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BE8CF"/>
  <w:body>
    <w:p w14:paraId="5A27856C">
      <w:pPr>
        <w:shd w:val="clear"/>
        <w:adjustRightInd w:val="0"/>
        <w:snapToGrid w:val="0"/>
        <w:jc w:val="center"/>
        <w:outlineLvl w:val="0"/>
        <w:rPr>
          <w:bCs/>
          <w:color w:val="auto"/>
          <w:sz w:val="72"/>
          <w:szCs w:val="72"/>
          <w:highlight w:val="none"/>
        </w:rPr>
      </w:pPr>
    </w:p>
    <w:p w14:paraId="7F623275">
      <w:pPr>
        <w:shd w:val="clear"/>
        <w:adjustRightInd w:val="0"/>
        <w:snapToGrid w:val="0"/>
        <w:jc w:val="center"/>
        <w:outlineLvl w:val="0"/>
        <w:rPr>
          <w:bCs/>
          <w:color w:val="auto"/>
          <w:sz w:val="72"/>
          <w:szCs w:val="72"/>
          <w:highlight w:val="none"/>
        </w:rPr>
      </w:pPr>
      <w:r>
        <w:rPr>
          <w:rFonts w:hint="eastAsia"/>
          <w:bCs/>
          <w:color w:val="auto"/>
          <w:sz w:val="72"/>
          <w:szCs w:val="72"/>
          <w:highlight w:val="none"/>
        </w:rPr>
        <w:t>建设项目环境影响报告表</w:t>
      </w:r>
    </w:p>
    <w:p w14:paraId="1966581A">
      <w:pPr>
        <w:shd w:val="clear"/>
        <w:adjustRightInd w:val="0"/>
        <w:snapToGrid w:val="0"/>
        <w:spacing w:before="260" w:beforeLines="80"/>
        <w:jc w:val="center"/>
        <w:rPr>
          <w:bCs/>
          <w:color w:val="auto"/>
          <w:sz w:val="48"/>
          <w:szCs w:val="48"/>
          <w:highlight w:val="none"/>
        </w:rPr>
      </w:pPr>
      <w:r>
        <w:rPr>
          <w:rFonts w:hint="eastAsia"/>
          <w:bCs/>
          <w:color w:val="auto"/>
          <w:sz w:val="48"/>
          <w:szCs w:val="48"/>
          <w:highlight w:val="none"/>
        </w:rPr>
        <w:t>（污染影响类）</w:t>
      </w:r>
    </w:p>
    <w:p w14:paraId="1A562D6F">
      <w:pPr>
        <w:shd w:val="clear"/>
        <w:adjustRightInd w:val="0"/>
        <w:snapToGrid w:val="0"/>
        <w:spacing w:line="288" w:lineRule="auto"/>
        <w:jc w:val="center"/>
        <w:outlineLvl w:val="0"/>
        <w:rPr>
          <w:rFonts w:cs="华文仿宋"/>
          <w:color w:val="auto"/>
          <w:kern w:val="44"/>
          <w:sz w:val="44"/>
          <w:szCs w:val="44"/>
          <w:highlight w:val="none"/>
        </w:rPr>
      </w:pPr>
    </w:p>
    <w:p w14:paraId="7DF85865">
      <w:pPr>
        <w:shd w:val="clear"/>
        <w:jc w:val="center"/>
        <w:rPr>
          <w:color w:val="auto"/>
          <w:sz w:val="52"/>
          <w:szCs w:val="52"/>
          <w:highlight w:val="none"/>
        </w:rPr>
      </w:pPr>
    </w:p>
    <w:p w14:paraId="3B5C88A4">
      <w:pPr>
        <w:shd w:val="clear"/>
        <w:ind w:firstLine="1040"/>
        <w:rPr>
          <w:color w:val="auto"/>
          <w:sz w:val="44"/>
          <w:szCs w:val="44"/>
          <w:highlight w:val="none"/>
        </w:rPr>
      </w:pPr>
    </w:p>
    <w:p w14:paraId="3168F2F1">
      <w:pPr>
        <w:shd w:val="clear"/>
        <w:ind w:firstLine="1040"/>
        <w:rPr>
          <w:color w:val="auto"/>
          <w:sz w:val="44"/>
          <w:szCs w:val="44"/>
          <w:highlight w:val="none"/>
        </w:rPr>
      </w:pPr>
    </w:p>
    <w:p w14:paraId="38D7D8B7">
      <w:pPr>
        <w:shd w:val="clear"/>
        <w:ind w:firstLine="1040"/>
        <w:rPr>
          <w:color w:val="auto"/>
          <w:sz w:val="44"/>
          <w:szCs w:val="44"/>
          <w:highlight w:val="none"/>
        </w:rPr>
      </w:pPr>
    </w:p>
    <w:p w14:paraId="3961A6F9">
      <w:pPr>
        <w:shd w:val="clear"/>
        <w:ind w:firstLine="1040"/>
        <w:rPr>
          <w:color w:val="auto"/>
          <w:sz w:val="44"/>
          <w:szCs w:val="44"/>
          <w:highlight w:val="none"/>
        </w:rPr>
      </w:pPr>
    </w:p>
    <w:p w14:paraId="4098EEF2">
      <w:pPr>
        <w:shd w:val="clear"/>
        <w:adjustRightInd w:val="0"/>
        <w:snapToGrid w:val="0"/>
        <w:spacing w:line="288" w:lineRule="auto"/>
        <w:rPr>
          <w:color w:val="auto"/>
          <w:sz w:val="32"/>
          <w:szCs w:val="32"/>
          <w:highlight w:val="none"/>
          <w:u w:val="single"/>
        </w:rPr>
      </w:pPr>
      <w:r>
        <w:rPr>
          <w:rFonts w:hint="eastAsia"/>
          <w:color w:val="auto"/>
          <w:sz w:val="32"/>
          <w:szCs w:val="32"/>
          <w:highlight w:val="none"/>
        </w:rPr>
        <w:t>项目名称：</w:t>
      </w:r>
      <w:r>
        <w:rPr>
          <w:rFonts w:hint="eastAsia"/>
          <w:color w:val="auto"/>
          <w:sz w:val="32"/>
          <w:szCs w:val="32"/>
          <w:highlight w:val="none"/>
          <w:u w:val="single"/>
          <w:lang w:val="en-US" w:eastAsia="zh-CN"/>
        </w:rPr>
        <w:t>年产50000t智能化、资源化生物质成型燃料项目</w:t>
      </w:r>
      <w:r>
        <w:rPr>
          <w:rFonts w:hint="eastAsia"/>
          <w:color w:val="auto"/>
          <w:sz w:val="32"/>
          <w:szCs w:val="32"/>
          <w:highlight w:val="none"/>
          <w:u w:val="single"/>
        </w:rPr>
        <w:t xml:space="preserve">                       </w:t>
      </w:r>
    </w:p>
    <w:p w14:paraId="184AE031">
      <w:pPr>
        <w:shd w:val="clear"/>
        <w:adjustRightInd w:val="0"/>
        <w:snapToGrid w:val="0"/>
        <w:spacing w:line="288" w:lineRule="auto"/>
        <w:rPr>
          <w:color w:val="auto"/>
          <w:sz w:val="32"/>
          <w:szCs w:val="32"/>
          <w:highlight w:val="none"/>
          <w:u w:val="single"/>
        </w:rPr>
      </w:pPr>
      <w:r>
        <w:rPr>
          <w:rFonts w:hint="eastAsia"/>
          <w:color w:val="auto"/>
          <w:sz w:val="32"/>
          <w:szCs w:val="32"/>
          <w:highlight w:val="none"/>
        </w:rPr>
        <w:t>建设单位（盖章）：</w:t>
      </w:r>
      <w:r>
        <w:rPr>
          <w:rFonts w:hint="eastAsia"/>
          <w:color w:val="auto"/>
          <w:sz w:val="32"/>
          <w:szCs w:val="32"/>
          <w:highlight w:val="none"/>
          <w:u w:val="single"/>
        </w:rPr>
        <w:t xml:space="preserve"> 双乐颜料股份有限公司                   </w:t>
      </w:r>
    </w:p>
    <w:p w14:paraId="4927794B">
      <w:pPr>
        <w:shd w:val="clear"/>
        <w:adjustRightInd w:val="0"/>
        <w:snapToGrid w:val="0"/>
        <w:spacing w:line="288" w:lineRule="auto"/>
        <w:rPr>
          <w:color w:val="auto"/>
          <w:sz w:val="36"/>
          <w:szCs w:val="36"/>
          <w:highlight w:val="none"/>
          <w:u w:val="single"/>
        </w:rPr>
      </w:pPr>
      <w:r>
        <w:rPr>
          <w:rFonts w:hint="eastAsia"/>
          <w:color w:val="auto"/>
          <w:sz w:val="32"/>
          <w:szCs w:val="32"/>
          <w:highlight w:val="none"/>
        </w:rPr>
        <w:t>编制日期：</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202</w:t>
      </w:r>
      <w:r>
        <w:rPr>
          <w:rFonts w:hint="eastAsia"/>
          <w:color w:val="auto"/>
          <w:sz w:val="32"/>
          <w:szCs w:val="32"/>
          <w:highlight w:val="none"/>
          <w:u w:val="single"/>
          <w:lang w:val="en-US" w:eastAsia="zh-CN"/>
        </w:rPr>
        <w:t>4</w:t>
      </w:r>
      <w:r>
        <w:rPr>
          <w:rFonts w:hint="eastAsia"/>
          <w:color w:val="auto"/>
          <w:sz w:val="32"/>
          <w:szCs w:val="32"/>
          <w:highlight w:val="none"/>
          <w:u w:val="single"/>
        </w:rPr>
        <w:t>年6月</w:t>
      </w:r>
      <w:r>
        <w:rPr>
          <w:color w:val="auto"/>
          <w:sz w:val="32"/>
          <w:szCs w:val="32"/>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5818E791">
      <w:pPr>
        <w:shd w:val="clear"/>
        <w:adjustRightInd w:val="0"/>
        <w:snapToGrid w:val="0"/>
        <w:spacing w:line="288" w:lineRule="auto"/>
        <w:ind w:firstLine="1040"/>
        <w:rPr>
          <w:color w:val="auto"/>
          <w:sz w:val="36"/>
          <w:szCs w:val="36"/>
          <w:highlight w:val="none"/>
          <w:u w:val="single"/>
        </w:rPr>
      </w:pPr>
      <w:bookmarkStart w:id="0" w:name="_Hlk57884087"/>
    </w:p>
    <w:p w14:paraId="54D8B801">
      <w:pPr>
        <w:shd w:val="clear"/>
        <w:adjustRightInd w:val="0"/>
        <w:snapToGrid w:val="0"/>
        <w:spacing w:line="288" w:lineRule="auto"/>
        <w:ind w:firstLine="1040"/>
        <w:rPr>
          <w:color w:val="auto"/>
          <w:sz w:val="36"/>
          <w:szCs w:val="36"/>
          <w:highlight w:val="none"/>
        </w:rPr>
      </w:pPr>
    </w:p>
    <w:p w14:paraId="7EF61F2A">
      <w:pPr>
        <w:shd w:val="clear"/>
        <w:adjustRightInd w:val="0"/>
        <w:snapToGrid w:val="0"/>
        <w:spacing w:line="288" w:lineRule="auto"/>
        <w:ind w:firstLine="1040"/>
        <w:rPr>
          <w:color w:val="auto"/>
          <w:sz w:val="36"/>
          <w:szCs w:val="36"/>
          <w:highlight w:val="none"/>
        </w:rPr>
      </w:pPr>
    </w:p>
    <w:p w14:paraId="76A04406">
      <w:pPr>
        <w:shd w:val="clear"/>
        <w:adjustRightInd w:val="0"/>
        <w:snapToGrid w:val="0"/>
        <w:spacing w:line="288" w:lineRule="auto"/>
        <w:ind w:firstLine="1040"/>
        <w:rPr>
          <w:color w:val="auto"/>
          <w:sz w:val="36"/>
          <w:szCs w:val="36"/>
          <w:highlight w:val="none"/>
        </w:rPr>
      </w:pPr>
    </w:p>
    <w:p w14:paraId="2AF0BDC2">
      <w:pPr>
        <w:shd w:val="clear"/>
        <w:adjustRightInd w:val="0"/>
        <w:snapToGrid w:val="0"/>
        <w:spacing w:line="288" w:lineRule="auto"/>
        <w:ind w:firstLine="1040"/>
        <w:rPr>
          <w:color w:val="auto"/>
          <w:sz w:val="36"/>
          <w:szCs w:val="36"/>
          <w:highlight w:val="none"/>
        </w:rPr>
      </w:pPr>
    </w:p>
    <w:p w14:paraId="5941ABA5">
      <w:pPr>
        <w:pStyle w:val="2"/>
        <w:shd w:val="clear"/>
        <w:rPr>
          <w:color w:val="auto"/>
          <w:sz w:val="36"/>
          <w:szCs w:val="36"/>
          <w:highlight w:val="none"/>
        </w:rPr>
      </w:pPr>
    </w:p>
    <w:p w14:paraId="002FD022">
      <w:pPr>
        <w:shd w:val="clear"/>
        <w:rPr>
          <w:color w:val="auto"/>
          <w:highlight w:val="none"/>
        </w:rPr>
      </w:pPr>
    </w:p>
    <w:bookmarkEnd w:id="0"/>
    <w:p w14:paraId="4B568827">
      <w:pPr>
        <w:shd w:val="clear"/>
        <w:adjustRightInd w:val="0"/>
        <w:snapToGrid w:val="0"/>
        <w:spacing w:line="288" w:lineRule="auto"/>
        <w:jc w:val="center"/>
        <w:rPr>
          <w:color w:val="auto"/>
          <w:highlight w:val="none"/>
        </w:rPr>
        <w:sectPr>
          <w:pgSz w:w="11906" w:h="16838"/>
          <w:pgMar w:top="1440" w:right="1800" w:bottom="1440" w:left="1800" w:header="851" w:footer="992" w:gutter="0"/>
          <w:cols w:space="720" w:num="1"/>
          <w:docGrid w:type="lines" w:linePitch="326" w:charSpace="0"/>
        </w:sectPr>
      </w:pPr>
      <w:r>
        <w:rPr>
          <w:rFonts w:hint="eastAsia"/>
          <w:color w:val="auto"/>
          <w:sz w:val="36"/>
          <w:szCs w:val="36"/>
          <w:highlight w:val="none"/>
        </w:rPr>
        <w:t>中华人民共和国生态环境部制</w:t>
      </w:r>
    </w:p>
    <w:p w14:paraId="586E85CD">
      <w:pPr>
        <w:pStyle w:val="3"/>
        <w:shd w:val="clear"/>
        <w:rPr>
          <w:color w:val="auto"/>
          <w:highlight w:val="none"/>
        </w:rPr>
      </w:pPr>
      <w:r>
        <w:rPr>
          <w:color w:val="auto"/>
          <w:highlight w:val="none"/>
        </w:rPr>
        <w:t>一</w:t>
      </w:r>
      <w:r>
        <w:rPr>
          <w:rFonts w:hint="eastAsia"/>
          <w:color w:val="auto"/>
          <w:highlight w:val="none"/>
        </w:rPr>
        <w:t>、</w:t>
      </w:r>
      <w:r>
        <w:rPr>
          <w:color w:val="auto"/>
          <w:highlight w:val="none"/>
        </w:rPr>
        <w:t>建设项目基本情况</w:t>
      </w:r>
    </w:p>
    <w:tbl>
      <w:tblPr>
        <w:tblStyle w:val="21"/>
        <w:tblW w:w="546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6"/>
        <w:gridCol w:w="2563"/>
        <w:gridCol w:w="2301"/>
        <w:gridCol w:w="3555"/>
      </w:tblGrid>
      <w:tr w14:paraId="45F68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00D49376">
            <w:pPr>
              <w:shd w:val="clear"/>
              <w:adjustRightInd w:val="0"/>
              <w:snapToGrid w:val="0"/>
              <w:spacing w:line="276" w:lineRule="auto"/>
              <w:jc w:val="center"/>
              <w:rPr>
                <w:color w:val="auto"/>
                <w:highlight w:val="none"/>
              </w:rPr>
            </w:pPr>
            <w:r>
              <w:rPr>
                <w:rFonts w:hint="eastAsia"/>
                <w:color w:val="auto"/>
                <w:highlight w:val="none"/>
              </w:rPr>
              <w:t>建设</w:t>
            </w:r>
            <w:r>
              <w:rPr>
                <w:color w:val="auto"/>
                <w:highlight w:val="none"/>
              </w:rPr>
              <w:t>项目名称</w:t>
            </w:r>
          </w:p>
        </w:tc>
        <w:tc>
          <w:tcPr>
            <w:tcW w:w="4519" w:type="pct"/>
            <w:gridSpan w:val="3"/>
            <w:tcBorders>
              <w:top w:val="single" w:color="auto" w:sz="4" w:space="0"/>
              <w:left w:val="single" w:color="auto" w:sz="4" w:space="0"/>
              <w:bottom w:val="single" w:color="auto" w:sz="4" w:space="0"/>
            </w:tcBorders>
            <w:vAlign w:val="center"/>
          </w:tcPr>
          <w:p w14:paraId="57E1B047">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年产50000t智能化、资源化生物质成型燃料项目</w:t>
            </w:r>
          </w:p>
        </w:tc>
      </w:tr>
      <w:tr w14:paraId="4E6C9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2F986EAD">
            <w:pPr>
              <w:shd w:val="clear"/>
              <w:adjustRightInd w:val="0"/>
              <w:snapToGrid w:val="0"/>
              <w:spacing w:line="276" w:lineRule="auto"/>
              <w:jc w:val="center"/>
              <w:rPr>
                <w:color w:val="auto"/>
                <w:highlight w:val="none"/>
              </w:rPr>
            </w:pPr>
            <w:r>
              <w:rPr>
                <w:rFonts w:hint="eastAsia"/>
                <w:color w:val="auto"/>
                <w:highlight w:val="none"/>
              </w:rPr>
              <w:t>项目代码</w:t>
            </w:r>
          </w:p>
        </w:tc>
        <w:tc>
          <w:tcPr>
            <w:tcW w:w="4519" w:type="pct"/>
            <w:gridSpan w:val="3"/>
            <w:tcBorders>
              <w:top w:val="single" w:color="auto" w:sz="4" w:space="0"/>
              <w:left w:val="single" w:color="auto" w:sz="4" w:space="0"/>
              <w:bottom w:val="single" w:color="auto" w:sz="4" w:space="0"/>
            </w:tcBorders>
            <w:vAlign w:val="center"/>
          </w:tcPr>
          <w:p w14:paraId="418F2BC1">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2406-321253-89-02-660561</w:t>
            </w:r>
          </w:p>
        </w:tc>
      </w:tr>
      <w:tr w14:paraId="6CD45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31E0E93D">
            <w:pPr>
              <w:shd w:val="clear"/>
              <w:adjustRightInd w:val="0"/>
              <w:snapToGrid w:val="0"/>
              <w:spacing w:line="276" w:lineRule="auto"/>
              <w:jc w:val="center"/>
              <w:rPr>
                <w:color w:val="auto"/>
                <w:highlight w:val="none"/>
              </w:rPr>
            </w:pPr>
            <w:r>
              <w:rPr>
                <w:rFonts w:hint="eastAsia"/>
                <w:color w:val="auto"/>
                <w:highlight w:val="none"/>
              </w:rPr>
              <w:t>建设单位联系人</w:t>
            </w:r>
          </w:p>
        </w:tc>
        <w:tc>
          <w:tcPr>
            <w:tcW w:w="1376" w:type="pct"/>
            <w:tcBorders>
              <w:top w:val="single" w:color="auto" w:sz="4" w:space="0"/>
              <w:left w:val="single" w:color="auto" w:sz="4" w:space="0"/>
              <w:bottom w:val="single" w:color="auto" w:sz="4" w:space="0"/>
            </w:tcBorders>
            <w:vAlign w:val="center"/>
          </w:tcPr>
          <w:p w14:paraId="1096C601">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史庆乐</w:t>
            </w:r>
          </w:p>
        </w:tc>
        <w:tc>
          <w:tcPr>
            <w:tcW w:w="1235" w:type="pct"/>
            <w:tcBorders>
              <w:top w:val="single" w:color="auto" w:sz="4" w:space="0"/>
              <w:left w:val="single" w:color="auto" w:sz="4" w:space="0"/>
              <w:bottom w:val="single" w:color="auto" w:sz="4" w:space="0"/>
            </w:tcBorders>
            <w:vAlign w:val="center"/>
          </w:tcPr>
          <w:p w14:paraId="12065CA6">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联系方式</w:t>
            </w:r>
          </w:p>
        </w:tc>
        <w:tc>
          <w:tcPr>
            <w:tcW w:w="1907" w:type="pct"/>
            <w:tcBorders>
              <w:top w:val="single" w:color="auto" w:sz="4" w:space="0"/>
              <w:left w:val="single" w:color="auto" w:sz="4" w:space="0"/>
              <w:bottom w:val="single" w:color="auto" w:sz="4" w:space="0"/>
            </w:tcBorders>
            <w:vAlign w:val="center"/>
          </w:tcPr>
          <w:p w14:paraId="297932C4">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15161005993</w:t>
            </w:r>
          </w:p>
        </w:tc>
      </w:tr>
      <w:tr w14:paraId="053B3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057581A0">
            <w:pPr>
              <w:shd w:val="clear"/>
              <w:adjustRightInd w:val="0"/>
              <w:snapToGrid w:val="0"/>
              <w:spacing w:line="276" w:lineRule="auto"/>
              <w:jc w:val="center"/>
              <w:rPr>
                <w:color w:val="auto"/>
                <w:highlight w:val="none"/>
              </w:rPr>
            </w:pPr>
            <w:r>
              <w:rPr>
                <w:rFonts w:hint="eastAsia"/>
                <w:color w:val="auto"/>
                <w:highlight w:val="none"/>
              </w:rPr>
              <w:t>建设地点</w:t>
            </w:r>
          </w:p>
        </w:tc>
        <w:tc>
          <w:tcPr>
            <w:tcW w:w="4519" w:type="pct"/>
            <w:gridSpan w:val="3"/>
            <w:tcBorders>
              <w:top w:val="single" w:color="auto" w:sz="4" w:space="0"/>
              <w:left w:val="single" w:color="auto" w:sz="4" w:space="0"/>
              <w:bottom w:val="single" w:color="auto" w:sz="4" w:space="0"/>
            </w:tcBorders>
            <w:vAlign w:val="center"/>
          </w:tcPr>
          <w:p w14:paraId="033B4151">
            <w:pPr>
              <w:pStyle w:val="2"/>
              <w:shd w:val="clear"/>
              <w:rPr>
                <w:color w:val="auto"/>
                <w:highlight w:val="none"/>
              </w:rPr>
            </w:pPr>
            <w:r>
              <w:rPr>
                <w:rFonts w:hint="eastAsia"/>
                <w:color w:val="auto"/>
                <w:szCs w:val="21"/>
                <w:highlight w:val="none"/>
                <w:u w:val="single"/>
              </w:rPr>
              <w:t>江苏</w:t>
            </w:r>
            <w:r>
              <w:rPr>
                <w:color w:val="auto"/>
                <w:szCs w:val="21"/>
                <w:highlight w:val="none"/>
                <w:u w:val="single"/>
              </w:rPr>
              <w:t xml:space="preserve"> </w:t>
            </w:r>
            <w:r>
              <w:rPr>
                <w:color w:val="auto"/>
                <w:szCs w:val="21"/>
                <w:highlight w:val="none"/>
              </w:rPr>
              <w:t>省</w:t>
            </w:r>
            <w:r>
              <w:rPr>
                <w:color w:val="auto"/>
                <w:szCs w:val="21"/>
                <w:highlight w:val="none"/>
                <w:u w:val="single"/>
              </w:rPr>
              <w:t xml:space="preserve"> </w:t>
            </w:r>
            <w:r>
              <w:rPr>
                <w:rFonts w:hint="eastAsia"/>
                <w:color w:val="auto"/>
                <w:szCs w:val="21"/>
                <w:highlight w:val="none"/>
                <w:u w:val="single"/>
              </w:rPr>
              <w:t>泰州</w:t>
            </w:r>
            <w:r>
              <w:rPr>
                <w:color w:val="auto"/>
                <w:szCs w:val="21"/>
                <w:highlight w:val="none"/>
                <w:u w:val="single"/>
              </w:rPr>
              <w:t xml:space="preserve"> </w:t>
            </w:r>
            <w:r>
              <w:rPr>
                <w:color w:val="auto"/>
                <w:szCs w:val="21"/>
                <w:highlight w:val="none"/>
              </w:rPr>
              <w:t>市</w:t>
            </w:r>
            <w:r>
              <w:rPr>
                <w:color w:val="auto"/>
                <w:szCs w:val="21"/>
                <w:highlight w:val="none"/>
                <w:u w:val="single"/>
              </w:rPr>
              <w:t xml:space="preserve"> </w:t>
            </w:r>
            <w:r>
              <w:rPr>
                <w:rFonts w:hint="eastAsia"/>
                <w:color w:val="auto"/>
                <w:szCs w:val="21"/>
                <w:highlight w:val="none"/>
                <w:u w:val="single"/>
              </w:rPr>
              <w:t>兴化市</w:t>
            </w:r>
            <w:r>
              <w:rPr>
                <w:color w:val="auto"/>
                <w:szCs w:val="21"/>
                <w:highlight w:val="none"/>
                <w:u w:val="single"/>
              </w:rPr>
              <w:t xml:space="preserve"> </w:t>
            </w:r>
            <w:r>
              <w:rPr>
                <w:color w:val="auto"/>
                <w:szCs w:val="21"/>
                <w:highlight w:val="none"/>
              </w:rPr>
              <w:t>区</w:t>
            </w:r>
            <w:r>
              <w:rPr>
                <w:color w:val="auto"/>
                <w:szCs w:val="21"/>
                <w:highlight w:val="none"/>
                <w:u w:val="single"/>
              </w:rPr>
              <w:t xml:space="preserve"> </w:t>
            </w:r>
            <w:r>
              <w:rPr>
                <w:rFonts w:hint="eastAsia"/>
                <w:color w:val="auto"/>
                <w:szCs w:val="21"/>
                <w:highlight w:val="none"/>
                <w:u w:val="single"/>
              </w:rPr>
              <w:t>兴化市戴南镇张郭长安路36号双乐公司东厂区内</w:t>
            </w:r>
            <w:r>
              <w:rPr>
                <w:color w:val="auto"/>
                <w:szCs w:val="21"/>
                <w:highlight w:val="none"/>
                <w:u w:val="single"/>
              </w:rPr>
              <w:t xml:space="preserve"> </w:t>
            </w:r>
          </w:p>
        </w:tc>
      </w:tr>
      <w:tr w14:paraId="03B74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2387CDDC">
            <w:pPr>
              <w:shd w:val="clear"/>
              <w:adjustRightInd w:val="0"/>
              <w:snapToGrid w:val="0"/>
              <w:spacing w:line="276" w:lineRule="auto"/>
              <w:jc w:val="center"/>
              <w:rPr>
                <w:color w:val="auto"/>
                <w:highlight w:val="none"/>
              </w:rPr>
            </w:pPr>
            <w:r>
              <w:rPr>
                <w:rFonts w:hint="eastAsia"/>
                <w:color w:val="auto"/>
                <w:highlight w:val="none"/>
              </w:rPr>
              <w:t>地理坐标</w:t>
            </w:r>
          </w:p>
        </w:tc>
        <w:tc>
          <w:tcPr>
            <w:tcW w:w="4519" w:type="pct"/>
            <w:gridSpan w:val="3"/>
            <w:tcBorders>
              <w:top w:val="single" w:color="auto" w:sz="4" w:space="0"/>
              <w:left w:val="single" w:color="auto" w:sz="4" w:space="0"/>
              <w:bottom w:val="single" w:color="auto" w:sz="4" w:space="0"/>
            </w:tcBorders>
            <w:vAlign w:val="center"/>
          </w:tcPr>
          <w:p w14:paraId="137AC538">
            <w:pPr>
              <w:shd w:val="clear"/>
              <w:adjustRightInd w:val="0"/>
              <w:snapToGrid w:val="0"/>
              <w:spacing w:line="276" w:lineRule="auto"/>
              <w:jc w:val="center"/>
              <w:rPr>
                <w:color w:val="auto"/>
                <w:highlight w:val="none"/>
              </w:rPr>
            </w:pPr>
            <w:r>
              <w:rPr>
                <w:color w:val="auto"/>
                <w:szCs w:val="21"/>
                <w:highlight w:val="none"/>
              </w:rPr>
              <w:t>（</w:t>
            </w:r>
            <w:r>
              <w:rPr>
                <w:color w:val="auto"/>
                <w:szCs w:val="21"/>
                <w:highlight w:val="none"/>
                <w:u w:val="single"/>
              </w:rPr>
              <w:t xml:space="preserve">  </w:t>
            </w:r>
            <w:r>
              <w:rPr>
                <w:rFonts w:hint="eastAsia"/>
                <w:color w:val="auto"/>
                <w:szCs w:val="21"/>
                <w:highlight w:val="none"/>
                <w:u w:val="single"/>
              </w:rPr>
              <w:t>120</w:t>
            </w:r>
            <w:r>
              <w:rPr>
                <w:color w:val="auto"/>
                <w:szCs w:val="21"/>
                <w:highlight w:val="none"/>
                <w:u w:val="single"/>
              </w:rPr>
              <w:t xml:space="preserve"> </w:t>
            </w:r>
            <w:r>
              <w:rPr>
                <w:color w:val="auto"/>
                <w:szCs w:val="21"/>
                <w:highlight w:val="none"/>
              </w:rPr>
              <w:t>度</w:t>
            </w:r>
            <w:r>
              <w:rPr>
                <w:rFonts w:hint="eastAsia"/>
                <w:color w:val="auto"/>
                <w:szCs w:val="21"/>
                <w:highlight w:val="none"/>
                <w:u w:val="single"/>
              </w:rPr>
              <w:t>11</w:t>
            </w:r>
            <w:r>
              <w:rPr>
                <w:color w:val="auto"/>
                <w:szCs w:val="21"/>
                <w:highlight w:val="none"/>
                <w:u w:val="single"/>
              </w:rPr>
              <w:t xml:space="preserve"> </w:t>
            </w:r>
            <w:r>
              <w:rPr>
                <w:color w:val="auto"/>
                <w:szCs w:val="21"/>
                <w:highlight w:val="none"/>
              </w:rPr>
              <w:t>分</w:t>
            </w:r>
            <w:r>
              <w:rPr>
                <w:rFonts w:hint="eastAsia"/>
                <w:color w:val="auto"/>
                <w:szCs w:val="21"/>
                <w:highlight w:val="none"/>
                <w:u w:val="single"/>
              </w:rPr>
              <w:t>2</w:t>
            </w:r>
            <w:r>
              <w:rPr>
                <w:rFonts w:hint="eastAsia"/>
                <w:color w:val="auto"/>
                <w:szCs w:val="21"/>
                <w:highlight w:val="none"/>
                <w:u w:val="single"/>
                <w:lang w:val="en-US" w:eastAsia="zh-CN"/>
              </w:rPr>
              <w:t>4.449</w:t>
            </w:r>
            <w:r>
              <w:rPr>
                <w:color w:val="auto"/>
                <w:szCs w:val="21"/>
                <w:highlight w:val="none"/>
                <w:u w:val="single"/>
              </w:rPr>
              <w:t xml:space="preserve"> </w:t>
            </w:r>
            <w:r>
              <w:rPr>
                <w:color w:val="auto"/>
                <w:szCs w:val="21"/>
                <w:highlight w:val="none"/>
              </w:rPr>
              <w:t>秒，</w:t>
            </w:r>
            <w:r>
              <w:rPr>
                <w:color w:val="auto"/>
                <w:szCs w:val="21"/>
                <w:highlight w:val="none"/>
                <w:u w:val="single"/>
              </w:rPr>
              <w:t xml:space="preserve"> </w:t>
            </w:r>
            <w:r>
              <w:rPr>
                <w:rFonts w:hint="eastAsia"/>
                <w:color w:val="auto"/>
                <w:szCs w:val="21"/>
                <w:highlight w:val="none"/>
                <w:u w:val="single"/>
              </w:rPr>
              <w:t>32</w:t>
            </w:r>
            <w:r>
              <w:rPr>
                <w:color w:val="auto"/>
                <w:szCs w:val="21"/>
                <w:highlight w:val="none"/>
                <w:u w:val="single"/>
              </w:rPr>
              <w:t xml:space="preserve"> </w:t>
            </w:r>
            <w:r>
              <w:rPr>
                <w:color w:val="auto"/>
                <w:szCs w:val="21"/>
                <w:highlight w:val="none"/>
              </w:rPr>
              <w:t>度</w:t>
            </w:r>
            <w:r>
              <w:rPr>
                <w:color w:val="auto"/>
                <w:szCs w:val="21"/>
                <w:highlight w:val="none"/>
                <w:u w:val="single"/>
              </w:rPr>
              <w:t xml:space="preserve"> </w:t>
            </w:r>
            <w:r>
              <w:rPr>
                <w:rFonts w:hint="eastAsia"/>
                <w:color w:val="auto"/>
                <w:szCs w:val="21"/>
                <w:highlight w:val="none"/>
                <w:u w:val="single"/>
              </w:rPr>
              <w:t>45</w:t>
            </w:r>
            <w:r>
              <w:rPr>
                <w:color w:val="auto"/>
                <w:szCs w:val="21"/>
                <w:highlight w:val="none"/>
                <w:u w:val="single"/>
              </w:rPr>
              <w:t xml:space="preserve"> </w:t>
            </w:r>
            <w:r>
              <w:rPr>
                <w:color w:val="auto"/>
                <w:szCs w:val="21"/>
                <w:highlight w:val="none"/>
              </w:rPr>
              <w:t>分</w:t>
            </w:r>
            <w:r>
              <w:rPr>
                <w:color w:val="auto"/>
                <w:szCs w:val="21"/>
                <w:highlight w:val="none"/>
                <w:u w:val="single"/>
              </w:rPr>
              <w:t xml:space="preserve"> </w:t>
            </w:r>
            <w:r>
              <w:rPr>
                <w:rFonts w:hint="eastAsia"/>
                <w:color w:val="auto"/>
                <w:szCs w:val="21"/>
                <w:highlight w:val="none"/>
                <w:u w:val="single"/>
                <w:lang w:val="en-US" w:eastAsia="zh-CN"/>
              </w:rPr>
              <w:t>36.028</w:t>
            </w:r>
            <w:r>
              <w:rPr>
                <w:rFonts w:hint="eastAsia"/>
                <w:color w:val="auto"/>
                <w:szCs w:val="21"/>
                <w:highlight w:val="none"/>
                <w:u w:val="single"/>
              </w:rPr>
              <w:t xml:space="preserve"> </w:t>
            </w:r>
            <w:r>
              <w:rPr>
                <w:color w:val="auto"/>
                <w:szCs w:val="21"/>
                <w:highlight w:val="none"/>
              </w:rPr>
              <w:t>秒）</w:t>
            </w:r>
          </w:p>
        </w:tc>
      </w:tr>
      <w:tr w14:paraId="08733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38AE0724">
            <w:pPr>
              <w:shd w:val="clear"/>
              <w:adjustRightInd w:val="0"/>
              <w:snapToGrid w:val="0"/>
              <w:spacing w:line="276" w:lineRule="auto"/>
              <w:jc w:val="center"/>
              <w:rPr>
                <w:color w:val="auto"/>
                <w:highlight w:val="none"/>
              </w:rPr>
            </w:pPr>
            <w:r>
              <w:rPr>
                <w:rFonts w:hint="eastAsia"/>
                <w:color w:val="auto"/>
                <w:highlight w:val="none"/>
              </w:rPr>
              <w:t>国民经济</w:t>
            </w:r>
          </w:p>
          <w:p w14:paraId="7F7C2A9F">
            <w:pPr>
              <w:shd w:val="clear"/>
              <w:adjustRightInd w:val="0"/>
              <w:snapToGrid w:val="0"/>
              <w:spacing w:line="276" w:lineRule="auto"/>
              <w:jc w:val="center"/>
              <w:rPr>
                <w:color w:val="auto"/>
                <w:highlight w:val="none"/>
              </w:rPr>
            </w:pPr>
            <w:r>
              <w:rPr>
                <w:rFonts w:hint="eastAsia"/>
                <w:color w:val="auto"/>
                <w:highlight w:val="none"/>
              </w:rPr>
              <w:t>行业类别</w:t>
            </w:r>
          </w:p>
        </w:tc>
        <w:tc>
          <w:tcPr>
            <w:tcW w:w="1376" w:type="pct"/>
            <w:tcBorders>
              <w:top w:val="single" w:color="auto" w:sz="4" w:space="0"/>
              <w:left w:val="single" w:color="auto" w:sz="4" w:space="0"/>
              <w:bottom w:val="single" w:color="auto" w:sz="4" w:space="0"/>
            </w:tcBorders>
            <w:vAlign w:val="center"/>
          </w:tcPr>
          <w:p w14:paraId="6397BC0E">
            <w:pPr>
              <w:shd w:val="clear"/>
              <w:adjustRightInd w:val="0"/>
              <w:snapToGrid w:val="0"/>
              <w:spacing w:line="276" w:lineRule="auto"/>
              <w:jc w:val="center"/>
              <w:rPr>
                <w:bCs/>
                <w:color w:val="auto"/>
                <w:spacing w:val="2"/>
                <w:kern w:val="0"/>
                <w:position w:val="-2"/>
                <w:highlight w:val="none"/>
              </w:rPr>
            </w:pPr>
            <w:r>
              <w:rPr>
                <w:rFonts w:hint="eastAsia"/>
                <w:color w:val="auto"/>
                <w:highlight w:val="none"/>
                <w:lang w:val="en-US" w:eastAsia="zh-CN"/>
              </w:rPr>
              <w:t>2542</w:t>
            </w:r>
            <w:r>
              <w:rPr>
                <w:rFonts w:hint="eastAsia"/>
                <w:color w:val="auto"/>
                <w:highlight w:val="none"/>
              </w:rPr>
              <w:t>生物质致密成型燃料加工</w:t>
            </w:r>
          </w:p>
        </w:tc>
        <w:tc>
          <w:tcPr>
            <w:tcW w:w="1235" w:type="pct"/>
            <w:tcBorders>
              <w:top w:val="single" w:color="auto" w:sz="4" w:space="0"/>
              <w:left w:val="single" w:color="auto" w:sz="4" w:space="0"/>
              <w:bottom w:val="single" w:color="auto" w:sz="4" w:space="0"/>
            </w:tcBorders>
            <w:vAlign w:val="center"/>
          </w:tcPr>
          <w:p w14:paraId="746EBCB3">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建设项目</w:t>
            </w:r>
          </w:p>
          <w:p w14:paraId="2706B0FC">
            <w:pPr>
              <w:shd w:val="clear"/>
              <w:adjustRightInd w:val="0"/>
              <w:snapToGrid w:val="0"/>
              <w:spacing w:line="276" w:lineRule="auto"/>
              <w:jc w:val="center"/>
              <w:rPr>
                <w:bCs/>
                <w:color w:val="auto"/>
                <w:spacing w:val="2"/>
                <w:kern w:val="0"/>
                <w:position w:val="-2"/>
                <w:highlight w:val="none"/>
              </w:rPr>
            </w:pPr>
            <w:r>
              <w:rPr>
                <w:rFonts w:hint="eastAsia"/>
                <w:bCs/>
                <w:color w:val="auto"/>
                <w:spacing w:val="2"/>
                <w:kern w:val="0"/>
                <w:position w:val="-2"/>
                <w:highlight w:val="none"/>
              </w:rPr>
              <w:t>行业类别</w:t>
            </w:r>
          </w:p>
        </w:tc>
        <w:tc>
          <w:tcPr>
            <w:tcW w:w="1907" w:type="pct"/>
            <w:tcBorders>
              <w:top w:val="single" w:color="auto" w:sz="4" w:space="0"/>
              <w:left w:val="single" w:color="auto" w:sz="4" w:space="0"/>
              <w:bottom w:val="single" w:color="auto" w:sz="4" w:space="0"/>
            </w:tcBorders>
            <w:vAlign w:val="center"/>
          </w:tcPr>
          <w:p w14:paraId="1EA3503C">
            <w:pPr>
              <w:shd w:val="clear"/>
              <w:adjustRightInd w:val="0"/>
              <w:snapToGrid w:val="0"/>
              <w:spacing w:line="276" w:lineRule="auto"/>
              <w:jc w:val="center"/>
              <w:rPr>
                <w:rFonts w:hint="default" w:eastAsia="宋体"/>
                <w:color w:val="auto"/>
                <w:highlight w:val="none"/>
                <w:lang w:val="en-US" w:eastAsia="zh-CN"/>
              </w:rPr>
            </w:pPr>
            <w:r>
              <w:rPr>
                <w:rFonts w:hint="eastAsia"/>
                <w:color w:val="auto"/>
                <w:highlight w:val="none"/>
                <w:lang w:val="en-US" w:eastAsia="zh-CN"/>
              </w:rPr>
              <w:t>二十二</w:t>
            </w:r>
            <w:r>
              <w:rPr>
                <w:rFonts w:hint="eastAsia"/>
                <w:color w:val="auto"/>
                <w:highlight w:val="none"/>
              </w:rPr>
              <w:t>、</w:t>
            </w:r>
            <w:r>
              <w:rPr>
                <w:rFonts w:hint="eastAsia"/>
                <w:color w:val="auto"/>
                <w:highlight w:val="none"/>
                <w:lang w:val="en-US" w:eastAsia="zh-CN"/>
              </w:rPr>
              <w:t>石油、煤炭及其他燃料加工业25</w:t>
            </w:r>
          </w:p>
          <w:p w14:paraId="76450010">
            <w:pPr>
              <w:numPr>
                <w:ilvl w:val="0"/>
                <w:numId w:val="1"/>
              </w:numPr>
              <w:shd w:val="clear"/>
              <w:adjustRightInd w:val="0"/>
              <w:snapToGrid w:val="0"/>
              <w:spacing w:line="276" w:lineRule="auto"/>
              <w:jc w:val="center"/>
              <w:rPr>
                <w:rFonts w:hint="default"/>
                <w:color w:val="auto"/>
                <w:highlight w:val="none"/>
                <w:lang w:val="en-US" w:eastAsia="zh-CN"/>
              </w:rPr>
            </w:pPr>
            <w:r>
              <w:rPr>
                <w:rFonts w:hint="eastAsia"/>
                <w:color w:val="auto"/>
                <w:highlight w:val="none"/>
                <w:lang w:val="en-US" w:eastAsia="zh-CN"/>
              </w:rPr>
              <w:t>生物质燃料加工254</w:t>
            </w:r>
          </w:p>
        </w:tc>
      </w:tr>
      <w:tr w14:paraId="375B7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4817F583">
            <w:pPr>
              <w:shd w:val="clear"/>
              <w:adjustRightInd w:val="0"/>
              <w:snapToGrid w:val="0"/>
              <w:jc w:val="center"/>
              <w:rPr>
                <w:color w:val="auto"/>
                <w:highlight w:val="none"/>
              </w:rPr>
            </w:pPr>
            <w:r>
              <w:rPr>
                <w:rFonts w:hint="eastAsia" w:cs="宋体"/>
                <w:color w:val="auto"/>
                <w:szCs w:val="21"/>
                <w:highlight w:val="none"/>
              </w:rPr>
              <w:t>建设性质</w:t>
            </w:r>
          </w:p>
        </w:tc>
        <w:tc>
          <w:tcPr>
            <w:tcW w:w="1376" w:type="pct"/>
            <w:tcBorders>
              <w:top w:val="single" w:color="auto" w:sz="4" w:space="0"/>
              <w:left w:val="single" w:color="auto" w:sz="4" w:space="0"/>
              <w:bottom w:val="single" w:color="auto" w:sz="4" w:space="0"/>
            </w:tcBorders>
            <w:vAlign w:val="center"/>
          </w:tcPr>
          <w:p w14:paraId="4C3C5B73">
            <w:pPr>
              <w:shd w:val="clear"/>
              <w:jc w:val="left"/>
              <w:rPr>
                <w:rFonts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rPr>
              <w:t>新建（迁建）</w:t>
            </w:r>
          </w:p>
          <w:p w14:paraId="3C219FAC">
            <w:pPr>
              <w:shd w:val="clear"/>
              <w:jc w:val="left"/>
              <w:rPr>
                <w:rFonts w:cs="宋体"/>
                <w:color w:val="auto"/>
                <w:szCs w:val="21"/>
                <w:highlight w:val="none"/>
              </w:rPr>
            </w:pPr>
            <w:r>
              <w:rPr>
                <w:rFonts w:hint="eastAsia" w:cs="宋体"/>
                <w:color w:val="auto"/>
                <w:szCs w:val="21"/>
                <w:highlight w:val="none"/>
              </w:rPr>
              <w:sym w:font="Wingdings 2" w:char="00A3"/>
            </w:r>
            <w:r>
              <w:rPr>
                <w:rFonts w:hint="eastAsia" w:cs="宋体"/>
                <w:color w:val="auto"/>
                <w:szCs w:val="21"/>
                <w:highlight w:val="none"/>
              </w:rPr>
              <w:t>改建</w:t>
            </w:r>
          </w:p>
          <w:p w14:paraId="72D5D580">
            <w:pPr>
              <w:shd w:val="clear"/>
              <w:jc w:val="left"/>
              <w:rPr>
                <w:rFonts w:cs="宋体"/>
                <w:color w:val="auto"/>
                <w:szCs w:val="21"/>
                <w:highlight w:val="none"/>
              </w:rPr>
            </w:pPr>
            <w:r>
              <w:rPr>
                <w:rFonts w:hint="eastAsia" w:cs="宋体"/>
                <w:color w:val="auto"/>
                <w:szCs w:val="21"/>
                <w:highlight w:val="none"/>
              </w:rPr>
              <w:sym w:font="Wingdings 2" w:char="00A3"/>
            </w:r>
            <w:r>
              <w:rPr>
                <w:rFonts w:hint="eastAsia" w:cs="宋体"/>
                <w:color w:val="auto"/>
                <w:szCs w:val="21"/>
                <w:highlight w:val="none"/>
              </w:rPr>
              <w:t>扩建</w:t>
            </w:r>
          </w:p>
          <w:p w14:paraId="33F55CD5">
            <w:pPr>
              <w:shd w:val="clear"/>
              <w:jc w:val="left"/>
              <w:rPr>
                <w:color w:val="auto"/>
                <w:highlight w:val="none"/>
              </w:rPr>
            </w:pPr>
            <w:r>
              <w:rPr>
                <w:rFonts w:hint="eastAsia" w:cs="宋体"/>
                <w:color w:val="auto"/>
                <w:szCs w:val="21"/>
                <w:highlight w:val="none"/>
              </w:rPr>
              <w:t>□技术改造</w:t>
            </w:r>
          </w:p>
        </w:tc>
        <w:tc>
          <w:tcPr>
            <w:tcW w:w="1235" w:type="pct"/>
            <w:tcBorders>
              <w:top w:val="single" w:color="auto" w:sz="4" w:space="0"/>
              <w:left w:val="single" w:color="auto" w:sz="4" w:space="0"/>
              <w:bottom w:val="single" w:color="auto" w:sz="4" w:space="0"/>
            </w:tcBorders>
            <w:vAlign w:val="center"/>
          </w:tcPr>
          <w:p w14:paraId="73D8E4CE">
            <w:pPr>
              <w:shd w:val="clear"/>
              <w:adjustRightInd w:val="0"/>
              <w:snapToGrid w:val="0"/>
              <w:jc w:val="center"/>
              <w:rPr>
                <w:rFonts w:cs="宋体"/>
                <w:color w:val="auto"/>
                <w:szCs w:val="21"/>
                <w:highlight w:val="none"/>
              </w:rPr>
            </w:pPr>
            <w:r>
              <w:rPr>
                <w:rFonts w:hint="eastAsia" w:cs="宋体"/>
                <w:color w:val="auto"/>
                <w:szCs w:val="21"/>
                <w:highlight w:val="none"/>
              </w:rPr>
              <w:t>建设项目</w:t>
            </w:r>
          </w:p>
          <w:p w14:paraId="1D9B7FE3">
            <w:pPr>
              <w:shd w:val="clear"/>
              <w:adjustRightInd w:val="0"/>
              <w:snapToGrid w:val="0"/>
              <w:jc w:val="center"/>
              <w:rPr>
                <w:bCs/>
                <w:color w:val="auto"/>
                <w:spacing w:val="2"/>
                <w:kern w:val="0"/>
                <w:position w:val="-2"/>
                <w:highlight w:val="none"/>
              </w:rPr>
            </w:pPr>
            <w:r>
              <w:rPr>
                <w:rFonts w:hint="eastAsia" w:cs="宋体"/>
                <w:color w:val="auto"/>
                <w:szCs w:val="21"/>
                <w:highlight w:val="none"/>
              </w:rPr>
              <w:t>申报情形</w:t>
            </w:r>
          </w:p>
        </w:tc>
        <w:tc>
          <w:tcPr>
            <w:tcW w:w="1907" w:type="pct"/>
            <w:tcBorders>
              <w:top w:val="single" w:color="auto" w:sz="4" w:space="0"/>
              <w:left w:val="single" w:color="auto" w:sz="4" w:space="0"/>
              <w:bottom w:val="single" w:color="auto" w:sz="4" w:space="0"/>
            </w:tcBorders>
            <w:vAlign w:val="center"/>
          </w:tcPr>
          <w:p w14:paraId="2EF0ECD1">
            <w:pPr>
              <w:shd w:val="clear"/>
              <w:jc w:val="left"/>
              <w:rPr>
                <w:rFonts w:cs="宋体"/>
                <w:color w:val="auto"/>
                <w:szCs w:val="21"/>
                <w:highlight w:val="none"/>
              </w:rPr>
            </w:pPr>
            <w:r>
              <w:rPr>
                <w:rFonts w:hint="eastAsia" w:cs="宋体"/>
                <w:color w:val="auto"/>
                <w:szCs w:val="21"/>
                <w:highlight w:val="none"/>
              </w:rPr>
              <w:sym w:font="Wingdings 2" w:char="0052"/>
            </w:r>
            <w:r>
              <w:rPr>
                <w:rFonts w:hint="eastAsia" w:cs="宋体"/>
                <w:color w:val="auto"/>
                <w:szCs w:val="21"/>
                <w:highlight w:val="none"/>
              </w:rPr>
              <w:t>首次申报项目</w:t>
            </w:r>
            <w:r>
              <w:rPr>
                <w:rFonts w:cs="宋体"/>
                <w:color w:val="auto"/>
                <w:szCs w:val="21"/>
                <w:highlight w:val="none"/>
              </w:rPr>
              <w:t xml:space="preserve">             </w:t>
            </w:r>
          </w:p>
          <w:p w14:paraId="059E42A6">
            <w:pPr>
              <w:shd w:val="clear"/>
              <w:jc w:val="left"/>
              <w:rPr>
                <w:rFonts w:cs="宋体"/>
                <w:color w:val="auto"/>
                <w:szCs w:val="21"/>
                <w:highlight w:val="none"/>
              </w:rPr>
            </w:pPr>
            <w:r>
              <w:rPr>
                <w:rFonts w:hint="eastAsia" w:cs="宋体"/>
                <w:color w:val="auto"/>
                <w:szCs w:val="21"/>
                <w:highlight w:val="none"/>
              </w:rPr>
              <w:t>□不予批准后再次申报项目</w:t>
            </w:r>
          </w:p>
          <w:p w14:paraId="4495C171">
            <w:pPr>
              <w:shd w:val="clear"/>
              <w:jc w:val="left"/>
              <w:rPr>
                <w:rFonts w:cs="宋体"/>
                <w:color w:val="auto"/>
                <w:szCs w:val="21"/>
                <w:highlight w:val="none"/>
              </w:rPr>
            </w:pPr>
            <w:r>
              <w:rPr>
                <w:rFonts w:hint="eastAsia" w:cs="宋体"/>
                <w:color w:val="auto"/>
                <w:szCs w:val="21"/>
                <w:highlight w:val="none"/>
              </w:rPr>
              <w:sym w:font="Wingdings 2" w:char="00A3"/>
            </w:r>
            <w:r>
              <w:rPr>
                <w:rFonts w:hint="eastAsia" w:cs="宋体"/>
                <w:color w:val="auto"/>
                <w:szCs w:val="21"/>
                <w:highlight w:val="none"/>
              </w:rPr>
              <w:t>超五年重新审核项目</w:t>
            </w:r>
            <w:r>
              <w:rPr>
                <w:rFonts w:cs="宋体"/>
                <w:color w:val="auto"/>
                <w:szCs w:val="21"/>
                <w:highlight w:val="none"/>
              </w:rPr>
              <w:t xml:space="preserve">     </w:t>
            </w:r>
          </w:p>
          <w:p w14:paraId="2E3D8892">
            <w:pPr>
              <w:shd w:val="clear"/>
              <w:jc w:val="left"/>
              <w:rPr>
                <w:color w:val="auto"/>
                <w:highlight w:val="none"/>
              </w:rPr>
            </w:pPr>
            <w:r>
              <w:rPr>
                <w:rFonts w:hint="eastAsia" w:cs="宋体"/>
                <w:color w:val="auto"/>
                <w:szCs w:val="21"/>
                <w:highlight w:val="none"/>
              </w:rPr>
              <w:t>□重大变动重新报批项目</w:t>
            </w:r>
          </w:p>
        </w:tc>
      </w:tr>
      <w:tr w14:paraId="16B7F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3AC5E450">
            <w:pPr>
              <w:shd w:val="clear"/>
              <w:adjustRightInd w:val="0"/>
              <w:snapToGrid w:val="0"/>
              <w:jc w:val="center"/>
              <w:rPr>
                <w:rFonts w:cs="宋体"/>
                <w:color w:val="auto"/>
                <w:szCs w:val="21"/>
                <w:highlight w:val="none"/>
              </w:rPr>
            </w:pPr>
            <w:r>
              <w:rPr>
                <w:rFonts w:hint="eastAsia" w:cs="宋体"/>
                <w:color w:val="auto"/>
                <w:szCs w:val="21"/>
                <w:highlight w:val="none"/>
              </w:rPr>
              <w:t>项目审批（核准</w:t>
            </w:r>
            <w:r>
              <w:rPr>
                <w:rFonts w:cs="宋体"/>
                <w:color w:val="auto"/>
                <w:szCs w:val="21"/>
                <w:highlight w:val="none"/>
              </w:rPr>
              <w:t>/</w:t>
            </w:r>
          </w:p>
          <w:p w14:paraId="3DF8E841">
            <w:pPr>
              <w:shd w:val="clear"/>
              <w:adjustRightInd w:val="0"/>
              <w:snapToGrid w:val="0"/>
              <w:jc w:val="center"/>
              <w:rPr>
                <w:rFonts w:cs="宋体"/>
                <w:color w:val="auto"/>
                <w:szCs w:val="21"/>
                <w:highlight w:val="none"/>
              </w:rPr>
            </w:pPr>
            <w:r>
              <w:rPr>
                <w:rFonts w:hint="eastAsia" w:cs="宋体"/>
                <w:color w:val="auto"/>
                <w:szCs w:val="21"/>
                <w:highlight w:val="none"/>
              </w:rPr>
              <w:t>备案）部门（选填）</w:t>
            </w:r>
          </w:p>
        </w:tc>
        <w:tc>
          <w:tcPr>
            <w:tcW w:w="1376" w:type="pct"/>
            <w:tcBorders>
              <w:top w:val="single" w:color="auto" w:sz="4" w:space="0"/>
              <w:left w:val="single" w:color="auto" w:sz="4" w:space="0"/>
              <w:bottom w:val="single" w:color="auto" w:sz="4" w:space="0"/>
            </w:tcBorders>
            <w:vAlign w:val="center"/>
          </w:tcPr>
          <w:p w14:paraId="5EA4E3CD">
            <w:pPr>
              <w:shd w:val="clear"/>
              <w:adjustRightInd w:val="0"/>
              <w:snapToGrid w:val="0"/>
              <w:jc w:val="center"/>
              <w:rPr>
                <w:rFonts w:cs="宋体"/>
                <w:color w:val="auto"/>
                <w:szCs w:val="21"/>
                <w:highlight w:val="none"/>
              </w:rPr>
            </w:pPr>
            <w:r>
              <w:rPr>
                <w:rFonts w:hint="eastAsia" w:cs="宋体"/>
                <w:color w:val="auto"/>
                <w:szCs w:val="21"/>
                <w:highlight w:val="none"/>
              </w:rPr>
              <w:t>兴化市戴南镇人民政府</w:t>
            </w:r>
          </w:p>
        </w:tc>
        <w:tc>
          <w:tcPr>
            <w:tcW w:w="1235" w:type="pct"/>
            <w:tcBorders>
              <w:top w:val="single" w:color="auto" w:sz="4" w:space="0"/>
              <w:left w:val="single" w:color="auto" w:sz="4" w:space="0"/>
              <w:bottom w:val="single" w:color="auto" w:sz="4" w:space="0"/>
            </w:tcBorders>
            <w:vAlign w:val="center"/>
          </w:tcPr>
          <w:p w14:paraId="1B4C4C15">
            <w:pPr>
              <w:shd w:val="clear"/>
              <w:adjustRightInd w:val="0"/>
              <w:snapToGrid w:val="0"/>
              <w:jc w:val="center"/>
              <w:rPr>
                <w:rFonts w:cs="宋体"/>
                <w:color w:val="auto"/>
                <w:szCs w:val="21"/>
                <w:highlight w:val="none"/>
              </w:rPr>
            </w:pPr>
            <w:r>
              <w:rPr>
                <w:rFonts w:hint="eastAsia" w:cs="宋体"/>
                <w:color w:val="auto"/>
                <w:szCs w:val="21"/>
                <w:highlight w:val="none"/>
              </w:rPr>
              <w:t>项目审批（核准/</w:t>
            </w:r>
          </w:p>
          <w:p w14:paraId="168A9995">
            <w:pPr>
              <w:shd w:val="clear"/>
              <w:adjustRightInd w:val="0"/>
              <w:snapToGrid w:val="0"/>
              <w:jc w:val="center"/>
              <w:rPr>
                <w:color w:val="auto"/>
                <w:highlight w:val="none"/>
              </w:rPr>
            </w:pPr>
            <w:r>
              <w:rPr>
                <w:rFonts w:hint="eastAsia" w:cs="宋体"/>
                <w:color w:val="auto"/>
                <w:szCs w:val="21"/>
                <w:highlight w:val="none"/>
              </w:rPr>
              <w:t>备案）文号（选填）</w:t>
            </w:r>
          </w:p>
        </w:tc>
        <w:tc>
          <w:tcPr>
            <w:tcW w:w="1907" w:type="pct"/>
            <w:tcBorders>
              <w:top w:val="single" w:color="auto" w:sz="4" w:space="0"/>
              <w:left w:val="single" w:color="auto" w:sz="4" w:space="0"/>
              <w:bottom w:val="single" w:color="auto" w:sz="4" w:space="0"/>
            </w:tcBorders>
            <w:vAlign w:val="center"/>
          </w:tcPr>
          <w:p w14:paraId="183E9254">
            <w:pPr>
              <w:shd w:val="clear"/>
              <w:adjustRightInd w:val="0"/>
              <w:snapToGrid w:val="0"/>
              <w:spacing w:line="276" w:lineRule="auto"/>
              <w:jc w:val="center"/>
              <w:rPr>
                <w:color w:val="auto"/>
                <w:highlight w:val="none"/>
              </w:rPr>
            </w:pPr>
            <w:r>
              <w:rPr>
                <w:rFonts w:hint="eastAsia"/>
                <w:color w:val="auto"/>
                <w:highlight w:val="none"/>
              </w:rPr>
              <w:t>戴政</w:t>
            </w:r>
            <w:r>
              <w:rPr>
                <w:rFonts w:hint="eastAsia"/>
                <w:color w:val="auto"/>
                <w:highlight w:val="none"/>
                <w:lang w:val="en-US" w:eastAsia="zh-CN"/>
              </w:rPr>
              <w:t>经</w:t>
            </w:r>
            <w:r>
              <w:rPr>
                <w:rFonts w:hint="eastAsia"/>
                <w:color w:val="auto"/>
                <w:highlight w:val="none"/>
              </w:rPr>
              <w:t>备发[202</w:t>
            </w:r>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71</w:t>
            </w:r>
            <w:r>
              <w:rPr>
                <w:rFonts w:hint="eastAsia"/>
                <w:color w:val="auto"/>
                <w:highlight w:val="none"/>
              </w:rPr>
              <w:t>号</w:t>
            </w:r>
          </w:p>
        </w:tc>
      </w:tr>
      <w:tr w14:paraId="59D91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47E0D115">
            <w:pPr>
              <w:shd w:val="clear"/>
              <w:adjustRightInd w:val="0"/>
              <w:snapToGrid w:val="0"/>
              <w:jc w:val="center"/>
              <w:rPr>
                <w:rFonts w:cs="宋体"/>
                <w:color w:val="auto"/>
                <w:szCs w:val="21"/>
                <w:highlight w:val="none"/>
              </w:rPr>
            </w:pPr>
            <w:r>
              <w:rPr>
                <w:rFonts w:hint="eastAsia" w:cs="宋体"/>
                <w:color w:val="auto"/>
                <w:szCs w:val="21"/>
                <w:highlight w:val="none"/>
              </w:rPr>
              <w:t>总投资（万元）</w:t>
            </w:r>
          </w:p>
        </w:tc>
        <w:tc>
          <w:tcPr>
            <w:tcW w:w="1376" w:type="pct"/>
            <w:tcBorders>
              <w:top w:val="single" w:color="auto" w:sz="4" w:space="0"/>
              <w:left w:val="single" w:color="auto" w:sz="4" w:space="0"/>
              <w:bottom w:val="single" w:color="auto" w:sz="4" w:space="0"/>
            </w:tcBorders>
            <w:vAlign w:val="center"/>
          </w:tcPr>
          <w:p w14:paraId="0C73A233">
            <w:pPr>
              <w:shd w:val="clear"/>
              <w:adjustRightInd w:val="0"/>
              <w:snapToGrid w:val="0"/>
              <w:jc w:val="center"/>
              <w:rPr>
                <w:rFonts w:cs="宋体"/>
                <w:color w:val="auto"/>
                <w:szCs w:val="21"/>
                <w:highlight w:val="none"/>
              </w:rPr>
            </w:pPr>
            <w:r>
              <w:rPr>
                <w:rFonts w:hint="eastAsia" w:cs="宋体"/>
                <w:color w:val="auto"/>
                <w:szCs w:val="21"/>
                <w:highlight w:val="none"/>
                <w:lang w:val="en-US" w:eastAsia="zh-CN"/>
              </w:rPr>
              <w:t>8</w:t>
            </w:r>
            <w:r>
              <w:rPr>
                <w:rFonts w:hint="eastAsia" w:cs="宋体"/>
                <w:color w:val="auto"/>
                <w:szCs w:val="21"/>
                <w:highlight w:val="none"/>
              </w:rPr>
              <w:t>00</w:t>
            </w:r>
          </w:p>
        </w:tc>
        <w:tc>
          <w:tcPr>
            <w:tcW w:w="1235" w:type="pct"/>
            <w:tcBorders>
              <w:top w:val="single" w:color="auto" w:sz="4" w:space="0"/>
              <w:left w:val="single" w:color="auto" w:sz="4" w:space="0"/>
              <w:bottom w:val="single" w:color="auto" w:sz="4" w:space="0"/>
            </w:tcBorders>
            <w:vAlign w:val="center"/>
          </w:tcPr>
          <w:p w14:paraId="4F326B06">
            <w:pPr>
              <w:shd w:val="clear"/>
              <w:adjustRightInd w:val="0"/>
              <w:snapToGrid w:val="0"/>
              <w:jc w:val="center"/>
              <w:rPr>
                <w:rFonts w:cs="宋体"/>
                <w:color w:val="auto"/>
                <w:szCs w:val="21"/>
                <w:highlight w:val="none"/>
              </w:rPr>
            </w:pPr>
            <w:r>
              <w:rPr>
                <w:rFonts w:hint="eastAsia" w:cs="宋体"/>
                <w:color w:val="auto"/>
                <w:szCs w:val="21"/>
                <w:highlight w:val="none"/>
              </w:rPr>
              <w:t>环保投资（万元）</w:t>
            </w:r>
          </w:p>
        </w:tc>
        <w:tc>
          <w:tcPr>
            <w:tcW w:w="1907" w:type="pct"/>
            <w:tcBorders>
              <w:top w:val="single" w:color="auto" w:sz="4" w:space="0"/>
              <w:left w:val="single" w:color="auto" w:sz="4" w:space="0"/>
              <w:bottom w:val="single" w:color="auto" w:sz="4" w:space="0"/>
            </w:tcBorders>
            <w:vAlign w:val="center"/>
          </w:tcPr>
          <w:p w14:paraId="2D4AB048">
            <w:pPr>
              <w:shd w:val="clear"/>
              <w:adjustRightInd w:val="0"/>
              <w:snapToGrid w:val="0"/>
              <w:jc w:val="center"/>
              <w:rPr>
                <w:rFonts w:hint="default" w:eastAsia="宋体" w:cs="宋体"/>
                <w:color w:val="auto"/>
                <w:szCs w:val="21"/>
                <w:highlight w:val="none"/>
                <w:lang w:val="en-US" w:eastAsia="zh-CN"/>
              </w:rPr>
            </w:pPr>
            <w:r>
              <w:rPr>
                <w:rFonts w:hint="eastAsia"/>
                <w:color w:val="auto"/>
                <w:highlight w:val="none"/>
                <w:lang w:val="en-US" w:eastAsia="zh-CN"/>
              </w:rPr>
              <w:t>100</w:t>
            </w:r>
          </w:p>
        </w:tc>
      </w:tr>
      <w:tr w14:paraId="37C93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2871DF33">
            <w:pPr>
              <w:shd w:val="clear"/>
              <w:adjustRightInd w:val="0"/>
              <w:snapToGrid w:val="0"/>
              <w:jc w:val="center"/>
              <w:rPr>
                <w:rFonts w:cs="宋体"/>
                <w:color w:val="auto"/>
                <w:szCs w:val="21"/>
                <w:highlight w:val="none"/>
              </w:rPr>
            </w:pPr>
            <w:r>
              <w:rPr>
                <w:rFonts w:hint="eastAsia" w:cs="宋体"/>
                <w:color w:val="auto"/>
                <w:szCs w:val="21"/>
                <w:highlight w:val="none"/>
              </w:rPr>
              <w:t>环保投资占比（</w:t>
            </w:r>
            <w:r>
              <w:rPr>
                <w:rFonts w:cs="宋体"/>
                <w:color w:val="auto"/>
                <w:szCs w:val="21"/>
                <w:highlight w:val="none"/>
              </w:rPr>
              <w:t>%</w:t>
            </w:r>
            <w:r>
              <w:rPr>
                <w:rFonts w:hint="eastAsia" w:cs="宋体"/>
                <w:color w:val="auto"/>
                <w:szCs w:val="21"/>
                <w:highlight w:val="none"/>
              </w:rPr>
              <w:t>）</w:t>
            </w:r>
          </w:p>
        </w:tc>
        <w:tc>
          <w:tcPr>
            <w:tcW w:w="1376" w:type="pct"/>
            <w:tcBorders>
              <w:top w:val="single" w:color="auto" w:sz="4" w:space="0"/>
              <w:left w:val="single" w:color="auto" w:sz="4" w:space="0"/>
              <w:bottom w:val="single" w:color="auto" w:sz="4" w:space="0"/>
            </w:tcBorders>
            <w:vAlign w:val="center"/>
          </w:tcPr>
          <w:p w14:paraId="78106BDA">
            <w:pPr>
              <w:shd w:val="clear"/>
              <w:adjustRightInd w:val="0"/>
              <w:snapToGrid w:val="0"/>
              <w:jc w:val="center"/>
              <w:rPr>
                <w:rFonts w:cs="宋体"/>
                <w:color w:val="auto"/>
                <w:szCs w:val="21"/>
                <w:highlight w:val="none"/>
              </w:rPr>
            </w:pPr>
            <w:r>
              <w:rPr>
                <w:rFonts w:hint="eastAsia" w:cs="宋体"/>
                <w:color w:val="auto"/>
                <w:szCs w:val="21"/>
                <w:highlight w:val="none"/>
                <w:lang w:val="en-US" w:eastAsia="zh-CN"/>
              </w:rPr>
              <w:t>12.5</w:t>
            </w:r>
            <w:r>
              <w:rPr>
                <w:rFonts w:hint="eastAsia" w:cs="宋体"/>
                <w:color w:val="auto"/>
                <w:szCs w:val="21"/>
                <w:highlight w:val="none"/>
              </w:rPr>
              <w:t>%</w:t>
            </w:r>
          </w:p>
        </w:tc>
        <w:tc>
          <w:tcPr>
            <w:tcW w:w="1235" w:type="pct"/>
            <w:tcBorders>
              <w:top w:val="single" w:color="auto" w:sz="4" w:space="0"/>
              <w:left w:val="single" w:color="auto" w:sz="4" w:space="0"/>
              <w:bottom w:val="single" w:color="auto" w:sz="4" w:space="0"/>
            </w:tcBorders>
            <w:vAlign w:val="center"/>
          </w:tcPr>
          <w:p w14:paraId="155C411D">
            <w:pPr>
              <w:shd w:val="clear"/>
              <w:adjustRightInd w:val="0"/>
              <w:snapToGrid w:val="0"/>
              <w:jc w:val="center"/>
              <w:rPr>
                <w:rFonts w:cs="宋体"/>
                <w:color w:val="auto"/>
                <w:szCs w:val="21"/>
                <w:highlight w:val="none"/>
              </w:rPr>
            </w:pPr>
            <w:r>
              <w:rPr>
                <w:rFonts w:hint="eastAsia" w:cs="宋体"/>
                <w:color w:val="auto"/>
                <w:szCs w:val="21"/>
                <w:highlight w:val="none"/>
              </w:rPr>
              <w:t>施工工期</w:t>
            </w:r>
          </w:p>
        </w:tc>
        <w:tc>
          <w:tcPr>
            <w:tcW w:w="1907" w:type="pct"/>
            <w:tcBorders>
              <w:top w:val="single" w:color="auto" w:sz="4" w:space="0"/>
              <w:left w:val="single" w:color="auto" w:sz="4" w:space="0"/>
              <w:bottom w:val="single" w:color="auto" w:sz="4" w:space="0"/>
            </w:tcBorders>
            <w:vAlign w:val="center"/>
          </w:tcPr>
          <w:p w14:paraId="75F94BFA">
            <w:pPr>
              <w:shd w:val="clear"/>
              <w:adjustRightInd w:val="0"/>
              <w:snapToGrid w:val="0"/>
              <w:jc w:val="center"/>
              <w:rPr>
                <w:rFonts w:cs="宋体"/>
                <w:color w:val="auto"/>
                <w:szCs w:val="21"/>
                <w:highlight w:val="none"/>
              </w:rPr>
            </w:pPr>
            <w:r>
              <w:rPr>
                <w:rFonts w:hint="eastAsia" w:cs="宋体"/>
                <w:color w:val="auto"/>
                <w:szCs w:val="21"/>
                <w:highlight w:val="none"/>
              </w:rPr>
              <w:t>3个月</w:t>
            </w:r>
          </w:p>
        </w:tc>
      </w:tr>
      <w:tr w14:paraId="7BCE5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7B6EF618">
            <w:pPr>
              <w:shd w:val="clear"/>
              <w:adjustRightInd w:val="0"/>
              <w:snapToGrid w:val="0"/>
              <w:jc w:val="center"/>
              <w:rPr>
                <w:rFonts w:cs="宋体"/>
                <w:color w:val="auto"/>
                <w:szCs w:val="21"/>
                <w:highlight w:val="none"/>
              </w:rPr>
            </w:pPr>
            <w:r>
              <w:rPr>
                <w:rFonts w:hint="eastAsia" w:cs="宋体"/>
                <w:color w:val="auto"/>
                <w:szCs w:val="21"/>
                <w:highlight w:val="none"/>
              </w:rPr>
              <w:t>是否开工建设</w:t>
            </w:r>
          </w:p>
        </w:tc>
        <w:tc>
          <w:tcPr>
            <w:tcW w:w="1376" w:type="pct"/>
            <w:tcBorders>
              <w:top w:val="single" w:color="auto" w:sz="4" w:space="0"/>
              <w:left w:val="single" w:color="auto" w:sz="4" w:space="0"/>
              <w:bottom w:val="single" w:color="auto" w:sz="4" w:space="0"/>
            </w:tcBorders>
            <w:vAlign w:val="center"/>
          </w:tcPr>
          <w:p w14:paraId="00A6B09C">
            <w:pPr>
              <w:shd w:val="clear"/>
              <w:adjustRightInd w:val="0"/>
              <w:snapToGrid w:val="0"/>
              <w:rPr>
                <w:rFonts w:cs="宋体"/>
                <w:color w:val="auto"/>
                <w:szCs w:val="21"/>
                <w:highlight w:val="none"/>
              </w:rPr>
            </w:pPr>
            <w:r>
              <w:rPr>
                <w:rFonts w:hint="eastAsia" w:cs="宋体"/>
                <w:color w:val="auto"/>
                <w:szCs w:val="21"/>
                <w:highlight w:val="none"/>
              </w:rPr>
              <w:sym w:font="Wingdings 2" w:char="0052"/>
            </w:r>
            <w:r>
              <w:rPr>
                <w:rFonts w:hint="eastAsia" w:cs="宋体"/>
                <w:color w:val="auto"/>
                <w:szCs w:val="21"/>
                <w:highlight w:val="none"/>
              </w:rPr>
              <w:t>否</w:t>
            </w:r>
          </w:p>
          <w:p w14:paraId="0C4AC31D">
            <w:pPr>
              <w:shd w:val="clear"/>
              <w:adjustRightInd w:val="0"/>
              <w:snapToGrid w:val="0"/>
              <w:rPr>
                <w:rFonts w:cs="宋体"/>
                <w:color w:val="auto"/>
                <w:szCs w:val="21"/>
                <w:highlight w:val="none"/>
              </w:rPr>
            </w:pPr>
            <w:r>
              <w:rPr>
                <w:rFonts w:hint="eastAsia" w:cs="宋体"/>
                <w:color w:val="auto"/>
                <w:szCs w:val="21"/>
                <w:highlight w:val="none"/>
              </w:rPr>
              <w:sym w:font="Wingdings 2" w:char="00A3"/>
            </w:r>
            <w:r>
              <w:rPr>
                <w:rFonts w:hint="eastAsia" w:cs="宋体"/>
                <w:color w:val="auto"/>
                <w:szCs w:val="21"/>
                <w:highlight w:val="none"/>
              </w:rPr>
              <w:t>是：</w:t>
            </w:r>
            <w:r>
              <w:rPr>
                <w:rFonts w:hint="eastAsia" w:cs="宋体"/>
                <w:color w:val="auto"/>
                <w:szCs w:val="21"/>
                <w:highlight w:val="none"/>
                <w:u w:val="single"/>
              </w:rPr>
              <w:t xml:space="preserve">             </w:t>
            </w:r>
          </w:p>
        </w:tc>
        <w:tc>
          <w:tcPr>
            <w:tcW w:w="1235" w:type="pct"/>
            <w:tcBorders>
              <w:top w:val="single" w:color="auto" w:sz="4" w:space="0"/>
              <w:left w:val="single" w:color="auto" w:sz="4" w:space="0"/>
              <w:bottom w:val="single" w:color="auto" w:sz="4" w:space="0"/>
            </w:tcBorders>
            <w:vAlign w:val="center"/>
          </w:tcPr>
          <w:p w14:paraId="0756BA82">
            <w:pPr>
              <w:shd w:val="clear"/>
              <w:adjustRightInd w:val="0"/>
              <w:snapToGrid w:val="0"/>
              <w:jc w:val="center"/>
              <w:rPr>
                <w:rFonts w:cs="宋体"/>
                <w:color w:val="auto"/>
                <w:spacing w:val="-6"/>
                <w:szCs w:val="21"/>
                <w:highlight w:val="none"/>
              </w:rPr>
            </w:pPr>
            <w:r>
              <w:rPr>
                <w:rFonts w:hint="eastAsia" w:cs="宋体"/>
                <w:color w:val="auto"/>
                <w:spacing w:val="-6"/>
                <w:szCs w:val="21"/>
                <w:highlight w:val="none"/>
              </w:rPr>
              <w:t>用地（用海）</w:t>
            </w:r>
          </w:p>
          <w:p w14:paraId="6588D62E">
            <w:pPr>
              <w:shd w:val="clear"/>
              <w:adjustRightInd w:val="0"/>
              <w:snapToGrid w:val="0"/>
              <w:jc w:val="center"/>
              <w:rPr>
                <w:rFonts w:cs="宋体"/>
                <w:color w:val="auto"/>
                <w:szCs w:val="21"/>
                <w:highlight w:val="none"/>
              </w:rPr>
            </w:pPr>
            <w:r>
              <w:rPr>
                <w:rFonts w:hint="eastAsia" w:cs="宋体"/>
                <w:color w:val="auto"/>
                <w:spacing w:val="-6"/>
                <w:szCs w:val="21"/>
                <w:highlight w:val="none"/>
              </w:rPr>
              <w:t>面积（</w:t>
            </w:r>
            <w:r>
              <w:rPr>
                <w:rFonts w:cs="宋体"/>
                <w:color w:val="auto"/>
                <w:spacing w:val="-6"/>
                <w:szCs w:val="21"/>
                <w:highlight w:val="none"/>
              </w:rPr>
              <w:t>m</w:t>
            </w:r>
            <w:r>
              <w:rPr>
                <w:rFonts w:cs="宋体"/>
                <w:color w:val="auto"/>
                <w:spacing w:val="-6"/>
                <w:szCs w:val="21"/>
                <w:highlight w:val="none"/>
                <w:vertAlign w:val="superscript"/>
              </w:rPr>
              <w:t>2</w:t>
            </w:r>
            <w:r>
              <w:rPr>
                <w:rFonts w:hint="eastAsia" w:cs="宋体"/>
                <w:color w:val="auto"/>
                <w:spacing w:val="-6"/>
                <w:szCs w:val="21"/>
                <w:highlight w:val="none"/>
              </w:rPr>
              <w:t>）</w:t>
            </w:r>
          </w:p>
        </w:tc>
        <w:tc>
          <w:tcPr>
            <w:tcW w:w="1907" w:type="pct"/>
            <w:tcBorders>
              <w:top w:val="single" w:color="auto" w:sz="4" w:space="0"/>
              <w:left w:val="single" w:color="auto" w:sz="4" w:space="0"/>
              <w:bottom w:val="single" w:color="auto" w:sz="4" w:space="0"/>
            </w:tcBorders>
            <w:vAlign w:val="center"/>
          </w:tcPr>
          <w:p w14:paraId="115EC7CB">
            <w:pPr>
              <w:shd w:val="clear"/>
              <w:adjustRightInd w:val="0"/>
              <w:snapToGrid w:val="0"/>
              <w:jc w:val="center"/>
              <w:rPr>
                <w:rFonts w:cs="宋体"/>
                <w:color w:val="auto"/>
                <w:szCs w:val="21"/>
                <w:highlight w:val="none"/>
              </w:rPr>
            </w:pPr>
            <w:r>
              <w:rPr>
                <w:rFonts w:hint="eastAsia" w:cs="宋体"/>
                <w:color w:val="auto"/>
                <w:szCs w:val="21"/>
                <w:highlight w:val="none"/>
              </w:rPr>
              <w:t>双乐公司东厂区内，</w:t>
            </w:r>
            <w:r>
              <w:rPr>
                <w:rFonts w:hint="eastAsia" w:cs="宋体"/>
                <w:color w:val="auto"/>
                <w:szCs w:val="21"/>
                <w:highlight w:val="none"/>
                <w:lang w:val="en-US" w:eastAsia="zh-CN"/>
              </w:rPr>
              <w:t>2400</w:t>
            </w:r>
            <w:r>
              <w:rPr>
                <w:rFonts w:hint="eastAsia" w:cs="宋体"/>
                <w:color w:val="auto"/>
                <w:szCs w:val="21"/>
                <w:highlight w:val="none"/>
              </w:rPr>
              <w:t>m</w:t>
            </w:r>
            <w:r>
              <w:rPr>
                <w:rFonts w:hint="eastAsia" w:cs="宋体"/>
                <w:color w:val="auto"/>
                <w:szCs w:val="21"/>
                <w:highlight w:val="none"/>
                <w:vertAlign w:val="superscript"/>
              </w:rPr>
              <w:t>2</w:t>
            </w:r>
          </w:p>
        </w:tc>
      </w:tr>
      <w:tr w14:paraId="39BB7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6BED162A">
            <w:pPr>
              <w:shd w:val="clear"/>
              <w:adjustRightInd w:val="0"/>
              <w:snapToGrid w:val="0"/>
              <w:jc w:val="center"/>
              <w:rPr>
                <w:rFonts w:cs="宋体"/>
                <w:color w:val="auto"/>
                <w:szCs w:val="21"/>
                <w:highlight w:val="none"/>
              </w:rPr>
            </w:pPr>
            <w:r>
              <w:rPr>
                <w:rFonts w:hint="eastAsia" w:cs="宋体"/>
                <w:color w:val="auto"/>
                <w:kern w:val="0"/>
                <w:szCs w:val="21"/>
                <w:highlight w:val="none"/>
              </w:rPr>
              <w:t>专项评价设置情况</w:t>
            </w:r>
          </w:p>
        </w:tc>
        <w:tc>
          <w:tcPr>
            <w:tcW w:w="4519" w:type="pct"/>
            <w:gridSpan w:val="3"/>
            <w:tcBorders>
              <w:top w:val="single" w:color="auto" w:sz="4" w:space="0"/>
              <w:left w:val="single" w:color="auto" w:sz="4" w:space="0"/>
              <w:bottom w:val="single" w:color="auto" w:sz="4" w:space="0"/>
            </w:tcBorders>
            <w:vAlign w:val="center"/>
          </w:tcPr>
          <w:p w14:paraId="251109FF">
            <w:pPr>
              <w:shd w:val="clear"/>
              <w:adjustRightInd w:val="0"/>
              <w:snapToGrid w:val="0"/>
              <w:jc w:val="center"/>
              <w:rPr>
                <w:rFonts w:cs="宋体"/>
                <w:color w:val="auto"/>
                <w:szCs w:val="21"/>
                <w:highlight w:val="none"/>
              </w:rPr>
            </w:pPr>
            <w:r>
              <w:rPr>
                <w:rFonts w:hint="eastAsia" w:cs="宋体"/>
                <w:color w:val="auto"/>
                <w:szCs w:val="21"/>
                <w:highlight w:val="none"/>
              </w:rPr>
              <w:t>无</w:t>
            </w:r>
          </w:p>
        </w:tc>
      </w:tr>
      <w:tr w14:paraId="08F6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3390A010">
            <w:pPr>
              <w:shd w:val="clear"/>
              <w:adjustRightInd w:val="0"/>
              <w:snapToGrid w:val="0"/>
              <w:jc w:val="center"/>
              <w:rPr>
                <w:rFonts w:cs="宋体"/>
                <w:color w:val="auto"/>
                <w:szCs w:val="21"/>
                <w:highlight w:val="none"/>
              </w:rPr>
            </w:pPr>
            <w:r>
              <w:rPr>
                <w:rFonts w:hint="eastAsia" w:cs="宋体"/>
                <w:color w:val="auto"/>
                <w:szCs w:val="21"/>
                <w:highlight w:val="none"/>
              </w:rPr>
              <w:t>规划情况</w:t>
            </w:r>
          </w:p>
        </w:tc>
        <w:tc>
          <w:tcPr>
            <w:tcW w:w="4519" w:type="pct"/>
            <w:gridSpan w:val="3"/>
            <w:tcBorders>
              <w:top w:val="single" w:color="auto" w:sz="4" w:space="0"/>
              <w:left w:val="single" w:color="auto" w:sz="4" w:space="0"/>
              <w:bottom w:val="single" w:color="auto" w:sz="4" w:space="0"/>
            </w:tcBorders>
            <w:vAlign w:val="center"/>
          </w:tcPr>
          <w:p w14:paraId="766FCDE7">
            <w:pPr>
              <w:shd w:val="clear"/>
              <w:adjustRightInd w:val="0"/>
              <w:snapToGrid w:val="0"/>
              <w:spacing w:line="360" w:lineRule="auto"/>
              <w:jc w:val="left"/>
              <w:rPr>
                <w:color w:val="auto"/>
                <w:highlight w:val="none"/>
              </w:rPr>
            </w:pPr>
            <w:r>
              <w:rPr>
                <w:rFonts w:hint="eastAsia"/>
                <w:color w:val="auto"/>
                <w:highlight w:val="none"/>
              </w:rPr>
              <w:t>规划名称：</w:t>
            </w:r>
            <w:r>
              <w:rPr>
                <w:rFonts w:hint="eastAsia" w:cs="宋体"/>
                <w:color w:val="auto"/>
                <w:szCs w:val="21"/>
                <w:highlight w:val="none"/>
              </w:rPr>
              <w:t>兴化高新技术产业</w:t>
            </w:r>
            <w:r>
              <w:rPr>
                <w:rFonts w:hint="eastAsia" w:cs="宋体"/>
                <w:color w:val="auto"/>
                <w:szCs w:val="21"/>
                <w:highlight w:val="none"/>
                <w:lang w:eastAsia="zh-CN"/>
              </w:rPr>
              <w:t>开发区开发建设规划</w:t>
            </w:r>
            <w:r>
              <w:rPr>
                <w:rFonts w:hint="eastAsia" w:cs="宋体"/>
                <w:color w:val="auto"/>
                <w:szCs w:val="21"/>
                <w:highlight w:val="none"/>
              </w:rPr>
              <w:t>（2021-2035）</w:t>
            </w:r>
          </w:p>
        </w:tc>
      </w:tr>
      <w:tr w14:paraId="50B1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6AE9C341">
            <w:pPr>
              <w:shd w:val="clear"/>
              <w:adjustRightInd w:val="0"/>
              <w:snapToGrid w:val="0"/>
              <w:jc w:val="center"/>
              <w:rPr>
                <w:rFonts w:cs="宋体"/>
                <w:color w:val="auto"/>
                <w:szCs w:val="21"/>
                <w:highlight w:val="none"/>
              </w:rPr>
            </w:pPr>
            <w:r>
              <w:rPr>
                <w:rFonts w:hint="eastAsia" w:cs="宋体"/>
                <w:color w:val="auto"/>
                <w:szCs w:val="21"/>
                <w:highlight w:val="none"/>
              </w:rPr>
              <w:t>规划环境影响</w:t>
            </w:r>
          </w:p>
          <w:p w14:paraId="5FA3D466">
            <w:pPr>
              <w:shd w:val="clear"/>
              <w:adjustRightInd w:val="0"/>
              <w:snapToGrid w:val="0"/>
              <w:jc w:val="center"/>
              <w:rPr>
                <w:rFonts w:cs="宋体"/>
                <w:color w:val="auto"/>
                <w:szCs w:val="21"/>
                <w:highlight w:val="none"/>
              </w:rPr>
            </w:pPr>
            <w:r>
              <w:rPr>
                <w:rFonts w:hint="eastAsia" w:cs="宋体"/>
                <w:color w:val="auto"/>
                <w:szCs w:val="21"/>
                <w:highlight w:val="none"/>
              </w:rPr>
              <w:t>评价情况</w:t>
            </w:r>
          </w:p>
        </w:tc>
        <w:tc>
          <w:tcPr>
            <w:tcW w:w="4519" w:type="pct"/>
            <w:gridSpan w:val="3"/>
            <w:tcBorders>
              <w:top w:val="single" w:color="auto" w:sz="4" w:space="0"/>
              <w:left w:val="single" w:color="auto" w:sz="4" w:space="0"/>
              <w:bottom w:val="single" w:color="auto" w:sz="4" w:space="0"/>
            </w:tcBorders>
            <w:vAlign w:val="center"/>
          </w:tcPr>
          <w:p w14:paraId="3C89A33F">
            <w:pPr>
              <w:shd w:val="clear"/>
              <w:adjustRightInd w:val="0"/>
              <w:snapToGrid w:val="0"/>
              <w:spacing w:line="360" w:lineRule="auto"/>
              <w:jc w:val="left"/>
              <w:rPr>
                <w:rFonts w:cs="宋体"/>
                <w:color w:val="auto"/>
                <w:szCs w:val="21"/>
                <w:highlight w:val="none"/>
              </w:rPr>
            </w:pPr>
            <w:r>
              <w:rPr>
                <w:rFonts w:cs="宋体"/>
                <w:color w:val="auto"/>
                <w:szCs w:val="21"/>
                <w:highlight w:val="none"/>
              </w:rPr>
              <w:t>规划环评名称：《</w:t>
            </w:r>
            <w:r>
              <w:rPr>
                <w:rFonts w:hint="eastAsia" w:cs="宋体"/>
                <w:color w:val="auto"/>
                <w:szCs w:val="21"/>
                <w:highlight w:val="none"/>
              </w:rPr>
              <w:t>兴化高新技术产业开发区开发建设规划（2021-2035）环境影响报告书</w:t>
            </w:r>
            <w:r>
              <w:rPr>
                <w:rFonts w:cs="宋体"/>
                <w:color w:val="auto"/>
                <w:szCs w:val="21"/>
                <w:highlight w:val="none"/>
              </w:rPr>
              <w:t>》</w:t>
            </w:r>
          </w:p>
          <w:p w14:paraId="0DC8BA68">
            <w:pPr>
              <w:shd w:val="clear"/>
              <w:adjustRightInd w:val="0"/>
              <w:snapToGrid w:val="0"/>
              <w:spacing w:line="360" w:lineRule="auto"/>
              <w:jc w:val="left"/>
              <w:rPr>
                <w:rFonts w:hint="default" w:eastAsia="宋体" w:cs="宋体"/>
                <w:color w:val="auto"/>
                <w:szCs w:val="21"/>
                <w:highlight w:val="none"/>
                <w:lang w:val="en-US" w:eastAsia="zh-CN"/>
              </w:rPr>
            </w:pPr>
            <w:r>
              <w:rPr>
                <w:rFonts w:cs="宋体"/>
                <w:color w:val="auto"/>
                <w:szCs w:val="21"/>
                <w:highlight w:val="none"/>
              </w:rPr>
              <w:t>审批机关：</w:t>
            </w:r>
            <w:r>
              <w:rPr>
                <w:rFonts w:hint="eastAsia" w:cs="宋体"/>
                <w:color w:val="auto"/>
                <w:szCs w:val="21"/>
                <w:highlight w:val="none"/>
                <w:lang w:val="en-US" w:eastAsia="zh-CN"/>
              </w:rPr>
              <w:t>泰州市生态环境局</w:t>
            </w:r>
          </w:p>
          <w:p w14:paraId="57FCD471">
            <w:pPr>
              <w:shd w:val="clear"/>
              <w:adjustRightInd w:val="0"/>
              <w:snapToGrid w:val="0"/>
              <w:spacing w:line="360" w:lineRule="auto"/>
              <w:jc w:val="left"/>
              <w:rPr>
                <w:rFonts w:hint="default" w:eastAsia="宋体" w:cs="宋体"/>
                <w:color w:val="auto"/>
                <w:szCs w:val="21"/>
                <w:highlight w:val="none"/>
                <w:lang w:val="en-US" w:eastAsia="zh-CN"/>
              </w:rPr>
            </w:pPr>
            <w:r>
              <w:rPr>
                <w:rFonts w:cs="宋体"/>
                <w:color w:val="auto"/>
                <w:szCs w:val="21"/>
                <w:highlight w:val="none"/>
              </w:rPr>
              <w:t>审批文件名称：关于</w:t>
            </w:r>
            <w:r>
              <w:rPr>
                <w:rFonts w:hint="eastAsia" w:cs="宋体"/>
                <w:color w:val="auto"/>
                <w:szCs w:val="21"/>
                <w:highlight w:val="none"/>
              </w:rPr>
              <w:t>兴化高新技术产业开发区开发建设规划（2021-2035）环境影响报告书</w:t>
            </w:r>
            <w:r>
              <w:rPr>
                <w:rFonts w:cs="宋体"/>
                <w:color w:val="auto"/>
                <w:szCs w:val="21"/>
                <w:highlight w:val="none"/>
              </w:rPr>
              <w:t>的</w:t>
            </w:r>
            <w:r>
              <w:rPr>
                <w:rFonts w:hint="eastAsia" w:cs="宋体"/>
                <w:color w:val="auto"/>
                <w:szCs w:val="21"/>
                <w:highlight w:val="none"/>
                <w:lang w:val="en-US" w:eastAsia="zh-CN"/>
              </w:rPr>
              <w:t>审查意见</w:t>
            </w:r>
          </w:p>
          <w:p w14:paraId="790E665F">
            <w:pPr>
              <w:shd w:val="clear"/>
              <w:adjustRightInd w:val="0"/>
              <w:snapToGrid w:val="0"/>
              <w:spacing w:line="360" w:lineRule="auto"/>
              <w:jc w:val="left"/>
              <w:rPr>
                <w:rFonts w:cs="宋体"/>
                <w:color w:val="auto"/>
                <w:szCs w:val="21"/>
                <w:highlight w:val="none"/>
              </w:rPr>
            </w:pPr>
            <w:r>
              <w:rPr>
                <w:rFonts w:cs="宋体"/>
                <w:color w:val="auto"/>
                <w:szCs w:val="21"/>
                <w:highlight w:val="none"/>
              </w:rPr>
              <w:t>审批文号：</w:t>
            </w:r>
            <w:r>
              <w:rPr>
                <w:rFonts w:hint="eastAsia" w:cs="宋体"/>
                <w:color w:val="auto"/>
                <w:szCs w:val="21"/>
                <w:highlight w:val="none"/>
                <w:lang w:val="en-US" w:eastAsia="zh-CN"/>
              </w:rPr>
              <w:t>泰环审</w:t>
            </w:r>
            <w:r>
              <w:rPr>
                <w:rFonts w:cs="宋体"/>
                <w:color w:val="auto"/>
                <w:szCs w:val="21"/>
                <w:highlight w:val="none"/>
              </w:rPr>
              <w:t>[2</w:t>
            </w:r>
            <w:r>
              <w:rPr>
                <w:rFonts w:hint="eastAsia" w:cs="宋体"/>
                <w:color w:val="auto"/>
                <w:szCs w:val="21"/>
                <w:highlight w:val="none"/>
              </w:rPr>
              <w:t>0</w:t>
            </w:r>
            <w:r>
              <w:rPr>
                <w:rFonts w:hint="eastAsia" w:cs="宋体"/>
                <w:color w:val="auto"/>
                <w:szCs w:val="21"/>
                <w:highlight w:val="none"/>
                <w:lang w:val="en-US" w:eastAsia="zh-CN"/>
              </w:rPr>
              <w:t>23</w:t>
            </w:r>
            <w:r>
              <w:rPr>
                <w:rFonts w:cs="宋体"/>
                <w:color w:val="auto"/>
                <w:szCs w:val="21"/>
                <w:highlight w:val="none"/>
              </w:rPr>
              <w:t>]</w:t>
            </w:r>
            <w:r>
              <w:rPr>
                <w:rFonts w:hint="eastAsia" w:cs="宋体"/>
                <w:color w:val="auto"/>
                <w:szCs w:val="21"/>
                <w:highlight w:val="none"/>
              </w:rPr>
              <w:t>9</w:t>
            </w:r>
            <w:r>
              <w:rPr>
                <w:rFonts w:cs="宋体"/>
                <w:color w:val="auto"/>
                <w:szCs w:val="21"/>
                <w:highlight w:val="none"/>
              </w:rPr>
              <w:t>号</w:t>
            </w:r>
          </w:p>
        </w:tc>
      </w:tr>
      <w:tr w14:paraId="75B4E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80" w:type="pct"/>
            <w:tcBorders>
              <w:top w:val="single" w:color="auto" w:sz="4" w:space="0"/>
              <w:bottom w:val="single" w:color="auto" w:sz="4" w:space="0"/>
              <w:right w:val="single" w:color="auto" w:sz="4" w:space="0"/>
            </w:tcBorders>
            <w:vAlign w:val="center"/>
          </w:tcPr>
          <w:p w14:paraId="5972A57D">
            <w:pPr>
              <w:shd w:val="clear"/>
              <w:autoSpaceDE w:val="0"/>
              <w:autoSpaceDN w:val="0"/>
              <w:adjustRightInd w:val="0"/>
              <w:snapToGrid w:val="0"/>
              <w:jc w:val="center"/>
              <w:rPr>
                <w:rFonts w:cs="宋体"/>
                <w:color w:val="auto"/>
                <w:szCs w:val="21"/>
                <w:highlight w:val="none"/>
              </w:rPr>
            </w:pPr>
            <w:r>
              <w:rPr>
                <w:rFonts w:hint="eastAsia" w:cs="宋体"/>
                <w:color w:val="auto"/>
                <w:kern w:val="0"/>
                <w:szCs w:val="21"/>
                <w:highlight w:val="none"/>
              </w:rPr>
              <w:t>规划及规划环境影响评价符合性分析</w:t>
            </w:r>
          </w:p>
        </w:tc>
        <w:tc>
          <w:tcPr>
            <w:tcW w:w="4519" w:type="pct"/>
            <w:gridSpan w:val="3"/>
            <w:tcBorders>
              <w:top w:val="single" w:color="auto" w:sz="4" w:space="0"/>
              <w:left w:val="single" w:color="auto" w:sz="4" w:space="0"/>
              <w:bottom w:val="single" w:color="auto" w:sz="4" w:space="0"/>
            </w:tcBorders>
            <w:vAlign w:val="center"/>
          </w:tcPr>
          <w:p w14:paraId="52CE9ABF">
            <w:pPr>
              <w:widowControl/>
              <w:numPr>
                <w:ilvl w:val="0"/>
                <w:numId w:val="2"/>
              </w:numPr>
              <w:shd w:val="clear"/>
              <w:spacing w:line="500" w:lineRule="exact"/>
              <w:jc w:val="left"/>
              <w:outlineLvl w:val="0"/>
              <w:rPr>
                <w:rFonts w:cs="宋体"/>
                <w:b/>
                <w:color w:val="auto"/>
                <w:kern w:val="0"/>
                <w:szCs w:val="28"/>
                <w:highlight w:val="none"/>
              </w:rPr>
            </w:pPr>
            <w:r>
              <w:rPr>
                <w:rFonts w:cs="宋体"/>
                <w:b/>
                <w:color w:val="auto"/>
                <w:kern w:val="0"/>
                <w:szCs w:val="28"/>
                <w:highlight w:val="none"/>
              </w:rPr>
              <w:t>园区规划主要内容及相符性分析</w:t>
            </w:r>
          </w:p>
          <w:p w14:paraId="22920FC6">
            <w:pPr>
              <w:shd w:val="clear"/>
              <w:adjustRightInd w:val="0"/>
              <w:snapToGrid w:val="0"/>
              <w:spacing w:line="360" w:lineRule="auto"/>
              <w:ind w:firstLine="480" w:firstLineChars="200"/>
              <w:jc w:val="left"/>
              <w:rPr>
                <w:rFonts w:cs="宋体"/>
                <w:color w:val="auto"/>
                <w:szCs w:val="21"/>
                <w:highlight w:val="none"/>
              </w:rPr>
            </w:pPr>
            <w:r>
              <w:rPr>
                <w:rFonts w:cs="宋体"/>
                <w:color w:val="auto"/>
                <w:szCs w:val="21"/>
                <w:highlight w:val="none"/>
              </w:rPr>
              <w:t>双乐公司东厂区位于</w:t>
            </w:r>
            <w:r>
              <w:rPr>
                <w:rFonts w:hint="eastAsia" w:cs="宋体"/>
                <w:color w:val="auto"/>
                <w:szCs w:val="21"/>
                <w:highlight w:val="none"/>
              </w:rPr>
              <w:t>兴化高新技术产业开发区</w:t>
            </w:r>
            <w:r>
              <w:rPr>
                <w:rFonts w:hint="eastAsia" w:cs="宋体"/>
                <w:color w:val="auto"/>
                <w:szCs w:val="21"/>
                <w:highlight w:val="none"/>
                <w:lang w:val="en-US" w:eastAsia="zh-CN"/>
              </w:rPr>
              <w:t>东区</w:t>
            </w:r>
            <w:r>
              <w:rPr>
                <w:rFonts w:cs="宋体"/>
                <w:color w:val="auto"/>
                <w:szCs w:val="21"/>
                <w:highlight w:val="none"/>
              </w:rPr>
              <w:t>工业用地范围内，双乐公司属于泰州市化工重点监测点（泰政复[</w:t>
            </w:r>
            <w:r>
              <w:rPr>
                <w:rFonts w:hint="eastAsia" w:cs="宋体"/>
                <w:color w:val="auto"/>
                <w:szCs w:val="21"/>
                <w:highlight w:val="none"/>
              </w:rPr>
              <w:t>2020</w:t>
            </w:r>
            <w:r>
              <w:rPr>
                <w:rFonts w:cs="宋体"/>
                <w:color w:val="auto"/>
                <w:szCs w:val="21"/>
                <w:highlight w:val="none"/>
              </w:rPr>
              <w:t>]</w:t>
            </w:r>
            <w:r>
              <w:rPr>
                <w:rFonts w:hint="eastAsia" w:cs="宋体"/>
                <w:color w:val="auto"/>
                <w:szCs w:val="21"/>
                <w:highlight w:val="none"/>
              </w:rPr>
              <w:t>80</w:t>
            </w:r>
            <w:r>
              <w:rPr>
                <w:rFonts w:cs="宋体"/>
                <w:color w:val="auto"/>
                <w:szCs w:val="21"/>
                <w:highlight w:val="none"/>
              </w:rPr>
              <w:t>号文），</w:t>
            </w:r>
            <w:r>
              <w:rPr>
                <w:rFonts w:hint="eastAsia" w:cs="宋体"/>
                <w:color w:val="auto"/>
                <w:szCs w:val="21"/>
                <w:highlight w:val="none"/>
              </w:rPr>
              <w:t>双乐为化工监测点，根据最新的《关于加强全省化工园区化工集中区外化工生产企业规范化管理的通知》（苏化治【2021】4号）要求管控</w:t>
            </w:r>
            <w:r>
              <w:rPr>
                <w:rFonts w:hint="eastAsia" w:cs="宋体"/>
                <w:color w:val="auto"/>
                <w:szCs w:val="21"/>
                <w:highlight w:val="none"/>
                <w:lang w:eastAsia="zh-CN"/>
              </w:rPr>
              <w:t>，</w:t>
            </w:r>
            <w:r>
              <w:rPr>
                <w:rFonts w:hint="eastAsia" w:cs="宋体"/>
                <w:color w:val="auto"/>
                <w:szCs w:val="21"/>
                <w:highlight w:val="none"/>
              </w:rPr>
              <w:t>不得新建、扩建《环保综合名录》等文件明确的高污染项目</w:t>
            </w:r>
            <w:r>
              <w:rPr>
                <w:rFonts w:cs="宋体"/>
                <w:color w:val="auto"/>
                <w:szCs w:val="21"/>
                <w:highlight w:val="none"/>
              </w:rPr>
              <w:t>。</w:t>
            </w:r>
          </w:p>
          <w:p w14:paraId="508BB0AE">
            <w:pPr>
              <w:shd w:val="clear"/>
              <w:adjustRightInd w:val="0"/>
              <w:snapToGrid w:val="0"/>
              <w:spacing w:line="360" w:lineRule="auto"/>
              <w:ind w:firstLine="480" w:firstLineChars="200"/>
              <w:jc w:val="left"/>
              <w:rPr>
                <w:rFonts w:cs="宋体"/>
                <w:color w:val="auto"/>
                <w:szCs w:val="21"/>
                <w:highlight w:val="none"/>
              </w:rPr>
            </w:pPr>
            <w:r>
              <w:rPr>
                <w:rFonts w:cs="宋体"/>
                <w:color w:val="auto"/>
                <w:szCs w:val="21"/>
                <w:highlight w:val="none"/>
              </w:rPr>
              <w:t>本项目为</w:t>
            </w:r>
            <w:r>
              <w:rPr>
                <w:rFonts w:hint="eastAsia" w:cs="宋体"/>
                <w:color w:val="auto"/>
                <w:szCs w:val="21"/>
                <w:highlight w:val="none"/>
                <w:lang w:val="en-US" w:eastAsia="zh-CN"/>
              </w:rPr>
              <w:t>生物质致密成型燃料加工项目</w:t>
            </w:r>
            <w:r>
              <w:rPr>
                <w:rFonts w:cs="宋体"/>
                <w:color w:val="auto"/>
                <w:szCs w:val="21"/>
                <w:highlight w:val="none"/>
              </w:rPr>
              <w:t>，建设地点在现有厂区内，符合</w:t>
            </w:r>
            <w:r>
              <w:rPr>
                <w:rFonts w:hint="eastAsia" w:cs="宋体"/>
                <w:color w:val="auto"/>
                <w:szCs w:val="21"/>
                <w:highlight w:val="none"/>
                <w:lang w:val="en-US" w:eastAsia="zh-CN"/>
              </w:rPr>
              <w:t>兴化高新技术产业开发区规划</w:t>
            </w:r>
            <w:r>
              <w:rPr>
                <w:rFonts w:cs="宋体"/>
                <w:color w:val="auto"/>
                <w:szCs w:val="21"/>
                <w:highlight w:val="none"/>
              </w:rPr>
              <w:t>要求。</w:t>
            </w:r>
          </w:p>
          <w:p w14:paraId="72ECC9B8">
            <w:pPr>
              <w:widowControl/>
              <w:shd w:val="clear"/>
              <w:spacing w:line="360" w:lineRule="auto"/>
              <w:jc w:val="left"/>
              <w:rPr>
                <w:b/>
                <w:bCs/>
                <w:color w:val="auto"/>
                <w:highlight w:val="none"/>
              </w:rPr>
            </w:pPr>
            <w:r>
              <w:rPr>
                <w:rFonts w:hint="eastAsia"/>
                <w:b/>
                <w:bCs/>
                <w:color w:val="auto"/>
                <w:highlight w:val="none"/>
                <w:lang w:val="en-US" w:eastAsia="zh-CN"/>
              </w:rPr>
              <w:t>兴化高新技术产业开发区</w:t>
            </w:r>
            <w:r>
              <w:rPr>
                <w:rFonts w:hint="eastAsia"/>
                <w:b/>
                <w:bCs/>
                <w:color w:val="auto"/>
                <w:highlight w:val="none"/>
              </w:rPr>
              <w:t>批复的要点主要有：</w:t>
            </w:r>
          </w:p>
          <w:p w14:paraId="76243E29">
            <w:pPr>
              <w:widowControl/>
              <w:numPr>
                <w:ilvl w:val="0"/>
                <w:numId w:val="0"/>
              </w:numPr>
              <w:shd w:val="clear"/>
              <w:spacing w:line="360" w:lineRule="auto"/>
              <w:jc w:val="left"/>
              <w:rPr>
                <w:color w:val="auto"/>
                <w:highlight w:val="none"/>
              </w:rPr>
            </w:pPr>
            <w:r>
              <w:rPr>
                <w:rFonts w:hint="eastAsia"/>
                <w:color w:val="auto"/>
                <w:highlight w:val="none"/>
                <w:lang w:val="en-US" w:eastAsia="zh-CN"/>
              </w:rPr>
              <w:t>1、</w:t>
            </w:r>
            <w:r>
              <w:rPr>
                <w:rFonts w:hint="eastAsia"/>
                <w:color w:val="auto"/>
                <w:highlight w:val="none"/>
              </w:rPr>
              <w:t>严格空间管控，优化区内空间布局。做好规划控制和生态隔离带建设，优化开发区内外工业、居住</w:t>
            </w:r>
            <w:r>
              <w:rPr>
                <w:rFonts w:hint="eastAsia"/>
                <w:color w:val="auto"/>
                <w:highlight w:val="none"/>
                <w:lang w:eastAsia="zh-CN"/>
              </w:rPr>
              <w:t>地</w:t>
            </w:r>
            <w:r>
              <w:rPr>
                <w:rFonts w:hint="eastAsia"/>
                <w:color w:val="auto"/>
                <w:highlight w:val="none"/>
              </w:rPr>
              <w:t>布局，避免产业发展对生态环境保护、人居环境安全等造成不良影响。禁止开发利用区内绿地及水域等生态空间，严格落实区内水系边界5-10米防护绿化用地隔离管控要求。落实《报告书》提出的生态环境问题整改措施﹐在区内工业区与居住区等交界地带设置50米产业控制带,在距离居住用地50米范围内禁止布置排放异味挥发性有机物、酸雾、高噪声设备以及重点重金属的车间或工段，加强工业区与居住区生活空间的防护</w:t>
            </w:r>
            <w:r>
              <w:rPr>
                <w:color w:val="auto"/>
                <w:highlight w:val="none"/>
              </w:rPr>
              <w:t>。</w:t>
            </w:r>
          </w:p>
          <w:p w14:paraId="7BC272B7">
            <w:pPr>
              <w:widowControl/>
              <w:shd w:val="clear"/>
              <w:spacing w:line="360" w:lineRule="auto"/>
              <w:ind w:firstLine="482" w:firstLineChars="200"/>
              <w:jc w:val="left"/>
              <w:rPr>
                <w:b/>
                <w:bCs/>
                <w:color w:val="auto"/>
                <w:highlight w:val="none"/>
                <w:u w:val="single"/>
              </w:rPr>
            </w:pPr>
            <w:r>
              <w:rPr>
                <w:b/>
                <w:bCs/>
                <w:color w:val="auto"/>
                <w:highlight w:val="none"/>
                <w:u w:val="single"/>
              </w:rPr>
              <w:t>相符性：本项目</w:t>
            </w:r>
            <w:r>
              <w:rPr>
                <w:rFonts w:hint="eastAsia"/>
                <w:b/>
                <w:bCs/>
                <w:color w:val="auto"/>
                <w:highlight w:val="none"/>
                <w:u w:val="single"/>
                <w:lang w:val="en-US" w:eastAsia="zh-CN"/>
              </w:rPr>
              <w:t>位于双乐现有东厂区内</w:t>
            </w:r>
            <w:r>
              <w:rPr>
                <w:rFonts w:hint="eastAsia"/>
                <w:b/>
                <w:bCs/>
                <w:color w:val="auto"/>
                <w:highlight w:val="none"/>
                <w:u w:val="single"/>
              </w:rPr>
              <w:t>，与</w:t>
            </w:r>
            <w:r>
              <w:rPr>
                <w:rFonts w:hint="eastAsia"/>
                <w:b/>
                <w:bCs/>
                <w:color w:val="auto"/>
                <w:highlight w:val="none"/>
                <w:u w:val="single"/>
                <w:lang w:val="en-US" w:eastAsia="zh-CN"/>
              </w:rPr>
              <w:t>兴化高新技术产业开发区空间管控、空间布局</w:t>
            </w:r>
            <w:r>
              <w:rPr>
                <w:rFonts w:hint="eastAsia"/>
                <w:b/>
                <w:bCs/>
                <w:color w:val="auto"/>
                <w:highlight w:val="none"/>
                <w:u w:val="single"/>
              </w:rPr>
              <w:t>要求不冲突</w:t>
            </w:r>
            <w:r>
              <w:rPr>
                <w:b/>
                <w:bCs/>
                <w:color w:val="auto"/>
                <w:highlight w:val="none"/>
                <w:u w:val="single"/>
              </w:rPr>
              <w:t>。</w:t>
            </w:r>
          </w:p>
          <w:p w14:paraId="2FE0DA6B">
            <w:pPr>
              <w:widowControl/>
              <w:numPr>
                <w:ilvl w:val="0"/>
                <w:numId w:val="3"/>
              </w:numPr>
              <w:shd w:val="clear"/>
              <w:spacing w:line="360" w:lineRule="auto"/>
              <w:ind w:firstLine="480" w:firstLineChars="200"/>
              <w:rPr>
                <w:color w:val="auto"/>
                <w:highlight w:val="none"/>
              </w:rPr>
            </w:pPr>
            <w:r>
              <w:rPr>
                <w:rFonts w:hint="eastAsia"/>
                <w:color w:val="auto"/>
                <w:highlight w:val="none"/>
              </w:rPr>
              <w:t>严守环境质量底线，实施污染物排放限值限量管理根据国家和江苏省关于大气、水、土壤、噪声污染防治、区域生态环境分区管控、工业园区（集中区）污染物排放限值限量</w:t>
            </w:r>
            <w:r>
              <w:rPr>
                <w:rFonts w:hint="eastAsia"/>
                <w:color w:val="auto"/>
                <w:highlight w:val="none"/>
                <w:lang w:val="en-US" w:eastAsia="zh-CN"/>
              </w:rPr>
              <w:t>管理相关要求，建立以环境质量为核心的污染物总量控制管理体系推进主要污染物排放浓度和总量“双管控”。2025年，开发区环境空气细颗粒物(PM</w:t>
            </w:r>
            <w:r>
              <w:rPr>
                <w:rFonts w:hint="eastAsia"/>
                <w:color w:val="auto"/>
                <w:highlight w:val="none"/>
                <w:vertAlign w:val="subscript"/>
                <w:lang w:val="en-US" w:eastAsia="zh-CN"/>
              </w:rPr>
              <w:t>2.5</w:t>
            </w:r>
            <w:r>
              <w:rPr>
                <w:rFonts w:hint="eastAsia"/>
                <w:color w:val="auto"/>
                <w:highlight w:val="none"/>
                <w:lang w:val="en-US" w:eastAsia="zh-CN"/>
              </w:rPr>
              <w:t>)年均浓度应达到28微克/立方米，茅山河盐靖河、兴姜河等应稳定达到Ⅲ类水质标准。</w:t>
            </w:r>
          </w:p>
          <w:p w14:paraId="752A878D">
            <w:pPr>
              <w:widowControl/>
              <w:shd w:val="clear"/>
              <w:spacing w:line="360" w:lineRule="auto"/>
              <w:jc w:val="left"/>
              <w:rPr>
                <w:color w:val="auto"/>
                <w:highlight w:val="none"/>
              </w:rPr>
            </w:pPr>
            <w:r>
              <w:rPr>
                <w:b/>
                <w:bCs/>
                <w:color w:val="auto"/>
                <w:highlight w:val="none"/>
                <w:u w:val="single"/>
              </w:rPr>
              <w:t>相符性：本项目</w:t>
            </w:r>
            <w:r>
              <w:rPr>
                <w:rFonts w:hint="eastAsia"/>
                <w:b/>
                <w:bCs/>
                <w:color w:val="auto"/>
                <w:highlight w:val="none"/>
                <w:u w:val="single"/>
              </w:rPr>
              <w:t>为双乐公司</w:t>
            </w:r>
            <w:r>
              <w:rPr>
                <w:rFonts w:hint="eastAsia"/>
                <w:b/>
                <w:bCs/>
                <w:color w:val="auto"/>
                <w:highlight w:val="none"/>
                <w:u w:val="single"/>
                <w:lang w:val="en-US" w:eastAsia="zh-CN"/>
              </w:rPr>
              <w:t>生物质锅炉配套项目</w:t>
            </w:r>
            <w:r>
              <w:rPr>
                <w:rFonts w:hint="eastAsia"/>
                <w:b/>
                <w:bCs/>
                <w:color w:val="auto"/>
                <w:highlight w:val="none"/>
                <w:u w:val="single"/>
              </w:rPr>
              <w:t>，</w:t>
            </w:r>
            <w:r>
              <w:rPr>
                <w:rFonts w:hint="eastAsia"/>
                <w:b/>
                <w:bCs/>
                <w:color w:val="auto"/>
                <w:highlight w:val="none"/>
                <w:u w:val="single"/>
                <w:lang w:val="en-US" w:eastAsia="zh-CN"/>
              </w:rPr>
              <w:t>本项目产生的颗粒物可在南厂区生物质锅炉拆除削减中平衡</w:t>
            </w:r>
            <w:r>
              <w:rPr>
                <w:rFonts w:hint="eastAsia"/>
                <w:b/>
                <w:bCs/>
                <w:color w:val="auto"/>
                <w:highlight w:val="none"/>
                <w:u w:val="single"/>
              </w:rPr>
              <w:t>，相符</w:t>
            </w:r>
            <w:r>
              <w:rPr>
                <w:b/>
                <w:bCs/>
                <w:color w:val="auto"/>
                <w:highlight w:val="none"/>
                <w:u w:val="single"/>
              </w:rPr>
              <w:t>。</w:t>
            </w:r>
          </w:p>
          <w:p w14:paraId="48FE6A6C">
            <w:pPr>
              <w:widowControl/>
              <w:numPr>
                <w:ilvl w:val="0"/>
                <w:numId w:val="3"/>
              </w:numPr>
              <w:shd w:val="clear"/>
              <w:spacing w:line="360" w:lineRule="auto"/>
              <w:ind w:firstLine="480" w:firstLineChars="200"/>
              <w:rPr>
                <w:color w:val="auto"/>
                <w:highlight w:val="none"/>
              </w:rPr>
            </w:pPr>
            <w:r>
              <w:rPr>
                <w:rFonts w:hint="eastAsia"/>
                <w:color w:val="auto"/>
                <w:highlight w:val="none"/>
              </w:rPr>
              <w:t>严格入区项目生态环境准入，推动高质量发展。严格落实生态环境准入清单（附件2），落实《报告书》提出的各片区生态环境准入要求</w:t>
            </w:r>
            <w:r>
              <w:rPr>
                <w:rFonts w:hint="eastAsia"/>
                <w:color w:val="auto"/>
                <w:highlight w:val="none"/>
                <w:lang w:eastAsia="zh-CN"/>
              </w:rPr>
              <w:t>，</w:t>
            </w:r>
            <w:r>
              <w:rPr>
                <w:rFonts w:hint="eastAsia"/>
                <w:color w:val="auto"/>
                <w:highlight w:val="none"/>
              </w:rPr>
              <w:t>严格禁止与主导产业不相关且排污负荷大的项目入区，执行最严格的行业废水、废气排放控制要求。开发区污染物总量达到限值后</w:t>
            </w:r>
            <w:r>
              <w:rPr>
                <w:rFonts w:hint="eastAsia"/>
                <w:color w:val="auto"/>
                <w:highlight w:val="none"/>
                <w:lang w:eastAsia="zh-CN"/>
              </w:rPr>
              <w:t>，</w:t>
            </w:r>
            <w:r>
              <w:rPr>
                <w:rFonts w:hint="eastAsia"/>
                <w:color w:val="auto"/>
                <w:highlight w:val="none"/>
              </w:rPr>
              <w:t>新引进排放同类污染物的企业或者现有同类企业进行改扩建不得增加开发区污染物排放总量。规划期内重点重金属排放总量不得突破已批复总量。严格管控新污染物的使用，加强有毒有害物质、优先控制化学品管控。强化入区企业重金属、挥发性有机物等特征污染物排放控制、高效治理设施建设，引进项目的生产工艺、设备，以及单位产品能耗、污染物排放、资源利用效率、碳排放强度等应达到同行业国际先进水平。</w:t>
            </w:r>
          </w:p>
          <w:p w14:paraId="28EB9F0C">
            <w:pPr>
              <w:widowControl/>
              <w:numPr>
                <w:ilvl w:val="0"/>
                <w:numId w:val="0"/>
              </w:numPr>
              <w:shd w:val="clear"/>
              <w:spacing w:line="360" w:lineRule="auto"/>
              <w:ind w:firstLine="480" w:firstLineChars="200"/>
              <w:rPr>
                <w:rFonts w:hint="eastAsia"/>
                <w:color w:val="auto"/>
                <w:highlight w:val="none"/>
              </w:rPr>
            </w:pPr>
            <w:r>
              <w:rPr>
                <w:rFonts w:hint="eastAsia"/>
                <w:color w:val="auto"/>
                <w:highlight w:val="none"/>
              </w:rPr>
              <w:t>严格落实《报告书》提出的清洁生产改造计划，全面提升现有企业清洁化水平。根据国家和地方碳减排、碳达峰行动方案和路径要求，推进开发区绿色低碳转型发展，优化产业结构、能源结构、交通运输等规划要求，实现减污降碳协同增效目标。</w:t>
            </w:r>
          </w:p>
          <w:p w14:paraId="262FA033">
            <w:pPr>
              <w:widowControl/>
              <w:numPr>
                <w:ilvl w:val="0"/>
                <w:numId w:val="0"/>
              </w:numPr>
              <w:shd w:val="clear"/>
              <w:spacing w:line="360" w:lineRule="auto"/>
              <w:ind w:firstLine="480" w:firstLineChars="200"/>
              <w:rPr>
                <w:color w:val="auto"/>
                <w:highlight w:val="none"/>
              </w:rPr>
            </w:pPr>
            <w:r>
              <w:rPr>
                <w:rFonts w:hint="eastAsia"/>
                <w:color w:val="auto"/>
                <w:highlight w:val="none"/>
              </w:rPr>
              <w:t>园区熔炼中心规划钢铁产能为150万吨/年，入驻的炼钢项目应落实产能置换要求。废钢铁加工配送企业加工生产系统综合电耗应低于30千瓦时/吨废钢铁，新水消耗应低于0.2吨/吨废钢铁。</w:t>
            </w:r>
          </w:p>
          <w:p w14:paraId="1BEA6897">
            <w:pPr>
              <w:widowControl/>
              <w:shd w:val="clear"/>
              <w:spacing w:line="360" w:lineRule="auto"/>
              <w:jc w:val="left"/>
              <w:rPr>
                <w:color w:val="auto"/>
                <w:highlight w:val="none"/>
              </w:rPr>
            </w:pPr>
            <w:r>
              <w:rPr>
                <w:b/>
                <w:bCs/>
                <w:color w:val="auto"/>
                <w:highlight w:val="none"/>
                <w:u w:val="single"/>
              </w:rPr>
              <w:t>相符性：本项目</w:t>
            </w:r>
            <w:r>
              <w:rPr>
                <w:rFonts w:hint="eastAsia"/>
                <w:b/>
                <w:bCs/>
                <w:color w:val="auto"/>
                <w:highlight w:val="none"/>
                <w:u w:val="single"/>
                <w:lang w:val="en-US" w:eastAsia="zh-CN"/>
              </w:rPr>
              <w:t>为双乐公司在建生物质锅炉的配套项目，</w:t>
            </w:r>
            <w:r>
              <w:rPr>
                <w:rFonts w:hint="eastAsia"/>
                <w:b/>
                <w:bCs/>
                <w:color w:val="auto"/>
                <w:highlight w:val="none"/>
                <w:u w:val="single"/>
              </w:rPr>
              <w:t>位于双乐公司东厂区机械厂内，</w:t>
            </w:r>
            <w:r>
              <w:rPr>
                <w:rFonts w:hint="eastAsia"/>
                <w:b/>
                <w:bCs/>
                <w:color w:val="auto"/>
                <w:highlight w:val="none"/>
                <w:u w:val="single"/>
                <w:lang w:val="en-US" w:eastAsia="zh-CN"/>
              </w:rPr>
              <w:t>与兴化高新技术产业开发区东部片区产业准入要求不冲突，本项目产生的污染物主要为颗粒物，可在南厂区生物质锅炉拆除削减中平衡，</w:t>
            </w:r>
            <w:r>
              <w:rPr>
                <w:rFonts w:hint="eastAsia"/>
                <w:b/>
                <w:bCs/>
                <w:color w:val="auto"/>
                <w:highlight w:val="none"/>
                <w:u w:val="single"/>
              </w:rPr>
              <w:t>相符</w:t>
            </w:r>
            <w:r>
              <w:rPr>
                <w:b/>
                <w:bCs/>
                <w:color w:val="auto"/>
                <w:highlight w:val="none"/>
                <w:u w:val="single"/>
              </w:rPr>
              <w:t>。</w:t>
            </w:r>
          </w:p>
          <w:p w14:paraId="3650AA41">
            <w:pPr>
              <w:widowControl/>
              <w:numPr>
                <w:ilvl w:val="0"/>
                <w:numId w:val="3"/>
              </w:numPr>
              <w:shd w:val="clear"/>
              <w:spacing w:line="360" w:lineRule="auto"/>
              <w:ind w:firstLine="480" w:firstLineChars="200"/>
              <w:jc w:val="left"/>
              <w:rPr>
                <w:color w:val="auto"/>
                <w:highlight w:val="none"/>
              </w:rPr>
            </w:pPr>
            <w:r>
              <w:rPr>
                <w:rFonts w:hint="eastAsia"/>
                <w:color w:val="auto"/>
                <w:highlight w:val="none"/>
              </w:rPr>
              <w:t>完善环境基础设施建设，提高基础设施运行效能。推动企业节约用水,采取有效节水措施,提高工业用水重复利用率，源头减少废水产生和排放。完善区域污水排放系统，加快污水厂中水回用工程的实施，确保张郭污水处理厂中水实现全部回用，2025年底前,戴南工业污水处理厂和茅山惠众污水处理厂中水回用率不低于25%。对照《江苏省十四五长江经济带城镇污水垃圾处理实施规划》（苏长江办发[2022]56号）《省政府办公厅关于加快推进城市污水处理能力建设全面提升污水集中收集处理率的实施意见》（苏政办[2022]42号）的要求，逐步推进工业废水与生活污水分类收集、分质处理。2026年3月底之前戴南城北污水处理厂和茅山惠众污水处理厂应完成提质增效工程，因地制宜推进湿地净化工程建设。开展区内入河排污口排查及规范化整治，建立名录，强化日常监管。严禁建设燃煤锅炉，新建工业炉窑及锅炉需使用清洁能源。加强开发区固体废弃物减量化、资源化、无害化处理，危险废物应依法依规收集、处理处置，做到“就地分类收集、就近转移处置”。</w:t>
            </w:r>
          </w:p>
          <w:p w14:paraId="029758BF">
            <w:pPr>
              <w:widowControl/>
              <w:shd w:val="clear"/>
              <w:spacing w:line="360" w:lineRule="auto"/>
              <w:ind w:firstLine="482" w:firstLineChars="200"/>
              <w:jc w:val="left"/>
              <w:rPr>
                <w:b/>
                <w:bCs/>
                <w:color w:val="auto"/>
                <w:highlight w:val="none"/>
                <w:u w:val="single"/>
              </w:rPr>
            </w:pPr>
            <w:r>
              <w:rPr>
                <w:b/>
                <w:bCs/>
                <w:color w:val="auto"/>
                <w:highlight w:val="none"/>
                <w:u w:val="single"/>
              </w:rPr>
              <w:t>相符性：本项目</w:t>
            </w:r>
            <w:r>
              <w:rPr>
                <w:rFonts w:hint="eastAsia"/>
                <w:b/>
                <w:bCs/>
                <w:color w:val="auto"/>
                <w:highlight w:val="none"/>
                <w:u w:val="single"/>
                <w:lang w:val="en-US" w:eastAsia="zh-CN"/>
              </w:rPr>
              <w:t>不产生生产废水，新增员工生活污水经机械厂化粪池预处理后接入东厂区铜酞菁废水处理站处理后回用铜酞菁球磨车间清洗，不外排</w:t>
            </w:r>
            <w:r>
              <w:rPr>
                <w:rFonts w:hint="eastAsia"/>
                <w:b/>
                <w:bCs/>
                <w:color w:val="auto"/>
                <w:highlight w:val="none"/>
                <w:u w:val="single"/>
              </w:rPr>
              <w:t>，相符</w:t>
            </w:r>
            <w:r>
              <w:rPr>
                <w:b/>
                <w:bCs/>
                <w:color w:val="auto"/>
                <w:highlight w:val="none"/>
                <w:u w:val="single"/>
              </w:rPr>
              <w:t>。</w:t>
            </w:r>
          </w:p>
          <w:p w14:paraId="78D0AAE6">
            <w:pPr>
              <w:pStyle w:val="2"/>
              <w:numPr>
                <w:ilvl w:val="0"/>
                <w:numId w:val="3"/>
              </w:numPr>
              <w:shd w:val="clear"/>
              <w:spacing w:line="360" w:lineRule="auto"/>
              <w:ind w:firstLine="480" w:firstLineChars="200"/>
              <w:rPr>
                <w:rFonts w:hint="eastAsia"/>
                <w:color w:val="auto"/>
                <w:highlight w:val="none"/>
              </w:rPr>
            </w:pPr>
            <w:r>
              <w:rPr>
                <w:rFonts w:hint="eastAsia"/>
                <w:color w:val="auto"/>
                <w:highlight w:val="none"/>
              </w:rPr>
              <w:t>健全环境风险防控体系，提升环境应急能力。严格落实《全省生态环境安全与应急管理“强基提能”三年行动计划》(苏环发〔2023〕5号）中的各项管理要求，2025年前完成开发区三级环境防控能力建设，形成“一园一策一图”。落实《报告书》提出的应急防备能力和环境风险防控基础设施建设内容。根据开发区环境风险动态调整情况，及时开展环境风险评估，修订应急预案，完善应急响应联动机制。定期开展环境应急演练和三级风险防控验证性演练。做好污染防治过程中的安全防范，组织对开发区建设的重点环保治理设施和项目开展安全风险评估和隐患排查治理</w:t>
            </w:r>
            <w:r>
              <w:rPr>
                <w:rFonts w:hint="eastAsia"/>
                <w:color w:val="auto"/>
                <w:highlight w:val="none"/>
                <w:lang w:eastAsia="zh-CN"/>
              </w:rPr>
              <w:t>，</w:t>
            </w:r>
            <w:r>
              <w:rPr>
                <w:rFonts w:hint="eastAsia"/>
                <w:color w:val="auto"/>
                <w:highlight w:val="none"/>
              </w:rPr>
              <w:t>建立隐患排查清单并督促整改到位</w:t>
            </w:r>
            <w:r>
              <w:rPr>
                <w:rFonts w:hint="eastAsia"/>
                <w:color w:val="auto"/>
                <w:highlight w:val="none"/>
                <w:lang w:eastAsia="zh-CN"/>
              </w:rPr>
              <w:t>，</w:t>
            </w:r>
            <w:r>
              <w:rPr>
                <w:rFonts w:hint="eastAsia"/>
                <w:color w:val="auto"/>
                <w:highlight w:val="none"/>
              </w:rPr>
              <w:t>保障区域环境安全。</w:t>
            </w:r>
          </w:p>
          <w:p w14:paraId="12F3FFEF">
            <w:pPr>
              <w:widowControl/>
              <w:shd w:val="clear"/>
              <w:spacing w:line="360" w:lineRule="auto"/>
              <w:ind w:firstLine="482" w:firstLineChars="200"/>
              <w:jc w:val="both"/>
              <w:rPr>
                <w:b/>
                <w:bCs/>
                <w:color w:val="auto"/>
                <w:highlight w:val="none"/>
                <w:u w:val="single"/>
              </w:rPr>
            </w:pPr>
            <w:r>
              <w:rPr>
                <w:b/>
                <w:bCs/>
                <w:color w:val="auto"/>
                <w:highlight w:val="none"/>
                <w:u w:val="single"/>
              </w:rPr>
              <w:t>相符性：本项目</w:t>
            </w:r>
            <w:r>
              <w:rPr>
                <w:rFonts w:hint="eastAsia"/>
                <w:b/>
                <w:bCs/>
                <w:color w:val="auto"/>
                <w:highlight w:val="none"/>
                <w:u w:val="single"/>
                <w:lang w:val="en-US" w:eastAsia="zh-CN"/>
              </w:rPr>
              <w:t>为生物质致密成型燃料生产，主要工艺为破碎、制粒，环境风险较小，不冲突</w:t>
            </w:r>
            <w:r>
              <w:rPr>
                <w:b/>
                <w:bCs/>
                <w:color w:val="auto"/>
                <w:highlight w:val="none"/>
                <w:u w:val="single"/>
              </w:rPr>
              <w:t>。</w:t>
            </w:r>
          </w:p>
          <w:p w14:paraId="3A335D07">
            <w:pPr>
              <w:pStyle w:val="2"/>
              <w:numPr>
                <w:ilvl w:val="0"/>
                <w:numId w:val="3"/>
              </w:numPr>
              <w:shd w:val="clear"/>
              <w:spacing w:line="360" w:lineRule="auto"/>
              <w:ind w:firstLine="480" w:firstLineChars="200"/>
              <w:rPr>
                <w:color w:val="auto"/>
                <w:highlight w:val="none"/>
              </w:rPr>
            </w:pPr>
            <w:r>
              <w:rPr>
                <w:rFonts w:hint="eastAsia"/>
                <w:color w:val="auto"/>
                <w:highlight w:val="none"/>
              </w:rPr>
              <w:t>建立健全环境监测监控体系。建立开发区环境要素的监控体系，开展包括空气、地表水、地下水、土壤、底泥等环境要素的长期跟踪监测与管理，明确责任主体和实施时限等。结合区域跟踪监测情况，动态调整开发区建设规模和建设时序，优化生态环境保护措施，确保区域环境质量不恶化。指导区内企业按监测规范安装在线监测设备，实时监测获得主要污染物排放浓度、流量数据，推进排污许可重点管理单位自动监测全覆盖。暂不具备安装在线监测设备条件的企业，指导企业做好委托监测工作。</w:t>
            </w:r>
          </w:p>
          <w:p w14:paraId="29365512">
            <w:pPr>
              <w:pStyle w:val="2"/>
              <w:numPr>
                <w:ilvl w:val="0"/>
                <w:numId w:val="0"/>
              </w:numPr>
              <w:shd w:val="clear"/>
              <w:spacing w:line="360" w:lineRule="auto"/>
              <w:ind w:firstLine="480" w:firstLineChars="200"/>
              <w:rPr>
                <w:color w:val="auto"/>
                <w:highlight w:val="none"/>
              </w:rPr>
            </w:pPr>
            <w:r>
              <w:rPr>
                <w:rFonts w:hint="eastAsia"/>
                <w:color w:val="auto"/>
                <w:highlight w:val="none"/>
              </w:rPr>
              <w:t>2024年底前区内所有现状企业需</w:t>
            </w:r>
            <w:r>
              <w:rPr>
                <w:rFonts w:hint="eastAsia" w:ascii="Times New Roman" w:hAnsi="Times New Roman" w:eastAsia="宋体" w:cs="Times New Roman"/>
                <w:color w:val="auto"/>
                <w:highlight w:val="none"/>
              </w:rPr>
              <w:t>完成</w:t>
            </w:r>
            <w:r>
              <w:rPr>
                <w:rFonts w:hint="eastAsia"/>
                <w:color w:val="auto"/>
                <w:highlight w:val="none"/>
              </w:rPr>
              <w:t>自行监测以及相关的平台传输工作。</w:t>
            </w:r>
          </w:p>
          <w:p w14:paraId="67FCDC0D">
            <w:pPr>
              <w:pStyle w:val="2"/>
              <w:shd w:val="clear"/>
              <w:spacing w:line="360" w:lineRule="auto"/>
              <w:ind w:firstLine="482" w:firstLineChars="200"/>
              <w:rPr>
                <w:b/>
                <w:bCs/>
                <w:color w:val="auto"/>
                <w:highlight w:val="none"/>
                <w:u w:val="single"/>
              </w:rPr>
            </w:pPr>
            <w:r>
              <w:rPr>
                <w:rFonts w:hint="eastAsia"/>
                <w:b/>
                <w:bCs/>
                <w:color w:val="auto"/>
                <w:highlight w:val="none"/>
                <w:u w:val="single"/>
              </w:rPr>
              <w:t>相符性：本项目</w:t>
            </w:r>
            <w:r>
              <w:rPr>
                <w:rFonts w:hint="eastAsia"/>
                <w:b/>
                <w:bCs/>
                <w:color w:val="auto"/>
                <w:highlight w:val="none"/>
                <w:u w:val="single"/>
                <w:lang w:val="en-US" w:eastAsia="zh-CN"/>
              </w:rPr>
              <w:t>建成后</w:t>
            </w:r>
            <w:r>
              <w:rPr>
                <w:rFonts w:hint="eastAsia"/>
                <w:b/>
                <w:bCs/>
                <w:color w:val="auto"/>
                <w:highlight w:val="none"/>
                <w:u w:val="single"/>
              </w:rPr>
              <w:t>，</w:t>
            </w:r>
            <w:r>
              <w:rPr>
                <w:rFonts w:hint="eastAsia"/>
                <w:b/>
                <w:bCs/>
                <w:color w:val="auto"/>
                <w:highlight w:val="none"/>
                <w:u w:val="single"/>
                <w:lang w:val="en-US" w:eastAsia="zh-CN"/>
              </w:rPr>
              <w:t>根据排污许可证要求落实监测计划，</w:t>
            </w:r>
            <w:r>
              <w:rPr>
                <w:rFonts w:hint="eastAsia"/>
                <w:b/>
                <w:bCs/>
                <w:color w:val="auto"/>
                <w:highlight w:val="none"/>
                <w:u w:val="single"/>
              </w:rPr>
              <w:t>相符。</w:t>
            </w:r>
          </w:p>
          <w:p w14:paraId="22721402">
            <w:pPr>
              <w:pStyle w:val="2"/>
              <w:numPr>
                <w:ilvl w:val="0"/>
                <w:numId w:val="3"/>
              </w:numPr>
              <w:shd w:val="clear"/>
              <w:spacing w:line="360" w:lineRule="auto"/>
              <w:ind w:firstLine="480" w:firstLineChars="200"/>
              <w:rPr>
                <w:b/>
                <w:bCs/>
                <w:color w:val="auto"/>
                <w:highlight w:val="none"/>
                <w:u w:val="single"/>
              </w:rPr>
            </w:pPr>
            <w:r>
              <w:rPr>
                <w:rFonts w:hint="eastAsia"/>
                <w:color w:val="auto"/>
                <w:highlight w:val="none"/>
              </w:rPr>
              <w:t>拟入区建设项目，应结合规划环评提出的指导意见做好环境影响评价工作，落实相关要求，加强与规划环评的联动，重点开展工程分析、污染物允许排放量测算和环保措施的可行性论证等内容，强化环境监测和环境保护相关措施的落实。规划环评中环境协调性分析、环境现状、污染源调查等符合要求的资料可供建设项目环评共享。</w:t>
            </w:r>
          </w:p>
          <w:p w14:paraId="27A7B053">
            <w:pPr>
              <w:pStyle w:val="2"/>
              <w:shd w:val="clear"/>
              <w:spacing w:line="360" w:lineRule="auto"/>
              <w:ind w:firstLine="482" w:firstLineChars="200"/>
              <w:rPr>
                <w:b/>
                <w:bCs/>
                <w:color w:val="auto"/>
                <w:highlight w:val="none"/>
                <w:u w:val="single"/>
              </w:rPr>
            </w:pPr>
            <w:r>
              <w:rPr>
                <w:rFonts w:hint="eastAsia"/>
                <w:b/>
                <w:bCs/>
                <w:color w:val="auto"/>
                <w:highlight w:val="none"/>
                <w:u w:val="single"/>
              </w:rPr>
              <w:t>相符性：本项目</w:t>
            </w:r>
            <w:r>
              <w:rPr>
                <w:rFonts w:hint="eastAsia"/>
                <w:b/>
                <w:bCs/>
                <w:color w:val="auto"/>
                <w:highlight w:val="none"/>
                <w:u w:val="single"/>
                <w:lang w:val="en-US" w:eastAsia="zh-CN"/>
              </w:rPr>
              <w:t>按照要求进行环境影响评价工作</w:t>
            </w:r>
            <w:r>
              <w:rPr>
                <w:rFonts w:hint="eastAsia"/>
                <w:b/>
                <w:bCs/>
                <w:color w:val="auto"/>
                <w:highlight w:val="none"/>
                <w:u w:val="single"/>
              </w:rPr>
              <w:t>，相符。</w:t>
            </w:r>
          </w:p>
          <w:p w14:paraId="7574F814">
            <w:pPr>
              <w:shd w:val="clear"/>
              <w:adjustRightInd w:val="0"/>
              <w:snapToGrid w:val="0"/>
              <w:jc w:val="center"/>
              <w:rPr>
                <w:rFonts w:cs="宋体"/>
                <w:color w:val="auto"/>
                <w:szCs w:val="21"/>
                <w:highlight w:val="none"/>
              </w:rPr>
            </w:pPr>
          </w:p>
        </w:tc>
      </w:tr>
      <w:tr w14:paraId="0BA5D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2" w:hRule="atLeast"/>
          <w:jc w:val="center"/>
        </w:trPr>
        <w:tc>
          <w:tcPr>
            <w:tcW w:w="480" w:type="pct"/>
            <w:tcBorders>
              <w:top w:val="single" w:color="auto" w:sz="4" w:space="0"/>
              <w:bottom w:val="single" w:color="auto" w:sz="4" w:space="0"/>
              <w:right w:val="single" w:color="auto" w:sz="4" w:space="0"/>
            </w:tcBorders>
            <w:vAlign w:val="center"/>
          </w:tcPr>
          <w:p w14:paraId="266D97E4">
            <w:pPr>
              <w:shd w:val="clear"/>
              <w:adjustRightInd w:val="0"/>
              <w:snapToGrid w:val="0"/>
              <w:jc w:val="center"/>
              <w:rPr>
                <w:rFonts w:cs="宋体"/>
                <w:color w:val="auto"/>
                <w:kern w:val="0"/>
                <w:szCs w:val="21"/>
                <w:highlight w:val="none"/>
              </w:rPr>
            </w:pPr>
            <w:r>
              <w:rPr>
                <w:rFonts w:hint="eastAsia" w:cs="宋体"/>
                <w:color w:val="auto"/>
                <w:kern w:val="0"/>
                <w:szCs w:val="21"/>
                <w:highlight w:val="none"/>
              </w:rPr>
              <w:t>其他符合性分析</w:t>
            </w:r>
          </w:p>
        </w:tc>
        <w:tc>
          <w:tcPr>
            <w:tcW w:w="4519" w:type="pct"/>
            <w:gridSpan w:val="3"/>
            <w:tcBorders>
              <w:top w:val="single" w:color="auto" w:sz="4" w:space="0"/>
              <w:left w:val="single" w:color="auto" w:sz="4" w:space="0"/>
              <w:bottom w:val="single" w:color="auto" w:sz="4" w:space="0"/>
            </w:tcBorders>
            <w:vAlign w:val="center"/>
          </w:tcPr>
          <w:p w14:paraId="2F6F001A">
            <w:pPr>
              <w:shd w:val="clear"/>
              <w:spacing w:line="360" w:lineRule="auto"/>
              <w:ind w:firstLine="480" w:firstLineChars="200"/>
              <w:rPr>
                <w:color w:val="auto"/>
                <w:highlight w:val="none"/>
              </w:rPr>
            </w:pPr>
            <w:r>
              <w:rPr>
                <w:color w:val="auto"/>
                <w:highlight w:val="none"/>
              </w:rPr>
              <w:t>项目初筛见表1-1。</w:t>
            </w:r>
          </w:p>
          <w:p w14:paraId="57A5CB3E">
            <w:pPr>
              <w:shd w:val="clear"/>
              <w:spacing w:line="288" w:lineRule="auto"/>
              <w:jc w:val="center"/>
              <w:rPr>
                <w:color w:val="auto"/>
                <w:highlight w:val="none"/>
              </w:rPr>
            </w:pPr>
            <w:r>
              <w:rPr>
                <w:color w:val="auto"/>
                <w:highlight w:val="none"/>
              </w:rPr>
              <w:t>表1-1  建设项目初步筛选情况一览表</w:t>
            </w:r>
          </w:p>
          <w:tbl>
            <w:tblPr>
              <w:tblStyle w:val="21"/>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
              <w:gridCol w:w="856"/>
              <w:gridCol w:w="2654"/>
              <w:gridCol w:w="2942"/>
              <w:gridCol w:w="1059"/>
            </w:tblGrid>
            <w:tr w14:paraId="5A769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Align w:val="center"/>
                </w:tcPr>
                <w:p w14:paraId="4F523347">
                  <w:pPr>
                    <w:pStyle w:val="74"/>
                    <w:shd w:val="clear"/>
                    <w:adjustRightInd w:val="0"/>
                    <w:snapToGrid w:val="0"/>
                    <w:spacing w:line="240" w:lineRule="auto"/>
                    <w:ind w:right="-96"/>
                    <w:rPr>
                      <w:b w:val="0"/>
                      <w:bCs/>
                      <w:color w:val="auto"/>
                      <w:szCs w:val="21"/>
                      <w:highlight w:val="none"/>
                    </w:rPr>
                  </w:pPr>
                  <w:r>
                    <w:rPr>
                      <w:b w:val="0"/>
                      <w:bCs/>
                      <w:color w:val="auto"/>
                      <w:szCs w:val="21"/>
                      <w:highlight w:val="none"/>
                    </w:rPr>
                    <w:t>类型</w:t>
                  </w:r>
                </w:p>
              </w:tc>
              <w:tc>
                <w:tcPr>
                  <w:tcW w:w="1621" w:type="pct"/>
                  <w:vAlign w:val="center"/>
                </w:tcPr>
                <w:p w14:paraId="586691FA">
                  <w:pPr>
                    <w:pStyle w:val="74"/>
                    <w:shd w:val="clear"/>
                    <w:adjustRightInd w:val="0"/>
                    <w:snapToGrid w:val="0"/>
                    <w:spacing w:line="240" w:lineRule="auto"/>
                    <w:ind w:right="-96"/>
                    <w:rPr>
                      <w:b w:val="0"/>
                      <w:bCs/>
                      <w:color w:val="auto"/>
                      <w:szCs w:val="21"/>
                      <w:highlight w:val="none"/>
                    </w:rPr>
                  </w:pPr>
                  <w:r>
                    <w:rPr>
                      <w:b w:val="0"/>
                      <w:bCs/>
                      <w:color w:val="auto"/>
                      <w:szCs w:val="21"/>
                      <w:highlight w:val="none"/>
                    </w:rPr>
                    <w:t>名称</w:t>
                  </w:r>
                </w:p>
              </w:tc>
              <w:tc>
                <w:tcPr>
                  <w:tcW w:w="1797" w:type="pct"/>
                  <w:vAlign w:val="center"/>
                </w:tcPr>
                <w:p w14:paraId="64540AA5">
                  <w:pPr>
                    <w:pStyle w:val="74"/>
                    <w:shd w:val="clear"/>
                    <w:adjustRightInd w:val="0"/>
                    <w:snapToGrid w:val="0"/>
                    <w:spacing w:line="240" w:lineRule="auto"/>
                    <w:ind w:right="-96"/>
                    <w:rPr>
                      <w:b w:val="0"/>
                      <w:bCs/>
                      <w:color w:val="auto"/>
                      <w:szCs w:val="21"/>
                      <w:highlight w:val="none"/>
                    </w:rPr>
                  </w:pPr>
                  <w:r>
                    <w:rPr>
                      <w:b w:val="0"/>
                      <w:bCs/>
                      <w:color w:val="auto"/>
                      <w:szCs w:val="21"/>
                      <w:highlight w:val="none"/>
                    </w:rPr>
                    <w:t>内容</w:t>
                  </w:r>
                </w:p>
              </w:tc>
              <w:tc>
                <w:tcPr>
                  <w:tcW w:w="647" w:type="pct"/>
                  <w:vAlign w:val="center"/>
                </w:tcPr>
                <w:p w14:paraId="6DE337DA">
                  <w:pPr>
                    <w:pStyle w:val="74"/>
                    <w:shd w:val="clear"/>
                    <w:adjustRightInd w:val="0"/>
                    <w:snapToGrid w:val="0"/>
                    <w:spacing w:line="240" w:lineRule="auto"/>
                    <w:ind w:right="-96"/>
                    <w:rPr>
                      <w:b w:val="0"/>
                      <w:bCs/>
                      <w:color w:val="auto"/>
                      <w:szCs w:val="21"/>
                      <w:highlight w:val="none"/>
                    </w:rPr>
                  </w:pPr>
                  <w:r>
                    <w:rPr>
                      <w:b w:val="0"/>
                      <w:bCs/>
                      <w:color w:val="auto"/>
                      <w:szCs w:val="21"/>
                      <w:highlight w:val="none"/>
                    </w:rPr>
                    <w:t>相符性论证</w:t>
                  </w:r>
                </w:p>
              </w:tc>
            </w:tr>
            <w:tr w14:paraId="51AF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Merge w:val="restart"/>
                  <w:vAlign w:val="center"/>
                </w:tcPr>
                <w:p w14:paraId="4AA4200D">
                  <w:pPr>
                    <w:pStyle w:val="74"/>
                    <w:shd w:val="clear"/>
                    <w:adjustRightInd w:val="0"/>
                    <w:snapToGrid w:val="0"/>
                    <w:spacing w:line="240" w:lineRule="auto"/>
                    <w:ind w:right="-96"/>
                    <w:rPr>
                      <w:b w:val="0"/>
                      <w:bCs/>
                      <w:color w:val="auto"/>
                      <w:szCs w:val="21"/>
                      <w:highlight w:val="none"/>
                    </w:rPr>
                  </w:pPr>
                  <w:r>
                    <w:rPr>
                      <w:b w:val="0"/>
                      <w:bCs/>
                      <w:color w:val="auto"/>
                      <w:szCs w:val="21"/>
                      <w:highlight w:val="none"/>
                    </w:rPr>
                    <w:t>产业政策</w:t>
                  </w:r>
                </w:p>
              </w:tc>
              <w:tc>
                <w:tcPr>
                  <w:tcW w:w="1621" w:type="pct"/>
                  <w:vAlign w:val="center"/>
                </w:tcPr>
                <w:p w14:paraId="5F396D4E">
                  <w:pPr>
                    <w:pStyle w:val="74"/>
                    <w:shd w:val="clear"/>
                    <w:adjustRightInd w:val="0"/>
                    <w:snapToGrid w:val="0"/>
                    <w:spacing w:line="240" w:lineRule="auto"/>
                    <w:ind w:right="-96"/>
                    <w:rPr>
                      <w:b w:val="0"/>
                      <w:bCs/>
                      <w:color w:val="auto"/>
                      <w:szCs w:val="21"/>
                      <w:highlight w:val="none"/>
                      <w:lang w:val="zh-CN"/>
                    </w:rPr>
                  </w:pPr>
                  <w:r>
                    <w:rPr>
                      <w:b w:val="0"/>
                      <w:bCs/>
                      <w:color w:val="auto"/>
                      <w:szCs w:val="21"/>
                      <w:highlight w:val="none"/>
                      <w:lang w:val="zh-CN"/>
                    </w:rPr>
                    <w:t>《产业结构调整指导目录（20</w:t>
                  </w:r>
                  <w:r>
                    <w:rPr>
                      <w:rFonts w:hint="eastAsia"/>
                      <w:b w:val="0"/>
                      <w:bCs/>
                      <w:color w:val="auto"/>
                      <w:szCs w:val="21"/>
                      <w:highlight w:val="none"/>
                      <w:lang w:val="en-US" w:eastAsia="zh-CN"/>
                    </w:rPr>
                    <w:t>24</w:t>
                  </w:r>
                  <w:r>
                    <w:rPr>
                      <w:b w:val="0"/>
                      <w:bCs/>
                      <w:color w:val="auto"/>
                      <w:szCs w:val="21"/>
                      <w:highlight w:val="none"/>
                      <w:lang w:val="zh-CN"/>
                    </w:rPr>
                    <w:t>年本）》</w:t>
                  </w:r>
                </w:p>
              </w:tc>
              <w:tc>
                <w:tcPr>
                  <w:tcW w:w="1797" w:type="pct"/>
                  <w:vMerge w:val="restart"/>
                  <w:vAlign w:val="center"/>
                </w:tcPr>
                <w:p w14:paraId="76D00520">
                  <w:pPr>
                    <w:widowControl/>
                    <w:shd w:val="clear"/>
                    <w:jc w:val="center"/>
                    <w:rPr>
                      <w:bCs/>
                      <w:color w:val="auto"/>
                      <w:sz w:val="21"/>
                      <w:szCs w:val="21"/>
                      <w:highlight w:val="none"/>
                    </w:rPr>
                  </w:pPr>
                  <w:r>
                    <w:rPr>
                      <w:bCs/>
                      <w:color w:val="auto"/>
                      <w:sz w:val="21"/>
                      <w:szCs w:val="21"/>
                      <w:highlight w:val="none"/>
                      <w:lang w:val="zh-CN"/>
                    </w:rPr>
                    <w:t>本项目不属于限制、禁止的类别，本项目符合国家、省、地方相关部门产业政策</w:t>
                  </w:r>
                </w:p>
              </w:tc>
              <w:tc>
                <w:tcPr>
                  <w:tcW w:w="647" w:type="pct"/>
                  <w:vMerge w:val="restart"/>
                  <w:vAlign w:val="center"/>
                </w:tcPr>
                <w:p w14:paraId="6E2D4835">
                  <w:pPr>
                    <w:widowControl/>
                    <w:shd w:val="clear"/>
                    <w:jc w:val="center"/>
                    <w:rPr>
                      <w:bCs/>
                      <w:color w:val="auto"/>
                      <w:sz w:val="21"/>
                      <w:szCs w:val="21"/>
                      <w:highlight w:val="none"/>
                    </w:rPr>
                  </w:pPr>
                  <w:r>
                    <w:rPr>
                      <w:rFonts w:hint="eastAsia"/>
                      <w:bCs/>
                      <w:color w:val="auto"/>
                      <w:sz w:val="21"/>
                      <w:szCs w:val="21"/>
                      <w:highlight w:val="none"/>
                    </w:rPr>
                    <w:t>相符</w:t>
                  </w:r>
                </w:p>
              </w:tc>
            </w:tr>
            <w:tr w14:paraId="5ABD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Merge w:val="continue"/>
                  <w:vAlign w:val="center"/>
                </w:tcPr>
                <w:p w14:paraId="45CA2CFF">
                  <w:pPr>
                    <w:pStyle w:val="74"/>
                    <w:shd w:val="clear"/>
                    <w:adjustRightInd w:val="0"/>
                    <w:snapToGrid w:val="0"/>
                    <w:spacing w:line="240" w:lineRule="auto"/>
                    <w:ind w:right="-96"/>
                    <w:rPr>
                      <w:b w:val="0"/>
                      <w:bCs/>
                      <w:color w:val="auto"/>
                      <w:szCs w:val="21"/>
                      <w:highlight w:val="none"/>
                    </w:rPr>
                  </w:pPr>
                </w:p>
              </w:tc>
              <w:tc>
                <w:tcPr>
                  <w:tcW w:w="1621" w:type="pct"/>
                  <w:vAlign w:val="center"/>
                </w:tcPr>
                <w:p w14:paraId="19A11244">
                  <w:pPr>
                    <w:widowControl/>
                    <w:shd w:val="clear"/>
                    <w:jc w:val="center"/>
                    <w:rPr>
                      <w:bCs/>
                      <w:color w:val="auto"/>
                      <w:sz w:val="21"/>
                      <w:szCs w:val="21"/>
                      <w:highlight w:val="none"/>
                      <w:lang w:val="zh-CN"/>
                    </w:rPr>
                  </w:pPr>
                  <w:r>
                    <w:rPr>
                      <w:bCs/>
                      <w:color w:val="auto"/>
                      <w:sz w:val="21"/>
                      <w:szCs w:val="21"/>
                      <w:highlight w:val="none"/>
                      <w:lang w:val="zh-CN"/>
                    </w:rPr>
                    <w:t>《限制用地项目目录》(2012年本)及《禁止用地项目目录》(2012年本)</w:t>
                  </w:r>
                </w:p>
              </w:tc>
              <w:tc>
                <w:tcPr>
                  <w:tcW w:w="1797" w:type="pct"/>
                  <w:vMerge w:val="continue"/>
                  <w:vAlign w:val="center"/>
                </w:tcPr>
                <w:p w14:paraId="6FA70A90">
                  <w:pPr>
                    <w:pStyle w:val="74"/>
                    <w:shd w:val="clear"/>
                    <w:adjustRightInd w:val="0"/>
                    <w:snapToGrid w:val="0"/>
                    <w:spacing w:line="240" w:lineRule="auto"/>
                    <w:ind w:right="-96"/>
                    <w:rPr>
                      <w:b w:val="0"/>
                      <w:bCs/>
                      <w:color w:val="auto"/>
                      <w:szCs w:val="21"/>
                      <w:highlight w:val="none"/>
                    </w:rPr>
                  </w:pPr>
                </w:p>
              </w:tc>
              <w:tc>
                <w:tcPr>
                  <w:tcW w:w="647" w:type="pct"/>
                  <w:vMerge w:val="continue"/>
                  <w:vAlign w:val="center"/>
                </w:tcPr>
                <w:p w14:paraId="5CFAB311">
                  <w:pPr>
                    <w:pStyle w:val="74"/>
                    <w:shd w:val="clear"/>
                    <w:adjustRightInd w:val="0"/>
                    <w:snapToGrid w:val="0"/>
                    <w:spacing w:line="240" w:lineRule="auto"/>
                    <w:ind w:right="-96"/>
                    <w:rPr>
                      <w:b w:val="0"/>
                      <w:bCs/>
                      <w:color w:val="auto"/>
                      <w:szCs w:val="21"/>
                      <w:highlight w:val="none"/>
                    </w:rPr>
                  </w:pPr>
                </w:p>
              </w:tc>
            </w:tr>
            <w:tr w14:paraId="37B2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Merge w:val="continue"/>
                  <w:vAlign w:val="center"/>
                </w:tcPr>
                <w:p w14:paraId="66EAC4AB">
                  <w:pPr>
                    <w:pStyle w:val="74"/>
                    <w:shd w:val="clear"/>
                    <w:adjustRightInd w:val="0"/>
                    <w:snapToGrid w:val="0"/>
                    <w:spacing w:line="240" w:lineRule="auto"/>
                    <w:ind w:right="-96"/>
                    <w:rPr>
                      <w:b w:val="0"/>
                      <w:bCs/>
                      <w:color w:val="auto"/>
                      <w:szCs w:val="21"/>
                      <w:highlight w:val="none"/>
                    </w:rPr>
                  </w:pPr>
                </w:p>
              </w:tc>
              <w:tc>
                <w:tcPr>
                  <w:tcW w:w="1621" w:type="pct"/>
                  <w:vAlign w:val="center"/>
                </w:tcPr>
                <w:p w14:paraId="7F63658B">
                  <w:pPr>
                    <w:widowControl/>
                    <w:shd w:val="clear"/>
                    <w:jc w:val="center"/>
                    <w:rPr>
                      <w:bCs/>
                      <w:color w:val="auto"/>
                      <w:sz w:val="21"/>
                      <w:szCs w:val="21"/>
                      <w:highlight w:val="none"/>
                      <w:lang w:val="zh-CN"/>
                    </w:rPr>
                  </w:pPr>
                  <w:r>
                    <w:rPr>
                      <w:bCs/>
                      <w:color w:val="auto"/>
                      <w:sz w:val="21"/>
                      <w:szCs w:val="21"/>
                      <w:highlight w:val="none"/>
                      <w:lang w:val="zh-CN"/>
                    </w:rPr>
                    <w:t>《江苏省限制用地项目目录(2013)》及《江苏省禁止用地项目目录(2013)》</w:t>
                  </w:r>
                </w:p>
              </w:tc>
              <w:tc>
                <w:tcPr>
                  <w:tcW w:w="1797" w:type="pct"/>
                  <w:vMerge w:val="continue"/>
                  <w:vAlign w:val="center"/>
                </w:tcPr>
                <w:p w14:paraId="4FD64129">
                  <w:pPr>
                    <w:pStyle w:val="74"/>
                    <w:shd w:val="clear"/>
                    <w:adjustRightInd w:val="0"/>
                    <w:snapToGrid w:val="0"/>
                    <w:spacing w:line="240" w:lineRule="auto"/>
                    <w:ind w:right="-96"/>
                    <w:rPr>
                      <w:b w:val="0"/>
                      <w:bCs/>
                      <w:color w:val="auto"/>
                      <w:szCs w:val="21"/>
                      <w:highlight w:val="none"/>
                    </w:rPr>
                  </w:pPr>
                </w:p>
              </w:tc>
              <w:tc>
                <w:tcPr>
                  <w:tcW w:w="647" w:type="pct"/>
                  <w:vMerge w:val="continue"/>
                  <w:vAlign w:val="center"/>
                </w:tcPr>
                <w:p w14:paraId="6EC43FCD">
                  <w:pPr>
                    <w:pStyle w:val="74"/>
                    <w:shd w:val="clear"/>
                    <w:adjustRightInd w:val="0"/>
                    <w:snapToGrid w:val="0"/>
                    <w:spacing w:line="240" w:lineRule="auto"/>
                    <w:ind w:right="-96"/>
                    <w:rPr>
                      <w:b w:val="0"/>
                      <w:bCs/>
                      <w:color w:val="auto"/>
                      <w:szCs w:val="21"/>
                      <w:highlight w:val="none"/>
                    </w:rPr>
                  </w:pPr>
                </w:p>
              </w:tc>
            </w:tr>
            <w:tr w14:paraId="03F1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Merge w:val="restart"/>
                  <w:vAlign w:val="center"/>
                </w:tcPr>
                <w:p w14:paraId="32184E30">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规划环评、</w:t>
                  </w:r>
                  <w:r>
                    <w:rPr>
                      <w:b w:val="0"/>
                      <w:bCs/>
                      <w:color w:val="auto"/>
                      <w:szCs w:val="21"/>
                      <w:highlight w:val="none"/>
                    </w:rPr>
                    <w:t>相关规划及</w:t>
                  </w:r>
                  <w:r>
                    <w:rPr>
                      <w:rFonts w:hint="eastAsia"/>
                      <w:b w:val="0"/>
                      <w:bCs/>
                      <w:color w:val="auto"/>
                      <w:szCs w:val="21"/>
                      <w:highlight w:val="none"/>
                    </w:rPr>
                    <w:t>环保政策</w:t>
                  </w:r>
                </w:p>
              </w:tc>
              <w:tc>
                <w:tcPr>
                  <w:tcW w:w="1621" w:type="pct"/>
                  <w:vAlign w:val="center"/>
                </w:tcPr>
                <w:p w14:paraId="7E5F9362">
                  <w:pPr>
                    <w:widowControl/>
                    <w:shd w:val="clear"/>
                    <w:jc w:val="center"/>
                    <w:rPr>
                      <w:bCs/>
                      <w:color w:val="auto"/>
                      <w:sz w:val="21"/>
                      <w:szCs w:val="21"/>
                      <w:highlight w:val="none"/>
                    </w:rPr>
                  </w:pPr>
                  <w:r>
                    <w:rPr>
                      <w:rFonts w:hint="eastAsia"/>
                      <w:bCs/>
                      <w:color w:val="auto"/>
                      <w:sz w:val="21"/>
                      <w:szCs w:val="21"/>
                      <w:highlight w:val="none"/>
                    </w:rPr>
                    <w:t>园区</w:t>
                  </w:r>
                  <w:r>
                    <w:rPr>
                      <w:rFonts w:hint="eastAsia"/>
                      <w:bCs/>
                      <w:color w:val="auto"/>
                      <w:sz w:val="21"/>
                      <w:szCs w:val="21"/>
                      <w:highlight w:val="none"/>
                      <w:lang w:val="zh-CN"/>
                    </w:rPr>
                    <w:t>规划</w:t>
                  </w:r>
                  <w:r>
                    <w:rPr>
                      <w:rFonts w:hint="eastAsia"/>
                      <w:bCs/>
                      <w:color w:val="auto"/>
                      <w:sz w:val="21"/>
                      <w:szCs w:val="21"/>
                      <w:highlight w:val="none"/>
                    </w:rPr>
                    <w:t>及规划环评</w:t>
                  </w:r>
                </w:p>
              </w:tc>
              <w:tc>
                <w:tcPr>
                  <w:tcW w:w="1797" w:type="pct"/>
                  <w:vAlign w:val="center"/>
                </w:tcPr>
                <w:p w14:paraId="651B060C">
                  <w:pPr>
                    <w:widowControl/>
                    <w:shd w:val="clear"/>
                    <w:jc w:val="center"/>
                    <w:rPr>
                      <w:bCs/>
                      <w:color w:val="auto"/>
                      <w:sz w:val="21"/>
                      <w:szCs w:val="21"/>
                      <w:highlight w:val="none"/>
                    </w:rPr>
                  </w:pPr>
                  <w:r>
                    <w:rPr>
                      <w:rFonts w:hint="eastAsia"/>
                      <w:bCs/>
                      <w:color w:val="auto"/>
                      <w:sz w:val="21"/>
                      <w:szCs w:val="21"/>
                      <w:highlight w:val="none"/>
                      <w:lang w:val="zh-CN"/>
                    </w:rPr>
                    <w:t>1、关于</w:t>
                  </w:r>
                  <w:r>
                    <w:rPr>
                      <w:rFonts w:hint="eastAsia"/>
                      <w:bCs/>
                      <w:color w:val="auto"/>
                      <w:sz w:val="21"/>
                      <w:szCs w:val="21"/>
                      <w:highlight w:val="none"/>
                    </w:rPr>
                    <w:t>园区</w:t>
                  </w:r>
                  <w:r>
                    <w:rPr>
                      <w:rFonts w:hint="eastAsia"/>
                      <w:bCs/>
                      <w:color w:val="auto"/>
                      <w:sz w:val="21"/>
                      <w:szCs w:val="21"/>
                      <w:highlight w:val="none"/>
                      <w:lang w:val="zh-CN"/>
                    </w:rPr>
                    <w:t>的产业</w:t>
                  </w:r>
                  <w:r>
                    <w:rPr>
                      <w:rFonts w:hint="eastAsia"/>
                      <w:bCs/>
                      <w:color w:val="auto"/>
                      <w:sz w:val="21"/>
                      <w:szCs w:val="21"/>
                      <w:highlight w:val="none"/>
                    </w:rPr>
                    <w:t>定位</w:t>
                  </w:r>
                  <w:r>
                    <w:rPr>
                      <w:rFonts w:hint="eastAsia"/>
                      <w:bCs/>
                      <w:color w:val="auto"/>
                      <w:sz w:val="21"/>
                      <w:szCs w:val="21"/>
                      <w:highlight w:val="none"/>
                      <w:lang w:val="zh-CN"/>
                    </w:rPr>
                    <w:t>：符合。</w:t>
                  </w:r>
                  <w:r>
                    <w:rPr>
                      <w:rFonts w:hint="eastAsia"/>
                      <w:bCs/>
                      <w:color w:val="auto"/>
                      <w:sz w:val="21"/>
                      <w:szCs w:val="21"/>
                      <w:highlight w:val="none"/>
                    </w:rPr>
                    <w:t>2</w:t>
                  </w:r>
                  <w:r>
                    <w:rPr>
                      <w:rFonts w:hint="eastAsia"/>
                      <w:bCs/>
                      <w:color w:val="auto"/>
                      <w:sz w:val="21"/>
                      <w:szCs w:val="21"/>
                      <w:highlight w:val="none"/>
                      <w:lang w:val="zh-CN"/>
                    </w:rPr>
                    <w:t>、关于</w:t>
                  </w:r>
                  <w:r>
                    <w:rPr>
                      <w:rFonts w:hint="eastAsia"/>
                      <w:bCs/>
                      <w:color w:val="auto"/>
                      <w:sz w:val="21"/>
                      <w:szCs w:val="21"/>
                      <w:highlight w:val="none"/>
                    </w:rPr>
                    <w:t>园区用地布局</w:t>
                  </w:r>
                  <w:r>
                    <w:rPr>
                      <w:rFonts w:hint="eastAsia"/>
                      <w:bCs/>
                      <w:color w:val="auto"/>
                      <w:sz w:val="21"/>
                      <w:szCs w:val="21"/>
                      <w:highlight w:val="none"/>
                      <w:lang w:val="zh-CN"/>
                    </w:rPr>
                    <w:t>：符合。</w:t>
                  </w:r>
                  <w:r>
                    <w:rPr>
                      <w:rFonts w:hint="eastAsia"/>
                      <w:bCs/>
                      <w:color w:val="auto"/>
                      <w:sz w:val="21"/>
                      <w:szCs w:val="21"/>
                      <w:highlight w:val="none"/>
                    </w:rPr>
                    <w:t>3</w:t>
                  </w:r>
                  <w:r>
                    <w:rPr>
                      <w:rFonts w:hint="eastAsia"/>
                      <w:bCs/>
                      <w:color w:val="auto"/>
                      <w:sz w:val="21"/>
                      <w:szCs w:val="21"/>
                      <w:highlight w:val="none"/>
                      <w:lang w:val="zh-CN"/>
                    </w:rPr>
                    <w:t>、</w:t>
                  </w:r>
                  <w:r>
                    <w:rPr>
                      <w:rFonts w:hint="eastAsia"/>
                      <w:bCs/>
                      <w:color w:val="auto"/>
                      <w:sz w:val="21"/>
                      <w:szCs w:val="21"/>
                      <w:highlight w:val="none"/>
                    </w:rPr>
                    <w:t>与环评</w:t>
                  </w:r>
                  <w:r>
                    <w:rPr>
                      <w:rFonts w:hint="eastAsia"/>
                      <w:bCs/>
                      <w:color w:val="auto"/>
                      <w:sz w:val="21"/>
                      <w:szCs w:val="21"/>
                      <w:highlight w:val="none"/>
                      <w:lang w:val="en-US" w:eastAsia="zh-CN"/>
                    </w:rPr>
                    <w:t>审查意见</w:t>
                  </w:r>
                  <w:r>
                    <w:rPr>
                      <w:rFonts w:hint="eastAsia"/>
                      <w:bCs/>
                      <w:color w:val="auto"/>
                      <w:sz w:val="21"/>
                      <w:szCs w:val="21"/>
                      <w:highlight w:val="none"/>
                    </w:rPr>
                    <w:t>要求：符合</w:t>
                  </w:r>
                </w:p>
              </w:tc>
              <w:tc>
                <w:tcPr>
                  <w:tcW w:w="647" w:type="pct"/>
                  <w:vAlign w:val="center"/>
                </w:tcPr>
                <w:p w14:paraId="445E0D70">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相符</w:t>
                  </w:r>
                </w:p>
              </w:tc>
            </w:tr>
            <w:tr w14:paraId="127D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3" w:type="pct"/>
                  <w:gridSpan w:val="2"/>
                  <w:vMerge w:val="continue"/>
                  <w:vAlign w:val="center"/>
                </w:tcPr>
                <w:p w14:paraId="0686BA1F">
                  <w:pPr>
                    <w:pStyle w:val="74"/>
                    <w:shd w:val="clear"/>
                    <w:adjustRightInd w:val="0"/>
                    <w:snapToGrid w:val="0"/>
                    <w:spacing w:line="240" w:lineRule="auto"/>
                    <w:ind w:right="-96"/>
                    <w:rPr>
                      <w:b w:val="0"/>
                      <w:bCs/>
                      <w:color w:val="auto"/>
                      <w:szCs w:val="21"/>
                      <w:highlight w:val="none"/>
                    </w:rPr>
                  </w:pPr>
                </w:p>
              </w:tc>
              <w:tc>
                <w:tcPr>
                  <w:tcW w:w="1621" w:type="pct"/>
                  <w:vAlign w:val="center"/>
                </w:tcPr>
                <w:p w14:paraId="0A46615F">
                  <w:pPr>
                    <w:widowControl/>
                    <w:shd w:val="clear"/>
                    <w:jc w:val="center"/>
                    <w:rPr>
                      <w:bCs/>
                      <w:color w:val="auto"/>
                      <w:sz w:val="21"/>
                      <w:szCs w:val="21"/>
                      <w:highlight w:val="none"/>
                    </w:rPr>
                  </w:pPr>
                  <w:r>
                    <w:rPr>
                      <w:rFonts w:hint="eastAsia"/>
                      <w:bCs/>
                      <w:color w:val="auto"/>
                      <w:sz w:val="21"/>
                      <w:szCs w:val="21"/>
                      <w:highlight w:val="none"/>
                    </w:rPr>
                    <w:t>《江苏省2023年度生态环境分区管控动态更新成果公告》（2024年6月13日）</w:t>
                  </w:r>
                </w:p>
              </w:tc>
              <w:tc>
                <w:tcPr>
                  <w:tcW w:w="1797" w:type="pct"/>
                  <w:vAlign w:val="center"/>
                </w:tcPr>
                <w:p w14:paraId="01A8F217">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与文件相符，详见表1-3</w:t>
                  </w:r>
                </w:p>
              </w:tc>
              <w:tc>
                <w:tcPr>
                  <w:tcW w:w="647" w:type="pct"/>
                  <w:vAlign w:val="center"/>
                </w:tcPr>
                <w:p w14:paraId="5B380D82">
                  <w:pPr>
                    <w:pStyle w:val="74"/>
                    <w:shd w:val="clear"/>
                    <w:adjustRightInd w:val="0"/>
                    <w:snapToGrid w:val="0"/>
                    <w:spacing w:line="240" w:lineRule="auto"/>
                    <w:ind w:right="-96"/>
                    <w:rPr>
                      <w:b w:val="0"/>
                      <w:bCs/>
                      <w:color w:val="auto"/>
                      <w:szCs w:val="21"/>
                      <w:highlight w:val="none"/>
                      <w:lang w:val="zh-CN"/>
                    </w:rPr>
                  </w:pPr>
                  <w:r>
                    <w:rPr>
                      <w:rFonts w:hint="eastAsia"/>
                      <w:b w:val="0"/>
                      <w:bCs/>
                      <w:color w:val="auto"/>
                      <w:szCs w:val="21"/>
                      <w:highlight w:val="none"/>
                    </w:rPr>
                    <w:t>相符</w:t>
                  </w:r>
                </w:p>
              </w:tc>
            </w:tr>
            <w:tr w14:paraId="1DAF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 w:type="pct"/>
                  <w:gridSpan w:val="2"/>
                  <w:vMerge w:val="continue"/>
                  <w:vAlign w:val="center"/>
                </w:tcPr>
                <w:p w14:paraId="6E90E4F9">
                  <w:pPr>
                    <w:pStyle w:val="74"/>
                    <w:shd w:val="clear"/>
                    <w:adjustRightInd w:val="0"/>
                    <w:snapToGrid w:val="0"/>
                    <w:spacing w:line="240" w:lineRule="auto"/>
                    <w:ind w:right="-96"/>
                    <w:rPr>
                      <w:b w:val="0"/>
                      <w:bCs/>
                      <w:color w:val="auto"/>
                      <w:szCs w:val="21"/>
                      <w:highlight w:val="none"/>
                    </w:rPr>
                  </w:pPr>
                </w:p>
              </w:tc>
              <w:tc>
                <w:tcPr>
                  <w:tcW w:w="1621" w:type="pct"/>
                  <w:vAlign w:val="center"/>
                </w:tcPr>
                <w:p w14:paraId="1ECA55BA">
                  <w:pPr>
                    <w:widowControl/>
                    <w:shd w:val="clear"/>
                    <w:jc w:val="center"/>
                    <w:rPr>
                      <w:bCs/>
                      <w:color w:val="auto"/>
                      <w:sz w:val="21"/>
                      <w:szCs w:val="21"/>
                      <w:highlight w:val="none"/>
                    </w:rPr>
                  </w:pPr>
                  <w:r>
                    <w:rPr>
                      <w:bCs/>
                      <w:color w:val="auto"/>
                      <w:sz w:val="21"/>
                      <w:szCs w:val="21"/>
                      <w:highlight w:val="none"/>
                    </w:rPr>
                    <w:t>《泰州市“三线一单”生态环境分区管控实施方案》</w:t>
                  </w:r>
                </w:p>
              </w:tc>
              <w:tc>
                <w:tcPr>
                  <w:tcW w:w="1797" w:type="pct"/>
                  <w:vAlign w:val="center"/>
                </w:tcPr>
                <w:p w14:paraId="5102287D">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与文件相符，详见表1-4</w:t>
                  </w:r>
                </w:p>
              </w:tc>
              <w:tc>
                <w:tcPr>
                  <w:tcW w:w="647" w:type="pct"/>
                  <w:vAlign w:val="center"/>
                </w:tcPr>
                <w:p w14:paraId="439D09D0">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相符</w:t>
                  </w:r>
                </w:p>
              </w:tc>
            </w:tr>
            <w:tr w14:paraId="188C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restart"/>
                  <w:tcBorders>
                    <w:right w:val="single" w:color="auto" w:sz="4" w:space="0"/>
                  </w:tcBorders>
                  <w:vAlign w:val="center"/>
                </w:tcPr>
                <w:p w14:paraId="63111A6E">
                  <w:pPr>
                    <w:pStyle w:val="74"/>
                    <w:shd w:val="clear"/>
                    <w:adjustRightInd w:val="0"/>
                    <w:snapToGrid w:val="0"/>
                    <w:spacing w:line="240" w:lineRule="auto"/>
                    <w:ind w:right="-96"/>
                    <w:rPr>
                      <w:b w:val="0"/>
                      <w:bCs/>
                      <w:color w:val="auto"/>
                      <w:szCs w:val="21"/>
                      <w:highlight w:val="none"/>
                    </w:rPr>
                  </w:pPr>
                  <w:r>
                    <w:rPr>
                      <w:b w:val="0"/>
                      <w:bCs/>
                      <w:color w:val="auto"/>
                      <w:szCs w:val="21"/>
                      <w:highlight w:val="none"/>
                    </w:rPr>
                    <w:t>“三线一单”要求</w:t>
                  </w:r>
                </w:p>
              </w:tc>
              <w:tc>
                <w:tcPr>
                  <w:tcW w:w="523" w:type="pct"/>
                  <w:tcBorders>
                    <w:left w:val="single" w:color="auto" w:sz="4" w:space="0"/>
                  </w:tcBorders>
                  <w:vAlign w:val="center"/>
                </w:tcPr>
                <w:p w14:paraId="6E38468A">
                  <w:pPr>
                    <w:pStyle w:val="74"/>
                    <w:shd w:val="clear"/>
                    <w:adjustRightInd w:val="0"/>
                    <w:snapToGrid w:val="0"/>
                    <w:spacing w:line="240" w:lineRule="auto"/>
                    <w:ind w:right="-96"/>
                    <w:rPr>
                      <w:b w:val="0"/>
                      <w:bCs/>
                      <w:color w:val="auto"/>
                      <w:szCs w:val="21"/>
                      <w:highlight w:val="none"/>
                    </w:rPr>
                  </w:pPr>
                  <w:r>
                    <w:rPr>
                      <w:b w:val="0"/>
                      <w:bCs/>
                      <w:color w:val="auto"/>
                      <w:szCs w:val="21"/>
                      <w:highlight w:val="none"/>
                    </w:rPr>
                    <w:t>生态保护红线</w:t>
                  </w:r>
                </w:p>
              </w:tc>
              <w:tc>
                <w:tcPr>
                  <w:tcW w:w="1621" w:type="pct"/>
                  <w:vAlign w:val="center"/>
                </w:tcPr>
                <w:p w14:paraId="2FA263EA">
                  <w:pPr>
                    <w:pStyle w:val="74"/>
                    <w:shd w:val="clear"/>
                    <w:adjustRightInd w:val="0"/>
                    <w:snapToGrid w:val="0"/>
                    <w:spacing w:line="240" w:lineRule="auto"/>
                    <w:ind w:right="-96"/>
                    <w:rPr>
                      <w:b w:val="0"/>
                      <w:bCs/>
                      <w:color w:val="auto"/>
                      <w:szCs w:val="21"/>
                      <w:highlight w:val="none"/>
                    </w:rPr>
                  </w:pPr>
                </w:p>
                <w:p w14:paraId="29326786">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江苏省国家级生态保护红线规划》（苏政发〔2018〕74号）、《省政府关于印发江苏省生态空间管控区域规划的通知》(苏政发[2020]1号)及《江苏省自然资源厅关于兴化市生态空间管控区域调整议案的复函》（苏自然资源函[2021]1317号）</w:t>
                  </w:r>
                </w:p>
              </w:tc>
              <w:tc>
                <w:tcPr>
                  <w:tcW w:w="1797" w:type="pct"/>
                  <w:vAlign w:val="center"/>
                </w:tcPr>
                <w:p w14:paraId="0B023986">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企业不涉及兴化市生态空间管控区</w:t>
                  </w:r>
                </w:p>
              </w:tc>
              <w:tc>
                <w:tcPr>
                  <w:tcW w:w="647" w:type="pct"/>
                  <w:vAlign w:val="center"/>
                </w:tcPr>
                <w:p w14:paraId="4E495C92">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相符</w:t>
                  </w:r>
                </w:p>
              </w:tc>
            </w:tr>
            <w:tr w14:paraId="6E5D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continue"/>
                  <w:tcBorders>
                    <w:right w:val="single" w:color="auto" w:sz="4" w:space="0"/>
                  </w:tcBorders>
                  <w:vAlign w:val="center"/>
                </w:tcPr>
                <w:p w14:paraId="02E3338C">
                  <w:pPr>
                    <w:pStyle w:val="74"/>
                    <w:shd w:val="clear"/>
                    <w:adjustRightInd w:val="0"/>
                    <w:snapToGrid w:val="0"/>
                    <w:spacing w:line="240" w:lineRule="auto"/>
                    <w:ind w:right="-96"/>
                    <w:rPr>
                      <w:b w:val="0"/>
                      <w:bCs/>
                      <w:color w:val="auto"/>
                      <w:szCs w:val="21"/>
                      <w:highlight w:val="none"/>
                    </w:rPr>
                  </w:pPr>
                </w:p>
              </w:tc>
              <w:tc>
                <w:tcPr>
                  <w:tcW w:w="523" w:type="pct"/>
                  <w:tcBorders>
                    <w:left w:val="single" w:color="auto" w:sz="4" w:space="0"/>
                  </w:tcBorders>
                  <w:vAlign w:val="center"/>
                </w:tcPr>
                <w:p w14:paraId="74DAAA6D">
                  <w:pPr>
                    <w:pStyle w:val="74"/>
                    <w:shd w:val="clear"/>
                    <w:adjustRightInd w:val="0"/>
                    <w:snapToGrid w:val="0"/>
                    <w:spacing w:line="240" w:lineRule="auto"/>
                    <w:ind w:right="-96"/>
                    <w:rPr>
                      <w:b w:val="0"/>
                      <w:bCs/>
                      <w:color w:val="auto"/>
                      <w:szCs w:val="21"/>
                      <w:highlight w:val="none"/>
                    </w:rPr>
                  </w:pPr>
                  <w:r>
                    <w:rPr>
                      <w:b w:val="0"/>
                      <w:bCs/>
                      <w:color w:val="auto"/>
                      <w:szCs w:val="21"/>
                      <w:highlight w:val="none"/>
                    </w:rPr>
                    <w:t>环境质量底线</w:t>
                  </w:r>
                </w:p>
              </w:tc>
              <w:tc>
                <w:tcPr>
                  <w:tcW w:w="1621" w:type="pct"/>
                  <w:vAlign w:val="center"/>
                </w:tcPr>
                <w:p w14:paraId="20B82570">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项目所在地区域大气环境为二类区；周边河流执行III类水质标准；项目所在地环境噪声执行3类标准。</w:t>
                  </w:r>
                </w:p>
              </w:tc>
              <w:tc>
                <w:tcPr>
                  <w:tcW w:w="1797" w:type="pct"/>
                  <w:vAlign w:val="center"/>
                </w:tcPr>
                <w:p w14:paraId="6E93CAB7">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根据《兴化市202</w:t>
                  </w:r>
                  <w:r>
                    <w:rPr>
                      <w:rFonts w:hint="eastAsia"/>
                      <w:b w:val="0"/>
                      <w:bCs/>
                      <w:color w:val="auto"/>
                      <w:szCs w:val="21"/>
                      <w:highlight w:val="none"/>
                      <w:lang w:val="en-US" w:eastAsia="zh-CN"/>
                    </w:rPr>
                    <w:t>3</w:t>
                  </w:r>
                  <w:r>
                    <w:rPr>
                      <w:rFonts w:hint="eastAsia"/>
                      <w:b w:val="0"/>
                      <w:bCs/>
                      <w:color w:val="auto"/>
                      <w:szCs w:val="21"/>
                      <w:highlight w:val="none"/>
                    </w:rPr>
                    <w:t>年生态环境质量状况公报》，项目所在地大气属于不达标区。目前兴化市为改善区域环境空气质量《关于全面加强生态环境保护坚决打好污染防治攻坚战的实施意见》中多措并举扎实开展大气污染防治工作，区域环境空气质量将得到改善。本项目</w:t>
                  </w:r>
                  <w:r>
                    <w:rPr>
                      <w:rFonts w:hint="eastAsia"/>
                      <w:b w:val="0"/>
                      <w:bCs/>
                      <w:color w:val="auto"/>
                      <w:szCs w:val="21"/>
                      <w:highlight w:val="none"/>
                      <w:lang w:val="en-US" w:eastAsia="zh-CN"/>
                    </w:rPr>
                    <w:t>建成后废气污染物颗粒物在南厂区生物质锅炉拆除削减中平衡</w:t>
                  </w:r>
                  <w:r>
                    <w:rPr>
                      <w:rFonts w:hint="eastAsia"/>
                      <w:b w:val="0"/>
                      <w:bCs/>
                      <w:color w:val="auto"/>
                      <w:szCs w:val="21"/>
                      <w:highlight w:val="none"/>
                    </w:rPr>
                    <w:t>，新增员工生活污水经机械厂化粪池预处理后接入东厂区铜酞菁废水处理站处理后回用铜酞菁球磨车间清洗，不外排环境影响可接受；项目所在地声环境满足3类标准要求。</w:t>
                  </w:r>
                </w:p>
              </w:tc>
              <w:tc>
                <w:tcPr>
                  <w:tcW w:w="647" w:type="pct"/>
                  <w:vAlign w:val="center"/>
                </w:tcPr>
                <w:p w14:paraId="7663D681">
                  <w:pPr>
                    <w:pStyle w:val="74"/>
                    <w:shd w:val="clear"/>
                    <w:adjustRightInd w:val="0"/>
                    <w:snapToGrid w:val="0"/>
                    <w:spacing w:line="240" w:lineRule="auto"/>
                    <w:ind w:right="-96"/>
                    <w:rPr>
                      <w:b w:val="0"/>
                      <w:bCs/>
                      <w:color w:val="auto"/>
                      <w:szCs w:val="21"/>
                      <w:highlight w:val="none"/>
                    </w:rPr>
                  </w:pPr>
                  <w:r>
                    <w:rPr>
                      <w:b w:val="0"/>
                      <w:bCs/>
                      <w:color w:val="auto"/>
                      <w:szCs w:val="21"/>
                      <w:highlight w:val="none"/>
                    </w:rPr>
                    <w:t>项目所在地满足环境质量底线要求</w:t>
                  </w:r>
                </w:p>
              </w:tc>
            </w:tr>
            <w:tr w14:paraId="36AD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continue"/>
                  <w:tcBorders>
                    <w:right w:val="single" w:color="auto" w:sz="4" w:space="0"/>
                  </w:tcBorders>
                  <w:vAlign w:val="center"/>
                </w:tcPr>
                <w:p w14:paraId="50020067">
                  <w:pPr>
                    <w:pStyle w:val="74"/>
                    <w:shd w:val="clear"/>
                    <w:adjustRightInd w:val="0"/>
                    <w:snapToGrid w:val="0"/>
                    <w:spacing w:line="240" w:lineRule="auto"/>
                    <w:ind w:right="-96"/>
                    <w:rPr>
                      <w:b w:val="0"/>
                      <w:bCs/>
                      <w:color w:val="auto"/>
                      <w:szCs w:val="21"/>
                      <w:highlight w:val="none"/>
                    </w:rPr>
                  </w:pPr>
                </w:p>
              </w:tc>
              <w:tc>
                <w:tcPr>
                  <w:tcW w:w="523" w:type="pct"/>
                  <w:tcBorders>
                    <w:left w:val="single" w:color="auto" w:sz="4" w:space="0"/>
                  </w:tcBorders>
                  <w:vAlign w:val="center"/>
                </w:tcPr>
                <w:p w14:paraId="632B213F">
                  <w:pPr>
                    <w:pStyle w:val="74"/>
                    <w:shd w:val="clear"/>
                    <w:adjustRightInd w:val="0"/>
                    <w:snapToGrid w:val="0"/>
                    <w:spacing w:line="240" w:lineRule="auto"/>
                    <w:ind w:right="-96"/>
                    <w:rPr>
                      <w:b w:val="0"/>
                      <w:bCs/>
                      <w:color w:val="auto"/>
                      <w:szCs w:val="21"/>
                      <w:highlight w:val="none"/>
                    </w:rPr>
                  </w:pPr>
                  <w:r>
                    <w:rPr>
                      <w:b w:val="0"/>
                      <w:bCs/>
                      <w:color w:val="auto"/>
                      <w:szCs w:val="21"/>
                      <w:highlight w:val="none"/>
                    </w:rPr>
                    <w:t>资源利用上线</w:t>
                  </w:r>
                </w:p>
              </w:tc>
              <w:tc>
                <w:tcPr>
                  <w:tcW w:w="1621" w:type="pct"/>
                  <w:vAlign w:val="center"/>
                </w:tcPr>
                <w:p w14:paraId="2994F58A">
                  <w:pPr>
                    <w:pStyle w:val="74"/>
                    <w:shd w:val="clear"/>
                    <w:adjustRightInd w:val="0"/>
                    <w:snapToGrid w:val="0"/>
                    <w:spacing w:line="240" w:lineRule="auto"/>
                    <w:ind w:right="-96"/>
                    <w:rPr>
                      <w:b w:val="0"/>
                      <w:bCs/>
                      <w:color w:val="auto"/>
                      <w:szCs w:val="21"/>
                      <w:highlight w:val="none"/>
                    </w:rPr>
                  </w:pPr>
                  <w:r>
                    <w:rPr>
                      <w:b w:val="0"/>
                      <w:bCs/>
                      <w:color w:val="auto"/>
                      <w:szCs w:val="21"/>
                      <w:highlight w:val="none"/>
                    </w:rPr>
                    <w:t>水资源</w:t>
                  </w:r>
                </w:p>
              </w:tc>
              <w:tc>
                <w:tcPr>
                  <w:tcW w:w="1797" w:type="pct"/>
                  <w:vAlign w:val="center"/>
                </w:tcPr>
                <w:p w14:paraId="537F9516">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本</w:t>
                  </w:r>
                  <w:r>
                    <w:rPr>
                      <w:b w:val="0"/>
                      <w:bCs/>
                      <w:color w:val="auto"/>
                      <w:szCs w:val="21"/>
                      <w:highlight w:val="none"/>
                    </w:rPr>
                    <w:t>项目</w:t>
                  </w:r>
                  <w:r>
                    <w:rPr>
                      <w:rFonts w:hint="eastAsia"/>
                      <w:b w:val="0"/>
                      <w:bCs/>
                      <w:color w:val="auto"/>
                      <w:szCs w:val="21"/>
                      <w:highlight w:val="none"/>
                      <w:lang w:val="en-US" w:eastAsia="zh-CN"/>
                    </w:rPr>
                    <w:t>不需要用水</w:t>
                  </w:r>
                  <w:r>
                    <w:rPr>
                      <w:rFonts w:hint="eastAsia"/>
                      <w:b w:val="0"/>
                      <w:bCs/>
                      <w:color w:val="auto"/>
                      <w:szCs w:val="21"/>
                      <w:highlight w:val="none"/>
                    </w:rPr>
                    <w:t>。</w:t>
                  </w:r>
                </w:p>
              </w:tc>
              <w:tc>
                <w:tcPr>
                  <w:tcW w:w="647" w:type="pct"/>
                  <w:vAlign w:val="center"/>
                </w:tcPr>
                <w:p w14:paraId="6E5C1103">
                  <w:pPr>
                    <w:pStyle w:val="74"/>
                    <w:shd w:val="clear"/>
                    <w:adjustRightInd w:val="0"/>
                    <w:snapToGrid w:val="0"/>
                    <w:spacing w:line="240" w:lineRule="auto"/>
                    <w:ind w:right="-96"/>
                    <w:rPr>
                      <w:b w:val="0"/>
                      <w:bCs/>
                      <w:color w:val="auto"/>
                      <w:szCs w:val="21"/>
                      <w:highlight w:val="none"/>
                    </w:rPr>
                  </w:pPr>
                  <w:r>
                    <w:rPr>
                      <w:b w:val="0"/>
                      <w:bCs/>
                      <w:color w:val="auto"/>
                      <w:szCs w:val="21"/>
                      <w:highlight w:val="none"/>
                    </w:rPr>
                    <w:t>本项目</w:t>
                  </w:r>
                  <w:r>
                    <w:rPr>
                      <w:rFonts w:hint="eastAsia"/>
                      <w:b w:val="0"/>
                      <w:bCs/>
                      <w:color w:val="auto"/>
                      <w:szCs w:val="21"/>
                      <w:highlight w:val="none"/>
                    </w:rPr>
                    <w:t>满足当地资源利用上线</w:t>
                  </w:r>
                </w:p>
              </w:tc>
            </w:tr>
            <w:tr w14:paraId="20AD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continue"/>
                  <w:tcBorders>
                    <w:right w:val="single" w:color="auto" w:sz="4" w:space="0"/>
                  </w:tcBorders>
                  <w:vAlign w:val="center"/>
                </w:tcPr>
                <w:p w14:paraId="33D8A0EA">
                  <w:pPr>
                    <w:pStyle w:val="74"/>
                    <w:shd w:val="clear"/>
                    <w:adjustRightInd w:val="0"/>
                    <w:snapToGrid w:val="0"/>
                    <w:spacing w:line="240" w:lineRule="auto"/>
                    <w:ind w:right="-96"/>
                    <w:rPr>
                      <w:b w:val="0"/>
                      <w:bCs/>
                      <w:color w:val="auto"/>
                      <w:szCs w:val="21"/>
                      <w:highlight w:val="none"/>
                    </w:rPr>
                  </w:pPr>
                </w:p>
              </w:tc>
              <w:tc>
                <w:tcPr>
                  <w:tcW w:w="523" w:type="pct"/>
                  <w:vMerge w:val="restart"/>
                  <w:tcBorders>
                    <w:left w:val="single" w:color="auto" w:sz="4" w:space="0"/>
                  </w:tcBorders>
                  <w:vAlign w:val="center"/>
                </w:tcPr>
                <w:p w14:paraId="652148EE">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环境准入负面清单</w:t>
                  </w:r>
                </w:p>
              </w:tc>
              <w:tc>
                <w:tcPr>
                  <w:tcW w:w="1621" w:type="pct"/>
                  <w:vAlign w:val="center"/>
                </w:tcPr>
                <w:p w14:paraId="244DB390">
                  <w:pPr>
                    <w:pStyle w:val="74"/>
                    <w:shd w:val="clear"/>
                    <w:adjustRightInd w:val="0"/>
                    <w:snapToGrid w:val="0"/>
                    <w:spacing w:line="240" w:lineRule="auto"/>
                    <w:ind w:right="-96"/>
                    <w:rPr>
                      <w:b w:val="0"/>
                      <w:bCs/>
                      <w:color w:val="auto"/>
                      <w:szCs w:val="21"/>
                      <w:highlight w:val="none"/>
                    </w:rPr>
                  </w:pPr>
                  <w:r>
                    <w:rPr>
                      <w:b w:val="0"/>
                      <w:bCs/>
                      <w:color w:val="auto"/>
                      <w:szCs w:val="21"/>
                      <w:highlight w:val="none"/>
                    </w:rPr>
                    <w:t>《</w:t>
                  </w:r>
                  <w:r>
                    <w:rPr>
                      <w:rFonts w:hint="eastAsia" w:cs="宋体"/>
                      <w:b w:val="0"/>
                      <w:bCs/>
                      <w:color w:val="auto"/>
                      <w:szCs w:val="21"/>
                      <w:highlight w:val="none"/>
                    </w:rPr>
                    <w:t>兴化高新技术产业开发区开发建设规划（2021-2035）环境影响报告书</w:t>
                  </w:r>
                  <w:r>
                    <w:rPr>
                      <w:b w:val="0"/>
                      <w:bCs/>
                      <w:color w:val="auto"/>
                      <w:szCs w:val="21"/>
                      <w:highlight w:val="none"/>
                    </w:rPr>
                    <w:t>》</w:t>
                  </w:r>
                </w:p>
              </w:tc>
              <w:tc>
                <w:tcPr>
                  <w:tcW w:w="1797" w:type="pct"/>
                  <w:vAlign w:val="center"/>
                </w:tcPr>
                <w:p w14:paraId="305D65AC">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本项目为</w:t>
                  </w:r>
                  <w:r>
                    <w:rPr>
                      <w:rFonts w:hint="eastAsia"/>
                      <w:b w:val="0"/>
                      <w:bCs/>
                      <w:color w:val="auto"/>
                      <w:szCs w:val="21"/>
                      <w:highlight w:val="none"/>
                      <w:lang w:val="en-US" w:eastAsia="zh-CN"/>
                    </w:rPr>
                    <w:t>生物质致密成型燃料生产项目</w:t>
                  </w:r>
                  <w:r>
                    <w:rPr>
                      <w:rFonts w:hint="eastAsia"/>
                      <w:b w:val="0"/>
                      <w:bCs/>
                      <w:color w:val="auto"/>
                      <w:szCs w:val="21"/>
                      <w:highlight w:val="none"/>
                    </w:rPr>
                    <w:t>，不在园区禁止、限制目录内，符合园区规划要求</w:t>
                  </w:r>
                </w:p>
              </w:tc>
              <w:tc>
                <w:tcPr>
                  <w:tcW w:w="647" w:type="pct"/>
                  <w:vMerge w:val="restart"/>
                  <w:vAlign w:val="center"/>
                </w:tcPr>
                <w:p w14:paraId="4F038ED5">
                  <w:pPr>
                    <w:pStyle w:val="74"/>
                    <w:shd w:val="clear"/>
                    <w:adjustRightInd w:val="0"/>
                    <w:snapToGrid w:val="0"/>
                    <w:spacing w:line="240" w:lineRule="auto"/>
                    <w:ind w:right="-96"/>
                    <w:rPr>
                      <w:b w:val="0"/>
                      <w:bCs/>
                      <w:color w:val="auto"/>
                      <w:szCs w:val="21"/>
                      <w:highlight w:val="none"/>
                    </w:rPr>
                  </w:pPr>
                  <w:r>
                    <w:rPr>
                      <w:b w:val="0"/>
                      <w:bCs/>
                      <w:color w:val="auto"/>
                      <w:szCs w:val="21"/>
                      <w:highlight w:val="none"/>
                    </w:rPr>
                    <w:t>本项目</w:t>
                  </w:r>
                  <w:r>
                    <w:rPr>
                      <w:rFonts w:hint="eastAsia"/>
                      <w:b w:val="0"/>
                      <w:bCs/>
                      <w:color w:val="auto"/>
                      <w:szCs w:val="21"/>
                      <w:highlight w:val="none"/>
                    </w:rPr>
                    <w:t>满足准入条件</w:t>
                  </w:r>
                </w:p>
              </w:tc>
            </w:tr>
            <w:tr w14:paraId="4F56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continue"/>
                  <w:tcBorders>
                    <w:right w:val="single" w:color="auto" w:sz="4" w:space="0"/>
                  </w:tcBorders>
                  <w:vAlign w:val="center"/>
                </w:tcPr>
                <w:p w14:paraId="39B6687A">
                  <w:pPr>
                    <w:pStyle w:val="74"/>
                    <w:shd w:val="clear"/>
                    <w:adjustRightInd w:val="0"/>
                    <w:snapToGrid w:val="0"/>
                    <w:spacing w:line="240" w:lineRule="auto"/>
                    <w:ind w:right="-96"/>
                    <w:rPr>
                      <w:b w:val="0"/>
                      <w:bCs/>
                      <w:color w:val="auto"/>
                      <w:szCs w:val="21"/>
                      <w:highlight w:val="none"/>
                    </w:rPr>
                  </w:pPr>
                </w:p>
              </w:tc>
              <w:tc>
                <w:tcPr>
                  <w:tcW w:w="523" w:type="pct"/>
                  <w:vMerge w:val="continue"/>
                  <w:tcBorders>
                    <w:left w:val="single" w:color="auto" w:sz="4" w:space="0"/>
                  </w:tcBorders>
                  <w:vAlign w:val="center"/>
                </w:tcPr>
                <w:p w14:paraId="1FF16ECF">
                  <w:pPr>
                    <w:pStyle w:val="74"/>
                    <w:shd w:val="clear"/>
                    <w:adjustRightInd w:val="0"/>
                    <w:snapToGrid w:val="0"/>
                    <w:spacing w:line="240" w:lineRule="auto"/>
                    <w:ind w:right="-96"/>
                    <w:rPr>
                      <w:b w:val="0"/>
                      <w:bCs/>
                      <w:color w:val="auto"/>
                      <w:szCs w:val="21"/>
                      <w:highlight w:val="none"/>
                    </w:rPr>
                  </w:pPr>
                </w:p>
              </w:tc>
              <w:tc>
                <w:tcPr>
                  <w:tcW w:w="1621" w:type="pct"/>
                  <w:vAlign w:val="center"/>
                </w:tcPr>
                <w:p w14:paraId="28B83D6A">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《市场准入负面清单（2022年版）》</w:t>
                  </w:r>
                </w:p>
              </w:tc>
              <w:tc>
                <w:tcPr>
                  <w:tcW w:w="1797" w:type="pct"/>
                  <w:vAlign w:val="center"/>
                </w:tcPr>
                <w:p w14:paraId="436F7090">
                  <w:pPr>
                    <w:pStyle w:val="74"/>
                    <w:shd w:val="clear"/>
                    <w:adjustRightInd w:val="0"/>
                    <w:snapToGrid w:val="0"/>
                    <w:spacing w:line="240" w:lineRule="auto"/>
                    <w:ind w:right="-96"/>
                    <w:rPr>
                      <w:b w:val="0"/>
                      <w:bCs/>
                      <w:color w:val="auto"/>
                      <w:szCs w:val="21"/>
                      <w:highlight w:val="none"/>
                    </w:rPr>
                  </w:pPr>
                  <w:r>
                    <w:rPr>
                      <w:rFonts w:hint="eastAsia"/>
                      <w:b w:val="0"/>
                      <w:bCs/>
                      <w:color w:val="auto"/>
                      <w:szCs w:val="21"/>
                      <w:highlight w:val="none"/>
                    </w:rPr>
                    <w:t>不属于禁止准入类</w:t>
                  </w:r>
                </w:p>
              </w:tc>
              <w:tc>
                <w:tcPr>
                  <w:tcW w:w="647" w:type="pct"/>
                  <w:vMerge w:val="continue"/>
                  <w:vAlign w:val="center"/>
                </w:tcPr>
                <w:p w14:paraId="114137F5">
                  <w:pPr>
                    <w:pStyle w:val="74"/>
                    <w:shd w:val="clear"/>
                    <w:adjustRightInd w:val="0"/>
                    <w:snapToGrid w:val="0"/>
                    <w:spacing w:line="240" w:lineRule="auto"/>
                    <w:ind w:right="-96"/>
                    <w:rPr>
                      <w:b w:val="0"/>
                      <w:bCs/>
                      <w:color w:val="auto"/>
                      <w:szCs w:val="21"/>
                      <w:highlight w:val="none"/>
                    </w:rPr>
                  </w:pPr>
                </w:p>
              </w:tc>
            </w:tr>
            <w:tr w14:paraId="5CF7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0" w:type="pct"/>
                  <w:vMerge w:val="continue"/>
                  <w:tcBorders>
                    <w:right w:val="single" w:color="auto" w:sz="4" w:space="0"/>
                  </w:tcBorders>
                  <w:vAlign w:val="center"/>
                </w:tcPr>
                <w:p w14:paraId="11B80B4D">
                  <w:pPr>
                    <w:pStyle w:val="74"/>
                    <w:shd w:val="clear"/>
                    <w:adjustRightInd w:val="0"/>
                    <w:snapToGrid w:val="0"/>
                    <w:spacing w:line="240" w:lineRule="auto"/>
                    <w:ind w:right="-96"/>
                    <w:rPr>
                      <w:b w:val="0"/>
                      <w:bCs/>
                      <w:color w:val="auto"/>
                      <w:szCs w:val="21"/>
                      <w:highlight w:val="none"/>
                    </w:rPr>
                  </w:pPr>
                </w:p>
              </w:tc>
              <w:tc>
                <w:tcPr>
                  <w:tcW w:w="523" w:type="pct"/>
                  <w:vMerge w:val="continue"/>
                  <w:tcBorders>
                    <w:left w:val="single" w:color="auto" w:sz="4" w:space="0"/>
                  </w:tcBorders>
                  <w:vAlign w:val="center"/>
                </w:tcPr>
                <w:p w14:paraId="65DD44F4">
                  <w:pPr>
                    <w:pStyle w:val="74"/>
                    <w:shd w:val="clear"/>
                    <w:adjustRightInd w:val="0"/>
                    <w:snapToGrid w:val="0"/>
                    <w:spacing w:line="240" w:lineRule="auto"/>
                    <w:ind w:right="-96"/>
                    <w:rPr>
                      <w:b w:val="0"/>
                      <w:bCs/>
                      <w:color w:val="auto"/>
                      <w:szCs w:val="21"/>
                      <w:highlight w:val="none"/>
                    </w:rPr>
                  </w:pPr>
                </w:p>
              </w:tc>
              <w:tc>
                <w:tcPr>
                  <w:tcW w:w="1621" w:type="pct"/>
                  <w:vAlign w:val="center"/>
                </w:tcPr>
                <w:p w14:paraId="0F04F178">
                  <w:pPr>
                    <w:shd w:val="clear"/>
                    <w:jc w:val="center"/>
                    <w:rPr>
                      <w:bCs/>
                      <w:color w:val="auto"/>
                      <w:sz w:val="21"/>
                      <w:szCs w:val="21"/>
                      <w:highlight w:val="none"/>
                    </w:rPr>
                  </w:pPr>
                  <w:r>
                    <w:rPr>
                      <w:bCs/>
                      <w:color w:val="auto"/>
                      <w:sz w:val="21"/>
                      <w:szCs w:val="21"/>
                      <w:highlight w:val="none"/>
                    </w:rPr>
                    <w:t>《关于发布长江经济带发展负面清单指南（试行）的通知》及江苏省实施细则、《泰州市企业投资新建项目产业政策负面清单》</w:t>
                  </w:r>
                </w:p>
              </w:tc>
              <w:tc>
                <w:tcPr>
                  <w:tcW w:w="1797" w:type="pct"/>
                  <w:vAlign w:val="center"/>
                </w:tcPr>
                <w:p w14:paraId="24754E10">
                  <w:pPr>
                    <w:shd w:val="clear"/>
                    <w:jc w:val="center"/>
                    <w:rPr>
                      <w:bCs/>
                      <w:color w:val="auto"/>
                      <w:sz w:val="21"/>
                      <w:szCs w:val="21"/>
                      <w:highlight w:val="none"/>
                    </w:rPr>
                  </w:pPr>
                  <w:r>
                    <w:rPr>
                      <w:bCs/>
                      <w:color w:val="auto"/>
                      <w:sz w:val="21"/>
                      <w:szCs w:val="21"/>
                      <w:highlight w:val="none"/>
                    </w:rPr>
                    <w:t>本项目不属于通知中的禁止类项目；经过对照，本项目不属于泰州市负面清单项目</w:t>
                  </w:r>
                </w:p>
              </w:tc>
              <w:tc>
                <w:tcPr>
                  <w:tcW w:w="647" w:type="pct"/>
                  <w:vMerge w:val="continue"/>
                  <w:vAlign w:val="center"/>
                </w:tcPr>
                <w:p w14:paraId="21C23DE7">
                  <w:pPr>
                    <w:pStyle w:val="74"/>
                    <w:shd w:val="clear"/>
                    <w:adjustRightInd w:val="0"/>
                    <w:snapToGrid w:val="0"/>
                    <w:spacing w:line="240" w:lineRule="auto"/>
                    <w:ind w:right="-96"/>
                    <w:rPr>
                      <w:b w:val="0"/>
                      <w:bCs/>
                      <w:color w:val="auto"/>
                      <w:szCs w:val="21"/>
                      <w:highlight w:val="none"/>
                    </w:rPr>
                  </w:pPr>
                </w:p>
              </w:tc>
            </w:tr>
          </w:tbl>
          <w:p w14:paraId="5BE58508">
            <w:pPr>
              <w:shd w:val="clear"/>
              <w:adjustRightInd w:val="0"/>
              <w:snapToGrid w:val="0"/>
              <w:jc w:val="center"/>
              <w:rPr>
                <w:color w:val="auto"/>
                <w:highlight w:val="none"/>
              </w:rPr>
            </w:pPr>
          </w:p>
          <w:p w14:paraId="0409E2F7">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1、</w:t>
            </w:r>
            <w:r>
              <w:rPr>
                <w:color w:val="auto"/>
                <w:highlight w:val="none"/>
              </w:rPr>
              <w:t>与产业政策相符性</w:t>
            </w:r>
          </w:p>
          <w:p w14:paraId="24E2B35D">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本项目</w:t>
            </w:r>
            <w:r>
              <w:rPr>
                <w:rFonts w:hint="eastAsia"/>
                <w:color w:val="auto"/>
                <w:highlight w:val="none"/>
                <w:lang w:val="en-US" w:eastAsia="zh-CN"/>
              </w:rPr>
              <w:t>为生物质致密成型燃料生产项目</w:t>
            </w:r>
            <w:r>
              <w:rPr>
                <w:rFonts w:hint="eastAsia"/>
                <w:color w:val="auto"/>
                <w:highlight w:val="none"/>
              </w:rPr>
              <w:t>，在东厂区</w:t>
            </w:r>
            <w:r>
              <w:rPr>
                <w:rFonts w:hint="eastAsia"/>
                <w:color w:val="auto"/>
                <w:highlight w:val="none"/>
                <w:lang w:val="en-US" w:eastAsia="zh-CN"/>
              </w:rPr>
              <w:t>生物质上料车间新建一条年产50000t智能化、资源化生物质成型燃料生产线，</w:t>
            </w:r>
            <w:r>
              <w:rPr>
                <w:rFonts w:hint="eastAsia"/>
                <w:color w:val="auto"/>
                <w:highlight w:val="none"/>
              </w:rPr>
              <w:t>不属于《产业结构调整指导目录（20</w:t>
            </w:r>
            <w:r>
              <w:rPr>
                <w:rFonts w:hint="eastAsia"/>
                <w:color w:val="auto"/>
                <w:highlight w:val="none"/>
                <w:lang w:val="en-US" w:eastAsia="zh-CN"/>
              </w:rPr>
              <w:t>24</w:t>
            </w:r>
            <w:r>
              <w:rPr>
                <w:rFonts w:hint="eastAsia"/>
                <w:color w:val="auto"/>
                <w:highlight w:val="none"/>
              </w:rPr>
              <w:t>年本）》中限制、淘汰的项目；本项目在东厂区机械厂内建设，不属于《限制用地项目目录》(2012年本)及《禁止用地项目目录》(2012年本)中涉及的行业及项目，不属于江苏省限制及禁止用地项目目录中涉及的内容。</w:t>
            </w:r>
            <w:r>
              <w:rPr>
                <w:color w:val="auto"/>
                <w:highlight w:val="none"/>
              </w:rPr>
              <w:t>因此，符合产业政策要求。</w:t>
            </w:r>
          </w:p>
          <w:p w14:paraId="7B40E125">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2、生态环保红线相符性</w:t>
            </w:r>
          </w:p>
          <w:p w14:paraId="1F601C5B">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1）《江苏省国家级生态保护红线规划》（苏政发〔2018〕74号）、《省政府关于印发江苏省生态空间管控区域规划的通知》(苏政发[2020]1号)及《江苏省自然资源厅关于兴化市生态空间管控区域调整议案的复函》（苏自然资源函[2021]1317号）</w:t>
            </w:r>
          </w:p>
          <w:p w14:paraId="6629C253">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本项目距离最近的生态空间管控区域为泰东河（东台市）清水通道维护区，距本项目所在双乐公司东厂区厂界最近距离为1.5km，本项目距离最近的生态保护红线为兴姜河兴化饮用水水源保护区，距本项目所在双乐公司东厂区厂界最近距离为6.3km，故本项目不涉及江苏省生态空间管控区域，相符。</w:t>
            </w:r>
          </w:p>
          <w:p w14:paraId="3BC009CD">
            <w:pPr>
              <w:shd w:val="clear"/>
              <w:jc w:val="center"/>
              <w:rPr>
                <w:color w:val="auto"/>
                <w:highlight w:val="none"/>
              </w:rPr>
            </w:pPr>
            <w:r>
              <w:rPr>
                <w:rFonts w:hint="eastAsia"/>
                <w:color w:val="auto"/>
                <w:highlight w:val="none"/>
              </w:rPr>
              <w:t>表1-2</w:t>
            </w:r>
            <w:r>
              <w:rPr>
                <w:color w:val="auto"/>
                <w:highlight w:val="none"/>
              </w:rPr>
              <w:t>江苏省生态空间管控区域</w:t>
            </w:r>
          </w:p>
          <w:tbl>
            <w:tblPr>
              <w:tblStyle w:val="21"/>
              <w:tblW w:w="0" w:type="auto"/>
              <w:jc w:val="center"/>
              <w:tblLayout w:type="autofit"/>
              <w:tblCellMar>
                <w:top w:w="0" w:type="dxa"/>
                <w:left w:w="0" w:type="dxa"/>
                <w:bottom w:w="0" w:type="dxa"/>
                <w:right w:w="0" w:type="dxa"/>
              </w:tblCellMar>
            </w:tblPr>
            <w:tblGrid>
              <w:gridCol w:w="299"/>
              <w:gridCol w:w="1152"/>
              <w:gridCol w:w="848"/>
              <w:gridCol w:w="479"/>
              <w:gridCol w:w="724"/>
              <w:gridCol w:w="1743"/>
              <w:gridCol w:w="724"/>
              <w:gridCol w:w="877"/>
              <w:gridCol w:w="534"/>
              <w:gridCol w:w="823"/>
            </w:tblGrid>
            <w:tr w14:paraId="55DE5457">
              <w:tblPrEx>
                <w:tblCellMar>
                  <w:top w:w="0" w:type="dxa"/>
                  <w:left w:w="0" w:type="dxa"/>
                  <w:bottom w:w="0" w:type="dxa"/>
                  <w:right w:w="0" w:type="dxa"/>
                </w:tblCellMar>
              </w:tblPrEx>
              <w:trPr>
                <w:cantSplit/>
                <w:jc w:val="center"/>
              </w:trPr>
              <w:tc>
                <w:tcPr>
                  <w:tcW w:w="29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500922E3">
                  <w:pPr>
                    <w:widowControl/>
                    <w:shd w:val="clear"/>
                    <w:jc w:val="center"/>
                    <w:rPr>
                      <w:color w:val="auto"/>
                      <w:sz w:val="21"/>
                      <w:szCs w:val="21"/>
                      <w:highlight w:val="none"/>
                    </w:rPr>
                  </w:pPr>
                  <w:r>
                    <w:rPr>
                      <w:color w:val="auto"/>
                      <w:sz w:val="21"/>
                      <w:szCs w:val="21"/>
                      <w:highlight w:val="none"/>
                    </w:rPr>
                    <w:t>序号</w:t>
                  </w:r>
                </w:p>
              </w:tc>
              <w:tc>
                <w:tcPr>
                  <w:tcW w:w="11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04E183">
                  <w:pPr>
                    <w:widowControl/>
                    <w:shd w:val="clear"/>
                    <w:jc w:val="center"/>
                    <w:rPr>
                      <w:color w:val="auto"/>
                      <w:sz w:val="21"/>
                      <w:szCs w:val="21"/>
                      <w:highlight w:val="none"/>
                    </w:rPr>
                  </w:pPr>
                  <w:r>
                    <w:rPr>
                      <w:color w:val="auto"/>
                      <w:sz w:val="21"/>
                      <w:szCs w:val="21"/>
                      <w:highlight w:val="none"/>
                    </w:rPr>
                    <w:t>生态空间保护区域名称</w:t>
                  </w:r>
                </w:p>
              </w:tc>
              <w:tc>
                <w:tcPr>
                  <w:tcW w:w="84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1D1DD0">
                  <w:pPr>
                    <w:widowControl/>
                    <w:shd w:val="clear"/>
                    <w:jc w:val="center"/>
                    <w:rPr>
                      <w:color w:val="auto"/>
                      <w:sz w:val="21"/>
                      <w:szCs w:val="21"/>
                      <w:highlight w:val="none"/>
                    </w:rPr>
                  </w:pPr>
                  <w:r>
                    <w:rPr>
                      <w:color w:val="auto"/>
                      <w:sz w:val="21"/>
                      <w:szCs w:val="21"/>
                      <w:highlight w:val="none"/>
                    </w:rPr>
                    <w:t>县（市、区）</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E7660A">
                  <w:pPr>
                    <w:widowControl/>
                    <w:shd w:val="clear"/>
                    <w:jc w:val="center"/>
                    <w:rPr>
                      <w:color w:val="auto"/>
                      <w:sz w:val="21"/>
                      <w:szCs w:val="21"/>
                      <w:highlight w:val="none"/>
                    </w:rPr>
                  </w:pPr>
                  <w:r>
                    <w:rPr>
                      <w:color w:val="auto"/>
                      <w:sz w:val="21"/>
                      <w:szCs w:val="21"/>
                      <w:highlight w:val="none"/>
                    </w:rPr>
                    <w:t>主导生态</w:t>
                  </w:r>
                </w:p>
                <w:p w14:paraId="2B91AFBE">
                  <w:pPr>
                    <w:widowControl/>
                    <w:shd w:val="clear"/>
                    <w:jc w:val="center"/>
                    <w:rPr>
                      <w:color w:val="auto"/>
                      <w:sz w:val="21"/>
                      <w:szCs w:val="21"/>
                      <w:highlight w:val="none"/>
                    </w:rPr>
                  </w:pPr>
                  <w:r>
                    <w:rPr>
                      <w:color w:val="auto"/>
                      <w:sz w:val="21"/>
                      <w:szCs w:val="21"/>
                      <w:highlight w:val="none"/>
                    </w:rPr>
                    <w:t>功能</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E4881E">
                  <w:pPr>
                    <w:widowControl/>
                    <w:shd w:val="clear"/>
                    <w:jc w:val="center"/>
                    <w:rPr>
                      <w:color w:val="auto"/>
                      <w:sz w:val="21"/>
                      <w:szCs w:val="21"/>
                      <w:highlight w:val="none"/>
                    </w:rPr>
                  </w:pPr>
                  <w:r>
                    <w:rPr>
                      <w:color w:val="auto"/>
                      <w:sz w:val="21"/>
                      <w:szCs w:val="21"/>
                      <w:highlight w:val="none"/>
                    </w:rPr>
                    <w:t>范围</w:t>
                  </w:r>
                </w:p>
              </w:tc>
              <w:tc>
                <w:tcPr>
                  <w:tcW w:w="0" w:type="auto"/>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99448E">
                  <w:pPr>
                    <w:widowControl/>
                    <w:shd w:val="clear"/>
                    <w:jc w:val="center"/>
                    <w:rPr>
                      <w:color w:val="auto"/>
                      <w:sz w:val="21"/>
                      <w:szCs w:val="21"/>
                      <w:highlight w:val="none"/>
                    </w:rPr>
                  </w:pPr>
                  <w:r>
                    <w:rPr>
                      <w:color w:val="auto"/>
                      <w:sz w:val="21"/>
                      <w:szCs w:val="21"/>
                      <w:highlight w:val="none"/>
                    </w:rPr>
                    <w:t>面积（平方公里）</w:t>
                  </w:r>
                </w:p>
              </w:tc>
              <w:tc>
                <w:tcPr>
                  <w:tcW w:w="0" w:type="auto"/>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6F963C96">
                  <w:pPr>
                    <w:widowControl/>
                    <w:shd w:val="clear"/>
                    <w:jc w:val="center"/>
                    <w:rPr>
                      <w:color w:val="auto"/>
                      <w:sz w:val="21"/>
                      <w:szCs w:val="21"/>
                      <w:highlight w:val="none"/>
                    </w:rPr>
                  </w:pPr>
                  <w:r>
                    <w:rPr>
                      <w:color w:val="auto"/>
                      <w:sz w:val="21"/>
                      <w:szCs w:val="21"/>
                      <w:highlight w:val="none"/>
                    </w:rPr>
                    <w:t>与本项目相对位置</w:t>
                  </w:r>
                </w:p>
              </w:tc>
            </w:tr>
            <w:tr w14:paraId="4657E8EA">
              <w:tblPrEx>
                <w:tblCellMar>
                  <w:top w:w="0" w:type="dxa"/>
                  <w:left w:w="0" w:type="dxa"/>
                  <w:bottom w:w="0" w:type="dxa"/>
                  <w:right w:w="0" w:type="dxa"/>
                </w:tblCellMar>
              </w:tblPrEx>
              <w:trPr>
                <w:cantSplit/>
                <w:jc w:val="center"/>
              </w:trPr>
              <w:tc>
                <w:tcPr>
                  <w:tcW w:w="29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4CEBE025">
                  <w:pPr>
                    <w:widowControl/>
                    <w:shd w:val="clear"/>
                    <w:jc w:val="center"/>
                    <w:rPr>
                      <w:color w:val="auto"/>
                      <w:sz w:val="21"/>
                      <w:szCs w:val="21"/>
                      <w:highlight w:val="none"/>
                    </w:rPr>
                  </w:pPr>
                </w:p>
              </w:tc>
              <w:tc>
                <w:tcPr>
                  <w:tcW w:w="11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B8D3C">
                  <w:pPr>
                    <w:widowControl/>
                    <w:shd w:val="clear"/>
                    <w:jc w:val="center"/>
                    <w:rPr>
                      <w:color w:val="auto"/>
                      <w:sz w:val="21"/>
                      <w:szCs w:val="21"/>
                      <w:highlight w:val="none"/>
                    </w:rPr>
                  </w:pPr>
                </w:p>
              </w:tc>
              <w:tc>
                <w:tcPr>
                  <w:tcW w:w="84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6AAF6C">
                  <w:pPr>
                    <w:widowControl/>
                    <w:shd w:val="clear"/>
                    <w:jc w:val="center"/>
                    <w:rPr>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86BB49">
                  <w:pPr>
                    <w:widowControl/>
                    <w:shd w:val="clear"/>
                    <w:jc w:val="center"/>
                    <w:rPr>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075C9E">
                  <w:pPr>
                    <w:widowControl/>
                    <w:shd w:val="clear"/>
                    <w:jc w:val="center"/>
                    <w:rPr>
                      <w:color w:val="auto"/>
                      <w:sz w:val="21"/>
                      <w:szCs w:val="21"/>
                      <w:highlight w:val="none"/>
                    </w:rPr>
                  </w:pPr>
                  <w:r>
                    <w:rPr>
                      <w:color w:val="auto"/>
                      <w:sz w:val="21"/>
                      <w:szCs w:val="21"/>
                      <w:highlight w:val="none"/>
                    </w:rPr>
                    <w:t>国家级生态保护红线范围</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170215">
                  <w:pPr>
                    <w:widowControl/>
                    <w:shd w:val="clear"/>
                    <w:jc w:val="center"/>
                    <w:rPr>
                      <w:color w:val="auto"/>
                      <w:sz w:val="21"/>
                      <w:szCs w:val="21"/>
                      <w:highlight w:val="none"/>
                    </w:rPr>
                  </w:pPr>
                  <w:r>
                    <w:rPr>
                      <w:color w:val="auto"/>
                      <w:sz w:val="21"/>
                      <w:szCs w:val="21"/>
                      <w:highlight w:val="none"/>
                    </w:rPr>
                    <w:t>生态空间管控区域范围</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747F62">
                  <w:pPr>
                    <w:widowControl/>
                    <w:shd w:val="clear"/>
                    <w:jc w:val="center"/>
                    <w:rPr>
                      <w:color w:val="auto"/>
                      <w:sz w:val="21"/>
                      <w:szCs w:val="21"/>
                      <w:highlight w:val="none"/>
                    </w:rPr>
                  </w:pPr>
                  <w:r>
                    <w:rPr>
                      <w:color w:val="auto"/>
                      <w:sz w:val="21"/>
                      <w:szCs w:val="21"/>
                      <w:highlight w:val="none"/>
                    </w:rPr>
                    <w:t>国家级生态保护红线面积</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6EABE5">
                  <w:pPr>
                    <w:widowControl/>
                    <w:shd w:val="clear"/>
                    <w:jc w:val="center"/>
                    <w:rPr>
                      <w:color w:val="auto"/>
                      <w:sz w:val="21"/>
                      <w:szCs w:val="21"/>
                      <w:highlight w:val="none"/>
                    </w:rPr>
                  </w:pPr>
                  <w:r>
                    <w:rPr>
                      <w:color w:val="auto"/>
                      <w:sz w:val="21"/>
                      <w:szCs w:val="21"/>
                      <w:highlight w:val="none"/>
                    </w:rPr>
                    <w:t>生态空间管控区域面积</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FF462B">
                  <w:pPr>
                    <w:widowControl/>
                    <w:shd w:val="clear"/>
                    <w:jc w:val="center"/>
                    <w:rPr>
                      <w:color w:val="auto"/>
                      <w:sz w:val="21"/>
                      <w:szCs w:val="21"/>
                      <w:highlight w:val="none"/>
                    </w:rPr>
                  </w:pPr>
                  <w:r>
                    <w:rPr>
                      <w:color w:val="auto"/>
                      <w:sz w:val="21"/>
                      <w:szCs w:val="21"/>
                      <w:highlight w:val="none"/>
                    </w:rPr>
                    <w:t>总面积</w:t>
                  </w:r>
                </w:p>
              </w:tc>
              <w:tc>
                <w:tcPr>
                  <w:tcW w:w="0" w:type="auto"/>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480D0124">
                  <w:pPr>
                    <w:widowControl/>
                    <w:shd w:val="clear"/>
                    <w:jc w:val="center"/>
                    <w:rPr>
                      <w:color w:val="auto"/>
                      <w:sz w:val="21"/>
                      <w:szCs w:val="21"/>
                      <w:highlight w:val="none"/>
                    </w:rPr>
                  </w:pPr>
                </w:p>
              </w:tc>
            </w:tr>
            <w:tr w14:paraId="520C31AE">
              <w:tblPrEx>
                <w:tblCellMar>
                  <w:top w:w="0" w:type="dxa"/>
                  <w:left w:w="0" w:type="dxa"/>
                  <w:bottom w:w="0" w:type="dxa"/>
                  <w:right w:w="0" w:type="dxa"/>
                </w:tblCellMar>
              </w:tblPrEx>
              <w:trPr>
                <w:cantSplit/>
                <w:jc w:val="center"/>
              </w:trPr>
              <w:tc>
                <w:tcPr>
                  <w:tcW w:w="2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6F8ADD">
                  <w:pPr>
                    <w:widowControl/>
                    <w:shd w:val="clear"/>
                    <w:jc w:val="center"/>
                    <w:rPr>
                      <w:color w:val="auto"/>
                      <w:sz w:val="21"/>
                      <w:szCs w:val="21"/>
                      <w:highlight w:val="none"/>
                    </w:rPr>
                  </w:pPr>
                  <w:r>
                    <w:rPr>
                      <w:color w:val="auto"/>
                      <w:sz w:val="21"/>
                      <w:szCs w:val="21"/>
                      <w:highlight w:val="none"/>
                    </w:rPr>
                    <w:t>1</w:t>
                  </w:r>
                </w:p>
              </w:tc>
              <w:tc>
                <w:tcPr>
                  <w:tcW w:w="11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FF80DF">
                  <w:pPr>
                    <w:widowControl/>
                    <w:shd w:val="clear"/>
                    <w:jc w:val="center"/>
                    <w:rPr>
                      <w:color w:val="auto"/>
                      <w:sz w:val="21"/>
                      <w:szCs w:val="21"/>
                      <w:highlight w:val="none"/>
                    </w:rPr>
                  </w:pPr>
                  <w:r>
                    <w:rPr>
                      <w:color w:val="auto"/>
                      <w:sz w:val="21"/>
                      <w:szCs w:val="21"/>
                      <w:highlight w:val="none"/>
                    </w:rPr>
                    <w:t>泰东河（东台市）清水通道维护区</w:t>
                  </w:r>
                </w:p>
              </w:tc>
              <w:tc>
                <w:tcPr>
                  <w:tcW w:w="8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27D08E">
                  <w:pPr>
                    <w:widowControl/>
                    <w:shd w:val="clear"/>
                    <w:jc w:val="center"/>
                    <w:rPr>
                      <w:color w:val="auto"/>
                      <w:sz w:val="21"/>
                      <w:szCs w:val="21"/>
                      <w:highlight w:val="none"/>
                    </w:rPr>
                  </w:pPr>
                  <w:r>
                    <w:rPr>
                      <w:color w:val="auto"/>
                      <w:sz w:val="21"/>
                      <w:szCs w:val="21"/>
                      <w:highlight w:val="none"/>
                    </w:rPr>
                    <w:t>东台市</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DC0F67">
                  <w:pPr>
                    <w:widowControl/>
                    <w:shd w:val="clear"/>
                    <w:jc w:val="center"/>
                    <w:rPr>
                      <w:color w:val="auto"/>
                      <w:sz w:val="21"/>
                      <w:szCs w:val="21"/>
                      <w:highlight w:val="none"/>
                    </w:rPr>
                  </w:pPr>
                  <w:r>
                    <w:rPr>
                      <w:color w:val="auto"/>
                      <w:sz w:val="21"/>
                      <w:szCs w:val="21"/>
                      <w:highlight w:val="none"/>
                    </w:rPr>
                    <w:t>水源水质保护</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7CD2AE">
                  <w:pPr>
                    <w:widowControl/>
                    <w:shd w:val="clear"/>
                    <w:spacing w:line="260" w:lineRule="exact"/>
                    <w:jc w:val="center"/>
                    <w:textAlignment w:val="center"/>
                    <w:rPr>
                      <w:color w:val="auto"/>
                      <w:sz w:val="21"/>
                      <w:szCs w:val="21"/>
                      <w:highlight w:val="none"/>
                    </w:rPr>
                  </w:pPr>
                  <w:r>
                    <w:rPr>
                      <w:color w:val="auto"/>
                      <w:sz w:val="21"/>
                      <w:szCs w:val="21"/>
                      <w:highlight w:val="none"/>
                    </w:rPr>
                    <w:t>/</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83BAB5">
                  <w:pPr>
                    <w:widowControl/>
                    <w:shd w:val="clear"/>
                    <w:spacing w:line="260" w:lineRule="exact"/>
                    <w:jc w:val="center"/>
                    <w:textAlignment w:val="center"/>
                    <w:rPr>
                      <w:color w:val="auto"/>
                      <w:sz w:val="21"/>
                      <w:szCs w:val="21"/>
                      <w:highlight w:val="none"/>
                    </w:rPr>
                  </w:pPr>
                  <w:r>
                    <w:rPr>
                      <w:color w:val="auto"/>
                      <w:sz w:val="21"/>
                      <w:szCs w:val="21"/>
                      <w:highlight w:val="none"/>
                    </w:rPr>
                    <w:t>溱东青浦沿泰东河下游经通榆河接口段沿河两岸纵深1000米范围</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8EDA33">
                  <w:pPr>
                    <w:widowControl/>
                    <w:shd w:val="clear"/>
                    <w:jc w:val="center"/>
                    <w:rPr>
                      <w:color w:val="auto"/>
                      <w:sz w:val="21"/>
                      <w:szCs w:val="21"/>
                      <w:highlight w:val="none"/>
                    </w:rPr>
                  </w:pPr>
                  <w:r>
                    <w:rPr>
                      <w:color w:val="auto"/>
                      <w:sz w:val="21"/>
                      <w:szCs w:val="21"/>
                      <w:highlight w:val="none"/>
                    </w:rPr>
                    <w:t>/</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D3C505">
                  <w:pPr>
                    <w:widowControl/>
                    <w:shd w:val="clear"/>
                    <w:spacing w:line="280" w:lineRule="exact"/>
                    <w:jc w:val="center"/>
                    <w:textAlignment w:val="center"/>
                    <w:rPr>
                      <w:color w:val="auto"/>
                      <w:sz w:val="21"/>
                      <w:szCs w:val="21"/>
                      <w:highlight w:val="none"/>
                    </w:rPr>
                  </w:pPr>
                  <w:r>
                    <w:rPr>
                      <w:color w:val="auto"/>
                      <w:sz w:val="21"/>
                      <w:szCs w:val="21"/>
                      <w:highlight w:val="none"/>
                    </w:rPr>
                    <w:t>53.89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D31684">
                  <w:pPr>
                    <w:widowControl/>
                    <w:shd w:val="clear"/>
                    <w:spacing w:line="280" w:lineRule="exact"/>
                    <w:jc w:val="center"/>
                    <w:textAlignment w:val="center"/>
                    <w:rPr>
                      <w:color w:val="auto"/>
                      <w:sz w:val="21"/>
                      <w:szCs w:val="21"/>
                      <w:highlight w:val="none"/>
                    </w:rPr>
                  </w:pPr>
                  <w:r>
                    <w:rPr>
                      <w:color w:val="auto"/>
                      <w:sz w:val="21"/>
                      <w:szCs w:val="21"/>
                      <w:highlight w:val="none"/>
                    </w:rPr>
                    <w:t>53.89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9EA06C">
                  <w:pPr>
                    <w:widowControl/>
                    <w:shd w:val="clear"/>
                    <w:jc w:val="center"/>
                    <w:rPr>
                      <w:color w:val="auto"/>
                      <w:sz w:val="21"/>
                      <w:szCs w:val="21"/>
                      <w:highlight w:val="none"/>
                    </w:rPr>
                  </w:pPr>
                  <w:r>
                    <w:rPr>
                      <w:color w:val="auto"/>
                      <w:sz w:val="21"/>
                      <w:szCs w:val="21"/>
                      <w:highlight w:val="none"/>
                    </w:rPr>
                    <w:t>距离</w:t>
                  </w:r>
                  <w:r>
                    <w:rPr>
                      <w:rFonts w:hint="eastAsia"/>
                      <w:color w:val="auto"/>
                      <w:sz w:val="21"/>
                      <w:szCs w:val="21"/>
                      <w:highlight w:val="none"/>
                    </w:rPr>
                    <w:t>1.5</w:t>
                  </w:r>
                  <w:r>
                    <w:rPr>
                      <w:color w:val="auto"/>
                      <w:sz w:val="21"/>
                      <w:szCs w:val="21"/>
                      <w:highlight w:val="none"/>
                    </w:rPr>
                    <w:t>km</w:t>
                  </w:r>
                </w:p>
              </w:tc>
            </w:tr>
          </w:tbl>
          <w:p w14:paraId="6B859EF6">
            <w:pPr>
              <w:shd w:val="clear"/>
              <w:tabs>
                <w:tab w:val="left" w:pos="3225"/>
              </w:tabs>
              <w:snapToGrid w:val="0"/>
              <w:spacing w:line="360" w:lineRule="auto"/>
              <w:ind w:firstLine="480" w:firstLineChars="200"/>
              <w:contextualSpacing/>
              <w:rPr>
                <w:color w:val="auto"/>
                <w:highlight w:val="none"/>
              </w:rPr>
            </w:pPr>
          </w:p>
          <w:p w14:paraId="53CC38CD">
            <w:pPr>
              <w:shd w:val="clear"/>
              <w:tabs>
                <w:tab w:val="left" w:pos="3225"/>
              </w:tabs>
              <w:snapToGrid w:val="0"/>
              <w:spacing w:line="360" w:lineRule="auto"/>
              <w:ind w:left="480" w:leftChars="200"/>
              <w:contextualSpacing/>
              <w:rPr>
                <w:color w:val="auto"/>
                <w:highlight w:val="none"/>
              </w:rPr>
            </w:pPr>
            <w:r>
              <w:rPr>
                <w:rFonts w:hint="eastAsia"/>
                <w:color w:val="auto"/>
                <w:highlight w:val="none"/>
              </w:rPr>
              <w:t>3、与相关规划和环保政策相符性</w:t>
            </w:r>
          </w:p>
          <w:p w14:paraId="2ED0EE70">
            <w:pPr>
              <w:shd w:val="clear"/>
              <w:tabs>
                <w:tab w:val="left" w:pos="3225"/>
              </w:tabs>
              <w:snapToGrid w:val="0"/>
              <w:spacing w:line="360" w:lineRule="auto"/>
              <w:ind w:left="480" w:leftChars="200"/>
              <w:contextualSpacing/>
              <w:rPr>
                <w:color w:val="auto"/>
                <w:highlight w:val="none"/>
              </w:rPr>
            </w:pPr>
            <w:r>
              <w:rPr>
                <w:rFonts w:hint="eastAsia"/>
                <w:color w:val="auto"/>
                <w:highlight w:val="none"/>
              </w:rPr>
              <w:t>（1）《</w:t>
            </w:r>
            <w:r>
              <w:rPr>
                <w:rFonts w:hint="eastAsia"/>
                <w:color w:val="auto"/>
                <w:highlight w:val="none"/>
                <w:lang w:val="en-US" w:eastAsia="zh-CN"/>
              </w:rPr>
              <w:t>江苏省2023年度生态环境分区管控动态更新成果公告</w:t>
            </w:r>
            <w:r>
              <w:rPr>
                <w:rFonts w:hint="eastAsia"/>
                <w:color w:val="auto"/>
                <w:highlight w:val="none"/>
              </w:rPr>
              <w:t>》（</w:t>
            </w:r>
            <w:r>
              <w:rPr>
                <w:rFonts w:hint="eastAsia"/>
                <w:color w:val="auto"/>
                <w:highlight w:val="none"/>
                <w:lang w:val="en-US" w:eastAsia="zh-CN"/>
              </w:rPr>
              <w:t>2024年6月13日</w:t>
            </w:r>
            <w:r>
              <w:rPr>
                <w:rFonts w:hint="eastAsia"/>
                <w:color w:val="auto"/>
                <w:highlight w:val="none"/>
              </w:rPr>
              <w:t>）相符性分析</w:t>
            </w:r>
          </w:p>
          <w:p w14:paraId="5CD4312C">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本项目位于兴化高新技术产业开发区</w:t>
            </w:r>
            <w:r>
              <w:rPr>
                <w:rFonts w:hint="eastAsia"/>
                <w:color w:val="auto"/>
                <w:highlight w:val="none"/>
                <w:lang w:val="en-US" w:eastAsia="zh-CN"/>
              </w:rPr>
              <w:t>东部区域</w:t>
            </w:r>
            <w:r>
              <w:rPr>
                <w:rFonts w:hint="eastAsia"/>
                <w:color w:val="auto"/>
                <w:highlight w:val="none"/>
              </w:rPr>
              <w:t>，属于</w:t>
            </w:r>
            <w:r>
              <w:rPr>
                <w:rFonts w:hint="eastAsia"/>
                <w:color w:val="auto"/>
                <w:highlight w:val="none"/>
                <w:lang w:val="en-US" w:eastAsia="zh-CN"/>
              </w:rPr>
              <w:t>长江流域</w:t>
            </w:r>
            <w:r>
              <w:rPr>
                <w:rFonts w:hint="eastAsia"/>
                <w:color w:val="auto"/>
                <w:highlight w:val="none"/>
              </w:rPr>
              <w:t>重点管控</w:t>
            </w:r>
            <w:r>
              <w:rPr>
                <w:rFonts w:hint="eastAsia"/>
                <w:color w:val="auto"/>
                <w:highlight w:val="none"/>
                <w:lang w:val="en-US" w:eastAsia="zh-CN"/>
              </w:rPr>
              <w:t>单元</w:t>
            </w:r>
            <w:r>
              <w:rPr>
                <w:rFonts w:hint="eastAsia"/>
                <w:color w:val="auto"/>
                <w:highlight w:val="none"/>
              </w:rPr>
              <w:t>，本项目为生物质致密成型燃料生产项目，在东厂区生物质上料车间新建一条年产50000t智能化、资源化生物质成型燃料生产线，废气排放量</w:t>
            </w:r>
            <w:r>
              <w:rPr>
                <w:rFonts w:hint="eastAsia"/>
                <w:color w:val="auto"/>
                <w:highlight w:val="none"/>
                <w:lang w:eastAsia="zh-CN"/>
              </w:rPr>
              <w:t>在</w:t>
            </w:r>
            <w:r>
              <w:rPr>
                <w:rFonts w:hint="eastAsia"/>
                <w:color w:val="auto"/>
                <w:highlight w:val="none"/>
                <w:lang w:val="en-US" w:eastAsia="zh-CN"/>
              </w:rPr>
              <w:t>南厂区生物质锅炉拆除削减中平衡</w:t>
            </w:r>
            <w:r>
              <w:rPr>
                <w:rFonts w:hint="eastAsia"/>
                <w:color w:val="auto"/>
                <w:highlight w:val="none"/>
              </w:rPr>
              <w:t>，</w:t>
            </w:r>
            <w:r>
              <w:rPr>
                <w:rFonts w:hint="eastAsia"/>
                <w:color w:val="auto"/>
                <w:highlight w:val="none"/>
                <w:lang w:val="en-US" w:eastAsia="zh-CN"/>
              </w:rPr>
              <w:t>本项目不产生生产</w:t>
            </w:r>
            <w:r>
              <w:rPr>
                <w:rFonts w:hint="eastAsia"/>
                <w:color w:val="auto"/>
                <w:highlight w:val="none"/>
              </w:rPr>
              <w:t>废水</w:t>
            </w:r>
            <w:r>
              <w:rPr>
                <w:rFonts w:hint="eastAsia"/>
                <w:color w:val="auto"/>
                <w:highlight w:val="none"/>
                <w:lang w:eastAsia="zh-CN"/>
              </w:rPr>
              <w:t>，</w:t>
            </w:r>
            <w:r>
              <w:rPr>
                <w:rFonts w:hint="eastAsia"/>
                <w:color w:val="auto"/>
                <w:highlight w:val="none"/>
                <w:lang w:val="en-US" w:eastAsia="zh-CN"/>
              </w:rPr>
              <w:t>新增员工生活污水经机械厂化粪池预处理后接入东厂区铜酞菁废水处理站处理后回用铜酞菁球磨车间清洗，不外排</w:t>
            </w:r>
            <w:r>
              <w:rPr>
                <w:rFonts w:hint="eastAsia"/>
                <w:color w:val="auto"/>
                <w:highlight w:val="none"/>
              </w:rPr>
              <w:t>，环境风险也符合相关要求，综上，</w:t>
            </w:r>
            <w:r>
              <w:rPr>
                <w:color w:val="auto"/>
                <w:highlight w:val="none"/>
              </w:rPr>
              <w:t>本项目</w:t>
            </w:r>
            <w:r>
              <w:rPr>
                <w:color w:val="auto"/>
                <w:highlight w:val="none"/>
                <w:lang w:val="zh-CN"/>
              </w:rPr>
              <w:t>符合管控方案要求。</w:t>
            </w:r>
          </w:p>
          <w:p w14:paraId="5A79164D">
            <w:pPr>
              <w:shd w:val="clear"/>
              <w:tabs>
                <w:tab w:val="left" w:pos="3225"/>
              </w:tabs>
              <w:snapToGrid w:val="0"/>
              <w:spacing w:line="360" w:lineRule="auto"/>
              <w:contextualSpacing/>
              <w:jc w:val="center"/>
              <w:rPr>
                <w:color w:val="auto"/>
                <w:highlight w:val="none"/>
              </w:rPr>
            </w:pPr>
            <w:r>
              <w:rPr>
                <w:rFonts w:hint="eastAsia"/>
                <w:color w:val="auto"/>
                <w:highlight w:val="none"/>
              </w:rPr>
              <w:t>表1-3 与江苏省</w:t>
            </w:r>
            <w:r>
              <w:rPr>
                <w:rFonts w:hint="eastAsia"/>
                <w:color w:val="auto"/>
                <w:highlight w:val="none"/>
                <w:lang w:val="en-US" w:eastAsia="zh-CN"/>
              </w:rPr>
              <w:t>重点区域（流域）生态环境分区管控</w:t>
            </w:r>
            <w:r>
              <w:rPr>
                <w:rFonts w:hint="eastAsia"/>
                <w:color w:val="auto"/>
                <w:highlight w:val="none"/>
              </w:rPr>
              <w:t>要求相符性</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5270"/>
              <w:gridCol w:w="2154"/>
            </w:tblGrid>
            <w:tr w14:paraId="668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14:paraId="7C76E3AE">
                  <w:pPr>
                    <w:pStyle w:val="2"/>
                    <w:shd w:val="clear"/>
                    <w:spacing w:after="0"/>
                    <w:jc w:val="center"/>
                    <w:rPr>
                      <w:color w:val="auto"/>
                      <w:sz w:val="21"/>
                      <w:szCs w:val="21"/>
                      <w:highlight w:val="none"/>
                    </w:rPr>
                  </w:pPr>
                  <w:r>
                    <w:rPr>
                      <w:rFonts w:hint="eastAsia"/>
                      <w:color w:val="auto"/>
                      <w:sz w:val="21"/>
                      <w:szCs w:val="21"/>
                      <w:highlight w:val="none"/>
                    </w:rPr>
                    <w:t>管控类别</w:t>
                  </w:r>
                </w:p>
              </w:tc>
              <w:tc>
                <w:tcPr>
                  <w:tcW w:w="3249" w:type="pct"/>
                  <w:vAlign w:val="center"/>
                </w:tcPr>
                <w:p w14:paraId="57A9C7E4">
                  <w:pPr>
                    <w:pStyle w:val="2"/>
                    <w:shd w:val="clear"/>
                    <w:spacing w:after="0"/>
                    <w:jc w:val="center"/>
                    <w:rPr>
                      <w:color w:val="auto"/>
                      <w:sz w:val="21"/>
                      <w:szCs w:val="21"/>
                      <w:highlight w:val="none"/>
                    </w:rPr>
                  </w:pPr>
                  <w:r>
                    <w:rPr>
                      <w:rFonts w:hint="eastAsia"/>
                      <w:color w:val="auto"/>
                      <w:sz w:val="21"/>
                      <w:szCs w:val="21"/>
                      <w:highlight w:val="none"/>
                    </w:rPr>
                    <w:t>重点管控要求</w:t>
                  </w:r>
                </w:p>
              </w:tc>
              <w:tc>
                <w:tcPr>
                  <w:tcW w:w="1250" w:type="pct"/>
                  <w:vAlign w:val="center"/>
                </w:tcPr>
                <w:p w14:paraId="3DCD9494">
                  <w:pPr>
                    <w:pStyle w:val="2"/>
                    <w:shd w:val="clear"/>
                    <w:spacing w:after="0"/>
                    <w:jc w:val="center"/>
                    <w:rPr>
                      <w:color w:val="auto"/>
                      <w:sz w:val="21"/>
                      <w:szCs w:val="21"/>
                      <w:highlight w:val="none"/>
                    </w:rPr>
                  </w:pPr>
                  <w:r>
                    <w:rPr>
                      <w:rFonts w:hint="eastAsia"/>
                      <w:color w:val="auto"/>
                      <w:sz w:val="21"/>
                      <w:szCs w:val="21"/>
                      <w:highlight w:val="none"/>
                    </w:rPr>
                    <w:t>相符性分析</w:t>
                  </w:r>
                </w:p>
              </w:tc>
            </w:tr>
            <w:tr w14:paraId="2A68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14:paraId="13F159EB">
                  <w:pPr>
                    <w:pStyle w:val="2"/>
                    <w:shd w:val="clear"/>
                    <w:spacing w:after="0"/>
                    <w:jc w:val="center"/>
                    <w:rPr>
                      <w:color w:val="auto"/>
                      <w:sz w:val="21"/>
                      <w:szCs w:val="21"/>
                      <w:highlight w:val="none"/>
                    </w:rPr>
                  </w:pPr>
                  <w:r>
                    <w:rPr>
                      <w:rFonts w:hint="eastAsia"/>
                      <w:color w:val="auto"/>
                      <w:sz w:val="21"/>
                      <w:szCs w:val="21"/>
                      <w:highlight w:val="none"/>
                    </w:rPr>
                    <w:t>空间布局约束</w:t>
                  </w:r>
                </w:p>
              </w:tc>
              <w:tc>
                <w:tcPr>
                  <w:tcW w:w="3249" w:type="pct"/>
                  <w:vAlign w:val="center"/>
                </w:tcPr>
                <w:p w14:paraId="04F01646">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1．始终把长江生态修复放在首位，坚持共抓大保护、不搞大开发，引导长江流域产业转型升级和布局优化调整，实现科学发展、有序发展、高质量发展。</w:t>
                  </w:r>
                </w:p>
                <w:p w14:paraId="2E19D4A5">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14:paraId="2912662E">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3．禁止在沿江地区新建或扩建化学工业园区，禁止新建或扩建以大宗进口油气资源为原料的石油加工、石油化工、基础有机无机化工、煤化工项目；禁止在长江干流和主要支流岸线1公里范围内新建危化品码头。</w:t>
                  </w:r>
                </w:p>
                <w:p w14:paraId="6B191FA0">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4．强化港口布局优化，禁止建设不符合国家港口布局规划和《江苏省沿江沿海港口布局规划（2015-2030年）》《江苏省内河港口布局规划（2017-2035年）》的码头项目，禁止建设未纳入《长江干线过江通道布局规划》的过江干线通道项目。</w:t>
                  </w:r>
                </w:p>
                <w:p w14:paraId="62D3D1C6">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5．禁止新建独立焦化项目。</w:t>
                  </w:r>
                </w:p>
              </w:tc>
              <w:tc>
                <w:tcPr>
                  <w:tcW w:w="1250" w:type="pct"/>
                  <w:vAlign w:val="center"/>
                </w:tcPr>
                <w:p w14:paraId="2059704F">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相符</w:t>
                  </w:r>
                </w:p>
                <w:p w14:paraId="5E621CF9">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本项目</w:t>
                  </w:r>
                  <w:r>
                    <w:rPr>
                      <w:rFonts w:hint="eastAsia"/>
                      <w:color w:val="auto"/>
                      <w:sz w:val="21"/>
                      <w:szCs w:val="21"/>
                      <w:highlight w:val="none"/>
                      <w:lang w:val="en-US" w:eastAsia="zh-CN"/>
                    </w:rPr>
                    <w:t>产生的废气收集后有组织排放，不产生生产废水、产生的生活污水处理后回用，不外排</w:t>
                  </w:r>
                  <w:r>
                    <w:rPr>
                      <w:rFonts w:hint="eastAsia"/>
                      <w:color w:val="auto"/>
                      <w:sz w:val="21"/>
                      <w:szCs w:val="21"/>
                      <w:highlight w:val="none"/>
                    </w:rPr>
                    <w:t>；</w:t>
                  </w:r>
                </w:p>
                <w:p w14:paraId="4E159945">
                  <w:pPr>
                    <w:shd w:val="clear"/>
                    <w:tabs>
                      <w:tab w:val="left" w:pos="346"/>
                    </w:tabs>
                    <w:autoSpaceDE w:val="0"/>
                    <w:autoSpaceDN w:val="0"/>
                    <w:adjustRightInd w:val="0"/>
                    <w:snapToGrid w:val="0"/>
                    <w:rPr>
                      <w:rFonts w:hint="eastAsia"/>
                      <w:color w:val="auto"/>
                      <w:sz w:val="21"/>
                      <w:szCs w:val="21"/>
                      <w:highlight w:val="none"/>
                      <w:lang w:val="en-US" w:eastAsia="zh-CN"/>
                    </w:rPr>
                  </w:pPr>
                  <w:r>
                    <w:rPr>
                      <w:rFonts w:hint="eastAsia"/>
                      <w:color w:val="auto"/>
                      <w:sz w:val="21"/>
                      <w:szCs w:val="21"/>
                      <w:highlight w:val="none"/>
                      <w:lang w:val="en-US" w:eastAsia="zh-CN"/>
                    </w:rPr>
                    <w:t>2.本项目在现有厂区内新建，不涉及国家确定的生态保护红线和永久基本农田；</w:t>
                  </w:r>
                </w:p>
                <w:p w14:paraId="724FEB68">
                  <w:pPr>
                    <w:pStyle w:val="2"/>
                    <w:rPr>
                      <w:rFonts w:hint="default"/>
                      <w:color w:val="auto"/>
                      <w:highlight w:val="none"/>
                      <w:lang w:val="en-US"/>
                    </w:rPr>
                  </w:pPr>
                  <w:r>
                    <w:rPr>
                      <w:rFonts w:hint="eastAsia"/>
                      <w:color w:val="auto"/>
                      <w:sz w:val="21"/>
                      <w:szCs w:val="21"/>
                      <w:highlight w:val="none"/>
                      <w:lang w:val="en-US" w:eastAsia="zh-CN"/>
                    </w:rPr>
                    <w:t>3.</w:t>
                  </w:r>
                  <w:r>
                    <w:rPr>
                      <w:rFonts w:hint="eastAsia"/>
                      <w:color w:val="auto"/>
                      <w:sz w:val="21"/>
                      <w:szCs w:val="21"/>
                      <w:highlight w:val="none"/>
                    </w:rPr>
                    <w:t>本项目距离长江58.9km；</w:t>
                  </w:r>
                </w:p>
                <w:p w14:paraId="3876B7B6">
                  <w:pPr>
                    <w:shd w:val="clear"/>
                    <w:tabs>
                      <w:tab w:val="left" w:pos="346"/>
                    </w:tabs>
                    <w:autoSpaceDE w:val="0"/>
                    <w:autoSpaceDN w:val="0"/>
                    <w:adjustRightInd w:val="0"/>
                    <w:snapToGrid w:val="0"/>
                    <w:rPr>
                      <w:rFonts w:hint="eastAsia"/>
                      <w:color w:val="auto"/>
                      <w:sz w:val="21"/>
                      <w:szCs w:val="21"/>
                      <w:highlight w:val="none"/>
                    </w:rPr>
                  </w:pPr>
                  <w:r>
                    <w:rPr>
                      <w:rFonts w:hint="eastAsia"/>
                      <w:color w:val="auto"/>
                      <w:sz w:val="21"/>
                      <w:szCs w:val="21"/>
                      <w:highlight w:val="none"/>
                    </w:rPr>
                    <w:t>4.本项目不属于</w:t>
                  </w:r>
                  <w:r>
                    <w:rPr>
                      <w:rFonts w:hint="eastAsia"/>
                      <w:color w:val="auto"/>
                      <w:sz w:val="21"/>
                      <w:szCs w:val="21"/>
                      <w:highlight w:val="none"/>
                      <w:lang w:val="en-US" w:eastAsia="zh-CN"/>
                    </w:rPr>
                    <w:t>焦化项目</w:t>
                  </w:r>
                  <w:r>
                    <w:rPr>
                      <w:rFonts w:hint="eastAsia"/>
                      <w:color w:val="auto"/>
                      <w:sz w:val="21"/>
                      <w:szCs w:val="21"/>
                      <w:highlight w:val="none"/>
                    </w:rPr>
                    <w:t>。</w:t>
                  </w:r>
                </w:p>
                <w:p w14:paraId="1C8F76C7">
                  <w:pPr>
                    <w:shd w:val="clear"/>
                    <w:tabs>
                      <w:tab w:val="left" w:pos="346"/>
                    </w:tabs>
                    <w:autoSpaceDE w:val="0"/>
                    <w:autoSpaceDN w:val="0"/>
                    <w:adjustRightInd w:val="0"/>
                    <w:snapToGrid w:val="0"/>
                    <w:rPr>
                      <w:rFonts w:hint="eastAsia"/>
                      <w:color w:val="auto"/>
                      <w:sz w:val="21"/>
                      <w:szCs w:val="21"/>
                      <w:highlight w:val="none"/>
                    </w:rPr>
                  </w:pPr>
                </w:p>
              </w:tc>
            </w:tr>
            <w:tr w14:paraId="5965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14:paraId="2AAB5683">
                  <w:pPr>
                    <w:pStyle w:val="2"/>
                    <w:shd w:val="clear"/>
                    <w:spacing w:after="0"/>
                    <w:jc w:val="center"/>
                    <w:rPr>
                      <w:color w:val="auto"/>
                      <w:sz w:val="21"/>
                      <w:szCs w:val="21"/>
                      <w:highlight w:val="none"/>
                    </w:rPr>
                  </w:pPr>
                  <w:r>
                    <w:rPr>
                      <w:rFonts w:hint="eastAsia"/>
                      <w:color w:val="auto"/>
                      <w:sz w:val="21"/>
                      <w:szCs w:val="21"/>
                      <w:highlight w:val="none"/>
                    </w:rPr>
                    <w:t>污染物排放管控</w:t>
                  </w:r>
                </w:p>
              </w:tc>
              <w:tc>
                <w:tcPr>
                  <w:tcW w:w="3249" w:type="pct"/>
                  <w:vAlign w:val="center"/>
                </w:tcPr>
                <w:p w14:paraId="4EFA780E">
                  <w:pPr>
                    <w:pStyle w:val="2"/>
                    <w:shd w:val="clear"/>
                    <w:spacing w:after="0"/>
                    <w:rPr>
                      <w:rFonts w:hint="eastAsia"/>
                      <w:color w:val="auto"/>
                      <w:sz w:val="21"/>
                      <w:szCs w:val="21"/>
                      <w:highlight w:val="none"/>
                      <w:lang w:val="zh-CN"/>
                    </w:rPr>
                  </w:pPr>
                  <w:r>
                    <w:rPr>
                      <w:rFonts w:hint="eastAsia"/>
                      <w:color w:val="auto"/>
                      <w:sz w:val="21"/>
                      <w:szCs w:val="21"/>
                      <w:highlight w:val="none"/>
                      <w:lang w:val="zh-CN"/>
                    </w:rPr>
                    <w:t>1．根据《江苏省长江水污染防治条例》实施污染物总量控制制度。</w:t>
                  </w:r>
                </w:p>
                <w:p w14:paraId="2961BC07">
                  <w:pPr>
                    <w:pStyle w:val="2"/>
                    <w:shd w:val="clear"/>
                    <w:spacing w:after="0"/>
                    <w:rPr>
                      <w:color w:val="auto"/>
                      <w:sz w:val="21"/>
                      <w:szCs w:val="21"/>
                      <w:highlight w:val="none"/>
                    </w:rPr>
                  </w:pPr>
                  <w:r>
                    <w:rPr>
                      <w:rFonts w:hint="eastAsia"/>
                      <w:color w:val="auto"/>
                      <w:sz w:val="21"/>
                      <w:szCs w:val="21"/>
                      <w:highlight w:val="none"/>
                      <w:lang w:val="zh-CN"/>
                    </w:rPr>
                    <w:t>2．全面加强和规范长江入河排污口管理，有效管控入河污染物排放，形成权责清晰、监控到位、管理规范的长江入河排污口监管体系，加快改善长江水环境质量。</w:t>
                  </w:r>
                </w:p>
              </w:tc>
              <w:tc>
                <w:tcPr>
                  <w:tcW w:w="1250" w:type="pct"/>
                  <w:vAlign w:val="center"/>
                </w:tcPr>
                <w:p w14:paraId="01872C9E">
                  <w:pPr>
                    <w:pStyle w:val="2"/>
                    <w:shd w:val="clear"/>
                    <w:spacing w:after="0"/>
                    <w:rPr>
                      <w:color w:val="auto"/>
                      <w:sz w:val="21"/>
                      <w:szCs w:val="21"/>
                      <w:highlight w:val="none"/>
                    </w:rPr>
                  </w:pPr>
                  <w:r>
                    <w:rPr>
                      <w:rFonts w:hint="eastAsia"/>
                      <w:color w:val="auto"/>
                      <w:sz w:val="21"/>
                      <w:szCs w:val="21"/>
                      <w:highlight w:val="none"/>
                    </w:rPr>
                    <w:t>相符，项目建成后废气排放量</w:t>
                  </w:r>
                  <w:r>
                    <w:rPr>
                      <w:rFonts w:hint="eastAsia"/>
                      <w:color w:val="auto"/>
                      <w:sz w:val="21"/>
                      <w:szCs w:val="21"/>
                      <w:highlight w:val="none"/>
                      <w:lang w:eastAsia="zh-CN"/>
                    </w:rPr>
                    <w:t>在</w:t>
                  </w:r>
                  <w:r>
                    <w:rPr>
                      <w:rFonts w:hint="eastAsia"/>
                      <w:color w:val="auto"/>
                      <w:sz w:val="21"/>
                      <w:szCs w:val="21"/>
                      <w:highlight w:val="none"/>
                      <w:lang w:val="en-US" w:eastAsia="zh-CN"/>
                    </w:rPr>
                    <w:t>南厂区生物质锅炉拆除削减中平衡</w:t>
                  </w:r>
                  <w:r>
                    <w:rPr>
                      <w:rFonts w:hint="eastAsia"/>
                      <w:color w:val="auto"/>
                      <w:sz w:val="21"/>
                      <w:szCs w:val="21"/>
                      <w:highlight w:val="none"/>
                    </w:rPr>
                    <w:t>，</w:t>
                  </w:r>
                  <w:r>
                    <w:rPr>
                      <w:rFonts w:hint="eastAsia"/>
                      <w:color w:val="auto"/>
                      <w:sz w:val="21"/>
                      <w:szCs w:val="21"/>
                      <w:highlight w:val="none"/>
                      <w:lang w:val="en-US" w:eastAsia="zh-CN"/>
                    </w:rPr>
                    <w:t>本项目不涉及长江入河排污口</w:t>
                  </w:r>
                  <w:r>
                    <w:rPr>
                      <w:rFonts w:hint="eastAsia"/>
                      <w:color w:val="auto"/>
                      <w:sz w:val="21"/>
                      <w:szCs w:val="21"/>
                      <w:highlight w:val="none"/>
                    </w:rPr>
                    <w:t>。</w:t>
                  </w:r>
                </w:p>
              </w:tc>
            </w:tr>
            <w:tr w14:paraId="396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14:paraId="23318E61">
                  <w:pPr>
                    <w:pStyle w:val="2"/>
                    <w:shd w:val="clear"/>
                    <w:spacing w:after="0"/>
                    <w:jc w:val="center"/>
                    <w:rPr>
                      <w:color w:val="auto"/>
                      <w:sz w:val="21"/>
                      <w:szCs w:val="21"/>
                      <w:highlight w:val="none"/>
                    </w:rPr>
                  </w:pPr>
                  <w:r>
                    <w:rPr>
                      <w:rFonts w:hint="eastAsia"/>
                      <w:color w:val="auto"/>
                      <w:sz w:val="21"/>
                      <w:szCs w:val="21"/>
                      <w:highlight w:val="none"/>
                    </w:rPr>
                    <w:t>环境风险防控</w:t>
                  </w:r>
                </w:p>
              </w:tc>
              <w:tc>
                <w:tcPr>
                  <w:tcW w:w="3249" w:type="pct"/>
                  <w:vAlign w:val="center"/>
                </w:tcPr>
                <w:p w14:paraId="54EE06DC">
                  <w:pPr>
                    <w:shd w:val="clear"/>
                    <w:autoSpaceDE w:val="0"/>
                    <w:autoSpaceDN w:val="0"/>
                    <w:adjustRightInd w:val="0"/>
                    <w:snapToGrid w:val="0"/>
                    <w:rPr>
                      <w:rFonts w:hint="eastAsia"/>
                      <w:color w:val="auto"/>
                      <w:sz w:val="21"/>
                      <w:szCs w:val="21"/>
                      <w:highlight w:val="none"/>
                    </w:rPr>
                  </w:pPr>
                  <w:r>
                    <w:rPr>
                      <w:rFonts w:hint="eastAsia"/>
                      <w:color w:val="auto"/>
                      <w:sz w:val="21"/>
                      <w:szCs w:val="21"/>
                      <w:highlight w:val="none"/>
                    </w:rPr>
                    <w:t>1．防范沿江环境风险。深化沿江石化、化工、医药、纺织、印染、化纤、危化品和石油类仓储、涉重金属和危险废物处置等重点企业环境风险防控。</w:t>
                  </w:r>
                </w:p>
                <w:p w14:paraId="7C2B44B4">
                  <w:pPr>
                    <w:shd w:val="clear"/>
                    <w:autoSpaceDE w:val="0"/>
                    <w:autoSpaceDN w:val="0"/>
                    <w:adjustRightInd w:val="0"/>
                    <w:snapToGrid w:val="0"/>
                    <w:rPr>
                      <w:color w:val="auto"/>
                      <w:sz w:val="21"/>
                      <w:szCs w:val="21"/>
                      <w:highlight w:val="none"/>
                    </w:rPr>
                  </w:pPr>
                  <w:r>
                    <w:rPr>
                      <w:rFonts w:hint="eastAsia"/>
                      <w:color w:val="auto"/>
                      <w:sz w:val="21"/>
                      <w:szCs w:val="21"/>
                      <w:highlight w:val="none"/>
                    </w:rPr>
                    <w:t>2．加强饮用水水源保护。优化水源保护区划定，推动饮用水水源地规范化建设</w:t>
                  </w:r>
                </w:p>
              </w:tc>
              <w:tc>
                <w:tcPr>
                  <w:tcW w:w="1250" w:type="pct"/>
                  <w:vAlign w:val="center"/>
                </w:tcPr>
                <w:p w14:paraId="75E85384">
                  <w:pPr>
                    <w:shd w:val="clear"/>
                    <w:autoSpaceDE w:val="0"/>
                    <w:autoSpaceDN w:val="0"/>
                    <w:adjustRightInd w:val="0"/>
                    <w:snapToGrid w:val="0"/>
                    <w:rPr>
                      <w:color w:val="auto"/>
                      <w:sz w:val="21"/>
                      <w:szCs w:val="21"/>
                      <w:highlight w:val="none"/>
                    </w:rPr>
                  </w:pPr>
                  <w:r>
                    <w:rPr>
                      <w:rFonts w:hint="eastAsia"/>
                      <w:color w:val="auto"/>
                      <w:sz w:val="21"/>
                      <w:szCs w:val="21"/>
                      <w:highlight w:val="none"/>
                    </w:rPr>
                    <w:t>相符，</w:t>
                  </w:r>
                </w:p>
                <w:p w14:paraId="4147F5C8">
                  <w:pPr>
                    <w:shd w:val="clear"/>
                    <w:autoSpaceDE w:val="0"/>
                    <w:autoSpaceDN w:val="0"/>
                    <w:adjustRightInd w:val="0"/>
                    <w:snapToGrid w:val="0"/>
                    <w:rPr>
                      <w:color w:val="auto"/>
                      <w:sz w:val="21"/>
                      <w:szCs w:val="21"/>
                      <w:highlight w:val="none"/>
                    </w:rPr>
                  </w:pPr>
                  <w:r>
                    <w:rPr>
                      <w:rFonts w:hint="eastAsia"/>
                      <w:color w:val="auto"/>
                      <w:sz w:val="21"/>
                      <w:szCs w:val="21"/>
                      <w:highlight w:val="none"/>
                    </w:rPr>
                    <w:t>1.本项目为</w:t>
                  </w:r>
                  <w:r>
                    <w:rPr>
                      <w:rFonts w:hint="eastAsia"/>
                      <w:color w:val="auto"/>
                      <w:sz w:val="21"/>
                      <w:szCs w:val="21"/>
                      <w:highlight w:val="none"/>
                      <w:lang w:val="en-US" w:eastAsia="zh-CN"/>
                    </w:rPr>
                    <w:t>生物质致密成型燃料生产</w:t>
                  </w:r>
                  <w:r>
                    <w:rPr>
                      <w:rFonts w:hint="eastAsia"/>
                      <w:color w:val="auto"/>
                      <w:sz w:val="21"/>
                      <w:szCs w:val="21"/>
                      <w:highlight w:val="none"/>
                    </w:rPr>
                    <w:t>项目，不属于化工行业；</w:t>
                  </w:r>
                </w:p>
                <w:p w14:paraId="7F90D723">
                  <w:pPr>
                    <w:shd w:val="clear"/>
                    <w:autoSpaceDE w:val="0"/>
                    <w:autoSpaceDN w:val="0"/>
                    <w:adjustRightInd w:val="0"/>
                    <w:snapToGrid w:val="0"/>
                    <w:rPr>
                      <w:rFonts w:hint="eastAsia"/>
                      <w:color w:val="auto"/>
                      <w:sz w:val="21"/>
                      <w:szCs w:val="21"/>
                      <w:highlight w:val="none"/>
                    </w:rPr>
                  </w:pPr>
                  <w:r>
                    <w:rPr>
                      <w:rFonts w:hint="eastAsia"/>
                      <w:color w:val="auto"/>
                      <w:sz w:val="21"/>
                      <w:szCs w:val="21"/>
                      <w:highlight w:val="none"/>
                    </w:rPr>
                    <w:t>企业现有项目已进行应急预案备案，备案号321281-20</w:t>
                  </w:r>
                  <w:r>
                    <w:rPr>
                      <w:rFonts w:hint="eastAsia"/>
                      <w:color w:val="auto"/>
                      <w:sz w:val="21"/>
                      <w:szCs w:val="21"/>
                      <w:highlight w:val="none"/>
                      <w:lang w:val="en-US" w:eastAsia="zh-CN"/>
                    </w:rPr>
                    <w:t>22</w:t>
                  </w:r>
                  <w:r>
                    <w:rPr>
                      <w:rFonts w:hint="eastAsia"/>
                      <w:color w:val="auto"/>
                      <w:sz w:val="21"/>
                      <w:szCs w:val="21"/>
                      <w:highlight w:val="none"/>
                    </w:rPr>
                    <w:t>-</w:t>
                  </w:r>
                  <w:r>
                    <w:rPr>
                      <w:rFonts w:hint="eastAsia"/>
                      <w:color w:val="auto"/>
                      <w:sz w:val="21"/>
                      <w:szCs w:val="21"/>
                      <w:highlight w:val="none"/>
                      <w:lang w:val="en-US" w:eastAsia="zh-CN"/>
                    </w:rPr>
                    <w:t>106</w:t>
                  </w:r>
                  <w:r>
                    <w:rPr>
                      <w:rFonts w:hint="eastAsia"/>
                      <w:color w:val="auto"/>
                      <w:sz w:val="21"/>
                      <w:szCs w:val="21"/>
                      <w:highlight w:val="none"/>
                    </w:rPr>
                    <w:t>-H；</w:t>
                  </w:r>
                </w:p>
                <w:p w14:paraId="689AD371">
                  <w:pPr>
                    <w:pStyle w:val="2"/>
                    <w:rPr>
                      <w:rFonts w:hint="default" w:eastAsia="宋体"/>
                      <w:color w:val="auto"/>
                      <w:highlight w:val="none"/>
                      <w:lang w:val="en-US" w:eastAsia="zh-CN"/>
                    </w:rPr>
                  </w:pPr>
                  <w:r>
                    <w:rPr>
                      <w:rFonts w:hint="eastAsia"/>
                      <w:color w:val="auto"/>
                      <w:sz w:val="21"/>
                      <w:szCs w:val="21"/>
                      <w:highlight w:val="none"/>
                      <w:lang w:val="en-US" w:eastAsia="zh-CN"/>
                    </w:rPr>
                    <w:t>2.</w:t>
                  </w:r>
                  <w:r>
                    <w:rPr>
                      <w:rFonts w:hint="eastAsia"/>
                      <w:color w:val="auto"/>
                      <w:sz w:val="21"/>
                      <w:szCs w:val="21"/>
                      <w:highlight w:val="none"/>
                    </w:rPr>
                    <w:t>本项目不涉及饮用水源保护区；</w:t>
                  </w:r>
                </w:p>
                <w:p w14:paraId="3A5726ED">
                  <w:pPr>
                    <w:shd w:val="clear"/>
                    <w:autoSpaceDE w:val="0"/>
                    <w:autoSpaceDN w:val="0"/>
                    <w:adjustRightInd w:val="0"/>
                    <w:snapToGrid w:val="0"/>
                    <w:jc w:val="center"/>
                    <w:rPr>
                      <w:color w:val="auto"/>
                      <w:sz w:val="21"/>
                      <w:szCs w:val="21"/>
                      <w:highlight w:val="none"/>
                    </w:rPr>
                  </w:pPr>
                </w:p>
              </w:tc>
            </w:tr>
            <w:tr w14:paraId="05D4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center"/>
                </w:tcPr>
                <w:p w14:paraId="03EABF49">
                  <w:pPr>
                    <w:pStyle w:val="2"/>
                    <w:shd w:val="clear"/>
                    <w:spacing w:after="0"/>
                    <w:jc w:val="center"/>
                    <w:rPr>
                      <w:color w:val="auto"/>
                      <w:sz w:val="21"/>
                      <w:szCs w:val="21"/>
                      <w:highlight w:val="none"/>
                    </w:rPr>
                  </w:pPr>
                  <w:r>
                    <w:rPr>
                      <w:rFonts w:hint="eastAsia"/>
                      <w:color w:val="auto"/>
                      <w:sz w:val="21"/>
                      <w:szCs w:val="21"/>
                      <w:highlight w:val="none"/>
                    </w:rPr>
                    <w:t>资源开发效率要求</w:t>
                  </w:r>
                </w:p>
              </w:tc>
              <w:tc>
                <w:tcPr>
                  <w:tcW w:w="3249" w:type="pct"/>
                  <w:vAlign w:val="center"/>
                </w:tcPr>
                <w:p w14:paraId="0AE094B9">
                  <w:pPr>
                    <w:numPr>
                      <w:ilvl w:val="0"/>
                      <w:numId w:val="4"/>
                    </w:numPr>
                    <w:shd w:val="clear"/>
                    <w:tabs>
                      <w:tab w:val="left" w:pos="346"/>
                    </w:tabs>
                    <w:autoSpaceDE w:val="0"/>
                    <w:autoSpaceDN w:val="0"/>
                    <w:adjustRightInd w:val="0"/>
                    <w:snapToGrid w:val="0"/>
                    <w:rPr>
                      <w:color w:val="auto"/>
                      <w:sz w:val="21"/>
                      <w:szCs w:val="21"/>
                      <w:highlight w:val="none"/>
                    </w:rPr>
                  </w:pPr>
                  <w:r>
                    <w:rPr>
                      <w:rFonts w:hint="eastAsia"/>
                      <w:color w:val="auto"/>
                      <w:sz w:val="21"/>
                      <w:szCs w:val="21"/>
                      <w:highlight w:val="none"/>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1250" w:type="pct"/>
                  <w:vAlign w:val="center"/>
                </w:tcPr>
                <w:p w14:paraId="1758C122">
                  <w:pPr>
                    <w:numPr>
                      <w:ilvl w:val="0"/>
                      <w:numId w:val="4"/>
                    </w:numPr>
                    <w:shd w:val="clear"/>
                    <w:tabs>
                      <w:tab w:val="left" w:pos="346"/>
                    </w:tabs>
                    <w:autoSpaceDE w:val="0"/>
                    <w:autoSpaceDN w:val="0"/>
                    <w:adjustRightInd w:val="0"/>
                    <w:snapToGrid w:val="0"/>
                    <w:rPr>
                      <w:color w:val="auto"/>
                      <w:sz w:val="21"/>
                      <w:szCs w:val="21"/>
                      <w:highlight w:val="none"/>
                    </w:rPr>
                  </w:pPr>
                  <w:r>
                    <w:rPr>
                      <w:rFonts w:hint="eastAsia"/>
                      <w:color w:val="auto"/>
                      <w:sz w:val="21"/>
                      <w:szCs w:val="21"/>
                      <w:highlight w:val="none"/>
                    </w:rPr>
                    <w:t>相符；</w:t>
                  </w:r>
                </w:p>
                <w:p w14:paraId="65A9FCCB">
                  <w:pPr>
                    <w:numPr>
                      <w:ilvl w:val="0"/>
                      <w:numId w:val="4"/>
                    </w:numPr>
                    <w:shd w:val="clear"/>
                    <w:tabs>
                      <w:tab w:val="left" w:pos="346"/>
                    </w:tabs>
                    <w:autoSpaceDE w:val="0"/>
                    <w:autoSpaceDN w:val="0"/>
                    <w:adjustRightInd w:val="0"/>
                    <w:snapToGrid w:val="0"/>
                    <w:rPr>
                      <w:color w:val="auto"/>
                      <w:sz w:val="21"/>
                      <w:szCs w:val="21"/>
                      <w:highlight w:val="none"/>
                    </w:rPr>
                  </w:pPr>
                  <w:r>
                    <w:rPr>
                      <w:rFonts w:hint="eastAsia"/>
                      <w:color w:val="auto"/>
                      <w:sz w:val="21"/>
                      <w:szCs w:val="21"/>
                      <w:highlight w:val="none"/>
                      <w:lang w:val="en-US" w:eastAsia="zh-CN"/>
                    </w:rPr>
                    <w:t>双乐厂区距离长江58.9km，且本项目不属于化工项目、不属于尾矿库</w:t>
                  </w:r>
                </w:p>
              </w:tc>
            </w:tr>
          </w:tbl>
          <w:p w14:paraId="11DDC331">
            <w:pPr>
              <w:shd w:val="clear"/>
              <w:tabs>
                <w:tab w:val="left" w:pos="3225"/>
              </w:tabs>
              <w:snapToGrid w:val="0"/>
              <w:spacing w:line="360" w:lineRule="auto"/>
              <w:ind w:left="480" w:leftChars="200"/>
              <w:contextualSpacing/>
              <w:rPr>
                <w:color w:val="auto"/>
                <w:highlight w:val="none"/>
              </w:rPr>
            </w:pPr>
            <w:r>
              <w:rPr>
                <w:rFonts w:hint="eastAsia"/>
                <w:color w:val="auto"/>
                <w:highlight w:val="none"/>
              </w:rPr>
              <w:t>（2）与《泰州市“三线一单”生态环境分区管控实施方案》相符性</w:t>
            </w:r>
          </w:p>
          <w:p w14:paraId="7559C58A">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本项目位于兴化高新技术产业开发区</w:t>
            </w:r>
            <w:r>
              <w:rPr>
                <w:rFonts w:hint="eastAsia"/>
                <w:color w:val="auto"/>
                <w:highlight w:val="none"/>
                <w:lang w:val="en-US" w:eastAsia="zh-CN"/>
              </w:rPr>
              <w:t>东部区域</w:t>
            </w:r>
            <w:r>
              <w:rPr>
                <w:rFonts w:hint="eastAsia"/>
                <w:color w:val="auto"/>
                <w:highlight w:val="none"/>
              </w:rPr>
              <w:t>，对照《泰州市“三线一单”生态环境分区管控实施方案》，属于重点管控单元，代码：ZH32128120912，生态环境准入清单如下：</w:t>
            </w:r>
          </w:p>
          <w:p w14:paraId="358CF558">
            <w:pPr>
              <w:shd w:val="clear"/>
              <w:tabs>
                <w:tab w:val="left" w:pos="3225"/>
              </w:tabs>
              <w:snapToGrid w:val="0"/>
              <w:spacing w:line="360" w:lineRule="auto"/>
              <w:contextualSpacing/>
              <w:jc w:val="center"/>
              <w:rPr>
                <w:color w:val="auto"/>
                <w:highlight w:val="none"/>
              </w:rPr>
            </w:pPr>
            <w:r>
              <w:rPr>
                <w:rFonts w:hint="eastAsia"/>
                <w:color w:val="auto"/>
                <w:highlight w:val="none"/>
              </w:rPr>
              <w:t>表1-4与泰州市“三线一单”生态环境分区管控要求相符性</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4779"/>
              <w:gridCol w:w="2354"/>
            </w:tblGrid>
            <w:tr w14:paraId="54FA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Align w:val="center"/>
                </w:tcPr>
                <w:p w14:paraId="4C6A92F2">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管控类别</w:t>
                  </w:r>
                </w:p>
              </w:tc>
              <w:tc>
                <w:tcPr>
                  <w:tcW w:w="2917" w:type="pct"/>
                  <w:vAlign w:val="center"/>
                </w:tcPr>
                <w:p w14:paraId="26153619">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重点管控要求</w:t>
                  </w:r>
                </w:p>
              </w:tc>
              <w:tc>
                <w:tcPr>
                  <w:tcW w:w="1437" w:type="pct"/>
                  <w:vAlign w:val="center"/>
                </w:tcPr>
                <w:p w14:paraId="33405886">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相符性分析</w:t>
                  </w:r>
                </w:p>
              </w:tc>
            </w:tr>
            <w:tr w14:paraId="1FB8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Align w:val="center"/>
                </w:tcPr>
                <w:p w14:paraId="557C9CB8">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空间布局约束</w:t>
                  </w:r>
                </w:p>
              </w:tc>
              <w:tc>
                <w:tcPr>
                  <w:tcW w:w="2917" w:type="pct"/>
                  <w:vAlign w:val="center"/>
                </w:tcPr>
                <w:p w14:paraId="1F86228B">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禁止化工、印染、电镀、高耗能</w:t>
                  </w:r>
                </w:p>
              </w:tc>
              <w:tc>
                <w:tcPr>
                  <w:tcW w:w="1437" w:type="pct"/>
                  <w:vAlign w:val="center"/>
                </w:tcPr>
                <w:p w14:paraId="27A1EFE3">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相符，本项目为</w:t>
                  </w:r>
                  <w:r>
                    <w:rPr>
                      <w:rFonts w:hint="eastAsia"/>
                      <w:color w:val="auto"/>
                      <w:sz w:val="21"/>
                      <w:szCs w:val="21"/>
                      <w:highlight w:val="none"/>
                      <w:lang w:val="en-US" w:eastAsia="zh-CN"/>
                    </w:rPr>
                    <w:t>生物质致密成型燃料</w:t>
                  </w:r>
                  <w:r>
                    <w:rPr>
                      <w:rFonts w:hint="eastAsia"/>
                      <w:color w:val="auto"/>
                      <w:sz w:val="21"/>
                      <w:szCs w:val="21"/>
                      <w:highlight w:val="none"/>
                    </w:rPr>
                    <w:t>，不属于化工、印染、电镀、高耗能</w:t>
                  </w:r>
                </w:p>
              </w:tc>
            </w:tr>
            <w:tr w14:paraId="5790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Align w:val="center"/>
                </w:tcPr>
                <w:p w14:paraId="1000AAEE">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污染物排放管控</w:t>
                  </w:r>
                </w:p>
              </w:tc>
              <w:tc>
                <w:tcPr>
                  <w:tcW w:w="2917" w:type="pct"/>
                  <w:vAlign w:val="center"/>
                </w:tcPr>
                <w:p w14:paraId="724C048F">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（1）加强工业园区水污染防治。全面推动专业化废水集中处理和雨污分流设施建设，逐步实现与生活污水分开收集、分质处理。推进污水处理厂水平衡核算，倒逼提高运行管理水平。推动企业预处理</w:t>
                  </w:r>
                </w:p>
                <w:p w14:paraId="24FC4026">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设施全部建设到位、重点污染行业废水明管输送、重点企业预处理污水排口和园区污水集中处理设施进出水口全部安装在线监控装置。</w:t>
                  </w:r>
                </w:p>
                <w:p w14:paraId="649C0F8B">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（2）加强园区废气污染防治，持续推进工业污染源全面达标排放，二氧化硫、氮氧化物、颗粒物、VOCs 全面执行大气污染物特别排放限值，无组织排放较为严重的重点企业开展颗粒物无组织排放深度整治等</w:t>
                  </w:r>
                  <w:r>
                    <w:rPr>
                      <w:color w:val="auto"/>
                      <w:sz w:val="21"/>
                      <w:szCs w:val="21"/>
                      <w:highlight w:val="none"/>
                    </w:rPr>
                    <w:t>。</w:t>
                  </w:r>
                </w:p>
              </w:tc>
              <w:tc>
                <w:tcPr>
                  <w:tcW w:w="1437" w:type="pct"/>
                  <w:vAlign w:val="center"/>
                </w:tcPr>
                <w:p w14:paraId="3810DF17">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相符，本项目</w:t>
                  </w:r>
                  <w:r>
                    <w:rPr>
                      <w:rFonts w:hint="eastAsia"/>
                      <w:color w:val="auto"/>
                      <w:sz w:val="21"/>
                      <w:szCs w:val="21"/>
                      <w:highlight w:val="none"/>
                      <w:lang w:val="en-US" w:eastAsia="zh-CN"/>
                    </w:rPr>
                    <w:t>不产生生产废水，新增生活污水经机械厂化粪池预处理后接入东厂区铜酞菁废水处理站处理后回用铜酞菁球磨车间清洗，不外排</w:t>
                  </w:r>
                  <w:r>
                    <w:rPr>
                      <w:rFonts w:hint="eastAsia"/>
                      <w:color w:val="auto"/>
                      <w:sz w:val="21"/>
                      <w:szCs w:val="21"/>
                      <w:highlight w:val="none"/>
                    </w:rPr>
                    <w:t>。本项目废气颗粒物采用</w:t>
                  </w:r>
                  <w:r>
                    <w:rPr>
                      <w:rFonts w:hint="eastAsia"/>
                      <w:color w:val="auto"/>
                      <w:sz w:val="21"/>
                      <w:szCs w:val="21"/>
                      <w:highlight w:val="none"/>
                      <w:lang w:val="en-US" w:eastAsia="zh-CN"/>
                    </w:rPr>
                    <w:t>布袋除尘器，处理后有组织排放。本项目废气</w:t>
                  </w:r>
                  <w:r>
                    <w:rPr>
                      <w:rFonts w:hint="eastAsia"/>
                      <w:color w:val="auto"/>
                      <w:sz w:val="21"/>
                      <w:szCs w:val="21"/>
                      <w:highlight w:val="none"/>
                    </w:rPr>
                    <w:t>均可达标排放。</w:t>
                  </w:r>
                </w:p>
              </w:tc>
            </w:tr>
            <w:tr w14:paraId="4463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Align w:val="center"/>
                </w:tcPr>
                <w:p w14:paraId="191F51CE">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环境风险防控</w:t>
                  </w:r>
                </w:p>
              </w:tc>
              <w:tc>
                <w:tcPr>
                  <w:tcW w:w="2917" w:type="pct"/>
                  <w:vAlign w:val="center"/>
                </w:tcPr>
                <w:p w14:paraId="53A9CD3B">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建立并完善区域环境风险防范体系，制定完备的事故应急预案，贮存必要的应急物资，定期开展事故应急演练。</w:t>
                  </w:r>
                </w:p>
              </w:tc>
              <w:tc>
                <w:tcPr>
                  <w:tcW w:w="1437" w:type="pct"/>
                  <w:vAlign w:val="center"/>
                </w:tcPr>
                <w:p w14:paraId="12C0A545">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相符，企业厂区现已进行应急预案备案，备案号321281-2022-106-H，本项目建成后更新应急预案，重新备案</w:t>
                  </w:r>
                </w:p>
              </w:tc>
            </w:tr>
            <w:tr w14:paraId="4C86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pct"/>
                  <w:vAlign w:val="center"/>
                </w:tcPr>
                <w:p w14:paraId="459CEAC0">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资源开发效率要求</w:t>
                  </w:r>
                </w:p>
              </w:tc>
              <w:tc>
                <w:tcPr>
                  <w:tcW w:w="2917" w:type="pct"/>
                  <w:vAlign w:val="center"/>
                </w:tcPr>
                <w:p w14:paraId="5F99C0FE">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禁止销售使用燃料为“Ⅱ 类”（较严），具体包括：1、除单台出力大于等于 20蒸吨/小时锅炉以</w:t>
                  </w:r>
                </w:p>
                <w:p w14:paraId="1B58BF31">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外燃用的煤炭及其制品。2、石油焦、油页岩、原油、重油、渣油、煤焦油。</w:t>
                  </w:r>
                </w:p>
              </w:tc>
              <w:tc>
                <w:tcPr>
                  <w:tcW w:w="1437" w:type="pct"/>
                  <w:vAlign w:val="center"/>
                </w:tcPr>
                <w:p w14:paraId="61367A4A">
                  <w:pPr>
                    <w:shd w:val="clear"/>
                    <w:tabs>
                      <w:tab w:val="left" w:pos="346"/>
                    </w:tabs>
                    <w:autoSpaceDE w:val="0"/>
                    <w:autoSpaceDN w:val="0"/>
                    <w:adjustRightInd w:val="0"/>
                    <w:snapToGrid w:val="0"/>
                    <w:jc w:val="center"/>
                    <w:rPr>
                      <w:color w:val="auto"/>
                      <w:sz w:val="21"/>
                      <w:szCs w:val="21"/>
                      <w:highlight w:val="none"/>
                    </w:rPr>
                  </w:pPr>
                  <w:r>
                    <w:rPr>
                      <w:rFonts w:hint="eastAsia"/>
                      <w:color w:val="auto"/>
                      <w:sz w:val="21"/>
                      <w:szCs w:val="21"/>
                      <w:highlight w:val="none"/>
                    </w:rPr>
                    <w:t>相符，本项目</w:t>
                  </w:r>
                  <w:r>
                    <w:rPr>
                      <w:rFonts w:hint="eastAsia"/>
                      <w:color w:val="auto"/>
                      <w:sz w:val="21"/>
                      <w:szCs w:val="21"/>
                      <w:highlight w:val="none"/>
                      <w:lang w:val="en-US" w:eastAsia="zh-CN"/>
                    </w:rPr>
                    <w:t>不涉及燃料使用</w:t>
                  </w:r>
                  <w:r>
                    <w:rPr>
                      <w:rFonts w:hint="eastAsia"/>
                      <w:color w:val="auto"/>
                      <w:sz w:val="21"/>
                      <w:szCs w:val="21"/>
                      <w:highlight w:val="none"/>
                    </w:rPr>
                    <w:t>。</w:t>
                  </w:r>
                </w:p>
              </w:tc>
            </w:tr>
          </w:tbl>
          <w:p w14:paraId="514B6DF1">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（3）与《关于加强全省化工园区化工集中区外化工生产企业规范化管理的通知》（苏化治[2021]4号）相符性</w:t>
            </w:r>
          </w:p>
          <w:p w14:paraId="0492B7E5">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鼓励化工重点监测点企业通过信息化改造，依靠技术支撑实现安全风险的常态化、智慧化管控。鼓励企业在不新增供地和主要污染物排放总量的情况下，实施产业政策鼓励类、允许类的技术改造项目，但不得新建、扩建《环保综合名录》等文件明确的高污染项目。鼓励企业加快“机械化换人、自动化减人”，积极创建智能车间、智能工厂和绿色工厂。</w:t>
            </w:r>
          </w:p>
          <w:p w14:paraId="5DCC1AEF">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相符性：本项目</w:t>
            </w:r>
            <w:r>
              <w:rPr>
                <w:rFonts w:hint="eastAsia"/>
                <w:color w:val="auto"/>
                <w:highlight w:val="none"/>
                <w:lang w:val="en-US" w:eastAsia="zh-CN"/>
              </w:rPr>
              <w:t>为生物质致密成型燃料生产项目，配套东厂区在建生物质锅炉</w:t>
            </w:r>
            <w:r>
              <w:rPr>
                <w:rFonts w:hint="eastAsia"/>
                <w:color w:val="auto"/>
                <w:highlight w:val="none"/>
              </w:rPr>
              <w:t>，不涉及化工生产，</w:t>
            </w:r>
            <w:r>
              <w:rPr>
                <w:rFonts w:hint="eastAsia"/>
                <w:color w:val="auto"/>
                <w:highlight w:val="none"/>
                <w:lang w:val="en-US" w:eastAsia="zh-CN"/>
              </w:rPr>
              <w:t>不属于《环保综合名录》等文件明确的高污染项目，相符</w:t>
            </w:r>
            <w:r>
              <w:rPr>
                <w:rFonts w:hint="eastAsia"/>
                <w:color w:val="auto"/>
                <w:highlight w:val="none"/>
              </w:rPr>
              <w:t>。</w:t>
            </w:r>
          </w:p>
          <w:p w14:paraId="15F475CE">
            <w:pPr>
              <w:shd w:val="clear"/>
              <w:tabs>
                <w:tab w:val="left" w:pos="3225"/>
              </w:tabs>
              <w:snapToGrid w:val="0"/>
              <w:spacing w:line="360" w:lineRule="auto"/>
              <w:ind w:firstLine="480" w:firstLineChars="200"/>
              <w:contextualSpacing/>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）与《长江经济带发展负面清单指南（试行，2022版）》（长江办〔2022〕7号）相符性分析</w:t>
            </w:r>
          </w:p>
          <w:p w14:paraId="19AB2A7C">
            <w:pPr>
              <w:pStyle w:val="2"/>
              <w:shd w:val="clear"/>
              <w:jc w:val="center"/>
              <w:rPr>
                <w:color w:val="auto"/>
                <w:highlight w:val="none"/>
              </w:rPr>
            </w:pPr>
            <w:r>
              <w:rPr>
                <w:rFonts w:hint="eastAsia"/>
                <w:color w:val="auto"/>
                <w:highlight w:val="none"/>
              </w:rPr>
              <w:t>表1-</w:t>
            </w:r>
            <w:r>
              <w:rPr>
                <w:rFonts w:hint="eastAsia"/>
                <w:color w:val="auto"/>
                <w:highlight w:val="none"/>
                <w:lang w:val="en-US" w:eastAsia="zh-CN"/>
              </w:rPr>
              <w:t>5</w:t>
            </w:r>
            <w:r>
              <w:rPr>
                <w:rFonts w:hint="eastAsia"/>
                <w:color w:val="auto"/>
                <w:highlight w:val="none"/>
              </w:rPr>
              <w:t xml:space="preserve"> 与《长江经济带发展负面清单指南（试行，2022版）》相符性</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4527"/>
              <w:gridCol w:w="2296"/>
              <w:gridCol w:w="798"/>
            </w:tblGrid>
            <w:tr w14:paraId="6B0D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2D29BEC3">
                  <w:pPr>
                    <w:widowControl/>
                    <w:shd w:val="clear"/>
                    <w:jc w:val="center"/>
                    <w:rPr>
                      <w:b/>
                      <w:bCs/>
                      <w:color w:val="auto"/>
                      <w:kern w:val="0"/>
                      <w:sz w:val="21"/>
                      <w:szCs w:val="21"/>
                      <w:highlight w:val="none"/>
                    </w:rPr>
                  </w:pPr>
                  <w:r>
                    <w:rPr>
                      <w:b/>
                      <w:bCs/>
                      <w:color w:val="auto"/>
                      <w:kern w:val="0"/>
                      <w:sz w:val="21"/>
                      <w:szCs w:val="21"/>
                      <w:highlight w:val="none"/>
                    </w:rPr>
                    <w:t>序号</w:t>
                  </w:r>
                </w:p>
              </w:tc>
              <w:tc>
                <w:tcPr>
                  <w:tcW w:w="2763" w:type="pct"/>
                  <w:vAlign w:val="center"/>
                </w:tcPr>
                <w:p w14:paraId="53E6CDB7">
                  <w:pPr>
                    <w:widowControl/>
                    <w:shd w:val="clear"/>
                    <w:jc w:val="center"/>
                    <w:rPr>
                      <w:b/>
                      <w:bCs/>
                      <w:color w:val="auto"/>
                      <w:kern w:val="0"/>
                      <w:sz w:val="21"/>
                      <w:szCs w:val="21"/>
                      <w:highlight w:val="none"/>
                    </w:rPr>
                  </w:pPr>
                  <w:r>
                    <w:rPr>
                      <w:b/>
                      <w:bCs/>
                      <w:color w:val="auto"/>
                      <w:kern w:val="0"/>
                      <w:sz w:val="21"/>
                      <w:szCs w:val="21"/>
                      <w:highlight w:val="none"/>
                    </w:rPr>
                    <w:t>管控条款</w:t>
                  </w:r>
                </w:p>
              </w:tc>
              <w:tc>
                <w:tcPr>
                  <w:tcW w:w="1401" w:type="pct"/>
                  <w:vAlign w:val="center"/>
                </w:tcPr>
                <w:p w14:paraId="13479D73">
                  <w:pPr>
                    <w:widowControl/>
                    <w:shd w:val="clear"/>
                    <w:jc w:val="center"/>
                    <w:rPr>
                      <w:b/>
                      <w:bCs/>
                      <w:color w:val="auto"/>
                      <w:kern w:val="0"/>
                      <w:sz w:val="21"/>
                      <w:szCs w:val="21"/>
                      <w:highlight w:val="none"/>
                    </w:rPr>
                  </w:pPr>
                  <w:r>
                    <w:rPr>
                      <w:b/>
                      <w:bCs/>
                      <w:color w:val="auto"/>
                      <w:kern w:val="0"/>
                      <w:sz w:val="21"/>
                      <w:szCs w:val="21"/>
                      <w:highlight w:val="none"/>
                    </w:rPr>
                    <w:t>项目情况</w:t>
                  </w:r>
                </w:p>
              </w:tc>
              <w:tc>
                <w:tcPr>
                  <w:tcW w:w="487" w:type="pct"/>
                  <w:vAlign w:val="center"/>
                </w:tcPr>
                <w:p w14:paraId="0E70F787">
                  <w:pPr>
                    <w:widowControl/>
                    <w:shd w:val="clear"/>
                    <w:jc w:val="center"/>
                    <w:rPr>
                      <w:b/>
                      <w:bCs/>
                      <w:color w:val="auto"/>
                      <w:kern w:val="0"/>
                      <w:sz w:val="21"/>
                      <w:szCs w:val="21"/>
                      <w:highlight w:val="none"/>
                    </w:rPr>
                  </w:pPr>
                  <w:r>
                    <w:rPr>
                      <w:b/>
                      <w:bCs/>
                      <w:color w:val="auto"/>
                      <w:kern w:val="0"/>
                      <w:sz w:val="21"/>
                      <w:szCs w:val="21"/>
                      <w:highlight w:val="none"/>
                    </w:rPr>
                    <w:t>相符性</w:t>
                  </w:r>
                </w:p>
              </w:tc>
            </w:tr>
            <w:tr w14:paraId="56E0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705BAF16">
                  <w:pPr>
                    <w:widowControl/>
                    <w:shd w:val="clear"/>
                    <w:jc w:val="center"/>
                    <w:rPr>
                      <w:color w:val="auto"/>
                      <w:kern w:val="0"/>
                      <w:sz w:val="21"/>
                      <w:szCs w:val="21"/>
                      <w:highlight w:val="none"/>
                    </w:rPr>
                  </w:pPr>
                  <w:r>
                    <w:rPr>
                      <w:color w:val="auto"/>
                      <w:kern w:val="0"/>
                      <w:sz w:val="21"/>
                      <w:szCs w:val="21"/>
                      <w:highlight w:val="none"/>
                    </w:rPr>
                    <w:t>1</w:t>
                  </w:r>
                </w:p>
              </w:tc>
              <w:tc>
                <w:tcPr>
                  <w:tcW w:w="2763" w:type="pct"/>
                  <w:vAlign w:val="center"/>
                </w:tcPr>
                <w:p w14:paraId="09E3545A">
                  <w:pPr>
                    <w:widowControl/>
                    <w:shd w:val="clear"/>
                    <w:jc w:val="center"/>
                    <w:rPr>
                      <w:color w:val="auto"/>
                      <w:kern w:val="0"/>
                      <w:sz w:val="21"/>
                      <w:szCs w:val="21"/>
                      <w:highlight w:val="none"/>
                    </w:rPr>
                  </w:pPr>
                  <w:r>
                    <w:rPr>
                      <w:color w:val="auto"/>
                      <w:kern w:val="0"/>
                      <w:sz w:val="21"/>
                      <w:szCs w:val="21"/>
                      <w:highlight w:val="none"/>
                    </w:rPr>
                    <w:t>禁止建设不符合全国和省级港口布局规划以及港口总体规划的码头项目，禁止建设不符合《长江干线过江通道布局规划》的过长江通道项目。</w:t>
                  </w:r>
                </w:p>
              </w:tc>
              <w:tc>
                <w:tcPr>
                  <w:tcW w:w="1401" w:type="pct"/>
                  <w:vAlign w:val="center"/>
                </w:tcPr>
                <w:p w14:paraId="212C2FDA">
                  <w:pPr>
                    <w:widowControl/>
                    <w:shd w:val="clear"/>
                    <w:jc w:val="center"/>
                    <w:rPr>
                      <w:color w:val="auto"/>
                      <w:kern w:val="0"/>
                      <w:sz w:val="21"/>
                      <w:szCs w:val="21"/>
                      <w:highlight w:val="none"/>
                    </w:rPr>
                  </w:pPr>
                  <w:r>
                    <w:rPr>
                      <w:color w:val="auto"/>
                      <w:kern w:val="0"/>
                      <w:sz w:val="21"/>
                      <w:szCs w:val="21"/>
                      <w:highlight w:val="none"/>
                    </w:rPr>
                    <w:t>本项目不属于码头、过长江通道项目。</w:t>
                  </w:r>
                </w:p>
              </w:tc>
              <w:tc>
                <w:tcPr>
                  <w:tcW w:w="487" w:type="pct"/>
                  <w:vAlign w:val="center"/>
                </w:tcPr>
                <w:p w14:paraId="776D4481">
                  <w:pPr>
                    <w:widowControl/>
                    <w:shd w:val="clear"/>
                    <w:jc w:val="center"/>
                    <w:rPr>
                      <w:color w:val="auto"/>
                      <w:kern w:val="0"/>
                      <w:sz w:val="21"/>
                      <w:szCs w:val="21"/>
                      <w:highlight w:val="none"/>
                    </w:rPr>
                  </w:pPr>
                  <w:r>
                    <w:rPr>
                      <w:color w:val="auto"/>
                      <w:kern w:val="0"/>
                      <w:sz w:val="21"/>
                      <w:szCs w:val="21"/>
                      <w:highlight w:val="none"/>
                    </w:rPr>
                    <w:t>相符</w:t>
                  </w:r>
                </w:p>
              </w:tc>
            </w:tr>
            <w:tr w14:paraId="474A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123A6D0E">
                  <w:pPr>
                    <w:widowControl/>
                    <w:shd w:val="clear"/>
                    <w:jc w:val="center"/>
                    <w:rPr>
                      <w:color w:val="auto"/>
                      <w:kern w:val="0"/>
                      <w:sz w:val="21"/>
                      <w:szCs w:val="21"/>
                      <w:highlight w:val="none"/>
                    </w:rPr>
                  </w:pPr>
                  <w:r>
                    <w:rPr>
                      <w:color w:val="auto"/>
                      <w:kern w:val="0"/>
                      <w:sz w:val="21"/>
                      <w:szCs w:val="21"/>
                      <w:highlight w:val="none"/>
                    </w:rPr>
                    <w:t>2</w:t>
                  </w:r>
                </w:p>
              </w:tc>
              <w:tc>
                <w:tcPr>
                  <w:tcW w:w="2763" w:type="pct"/>
                  <w:vAlign w:val="center"/>
                </w:tcPr>
                <w:p w14:paraId="49FC50B3">
                  <w:pPr>
                    <w:widowControl/>
                    <w:shd w:val="clear"/>
                    <w:jc w:val="center"/>
                    <w:rPr>
                      <w:color w:val="auto"/>
                      <w:kern w:val="0"/>
                      <w:sz w:val="21"/>
                      <w:szCs w:val="21"/>
                      <w:highlight w:val="none"/>
                    </w:rPr>
                  </w:pPr>
                  <w:r>
                    <w:rPr>
                      <w:color w:val="auto"/>
                      <w:kern w:val="0"/>
                      <w:sz w:val="21"/>
                      <w:szCs w:val="21"/>
                      <w:highlight w:val="none"/>
                    </w:rPr>
                    <w:t>禁止在自然保护区核心区、缓冲区的岸线和河段范围内投资建设旅游和生产经营项目。禁止在风景名胜区核心景区的岸线和河段范围内投资建设与风景名胜资源保护无关的项目。</w:t>
                  </w:r>
                </w:p>
              </w:tc>
              <w:tc>
                <w:tcPr>
                  <w:tcW w:w="1401" w:type="pct"/>
                  <w:vAlign w:val="center"/>
                </w:tcPr>
                <w:p w14:paraId="6E05C288">
                  <w:pPr>
                    <w:widowControl/>
                    <w:shd w:val="clear"/>
                    <w:jc w:val="center"/>
                    <w:rPr>
                      <w:color w:val="auto"/>
                      <w:kern w:val="0"/>
                      <w:sz w:val="21"/>
                      <w:szCs w:val="21"/>
                      <w:highlight w:val="none"/>
                    </w:rPr>
                  </w:pPr>
                  <w:r>
                    <w:rPr>
                      <w:color w:val="auto"/>
                      <w:kern w:val="0"/>
                      <w:sz w:val="21"/>
                      <w:szCs w:val="21"/>
                      <w:highlight w:val="none"/>
                    </w:rPr>
                    <w:t>本项目不在自然保护区核心区、缓冲区的岸线和河段范围内，不在国家级和省级风景名胜区核心景区的岸线和河段范围内。</w:t>
                  </w:r>
                </w:p>
              </w:tc>
              <w:tc>
                <w:tcPr>
                  <w:tcW w:w="487" w:type="pct"/>
                  <w:vAlign w:val="center"/>
                </w:tcPr>
                <w:p w14:paraId="4D1B885C">
                  <w:pPr>
                    <w:widowControl/>
                    <w:shd w:val="clear"/>
                    <w:jc w:val="center"/>
                    <w:rPr>
                      <w:color w:val="auto"/>
                      <w:kern w:val="0"/>
                      <w:sz w:val="21"/>
                      <w:szCs w:val="21"/>
                      <w:highlight w:val="none"/>
                    </w:rPr>
                  </w:pPr>
                  <w:r>
                    <w:rPr>
                      <w:color w:val="auto"/>
                      <w:kern w:val="0"/>
                      <w:sz w:val="21"/>
                      <w:szCs w:val="21"/>
                      <w:highlight w:val="none"/>
                    </w:rPr>
                    <w:t>相符</w:t>
                  </w:r>
                </w:p>
              </w:tc>
            </w:tr>
            <w:tr w14:paraId="5AA4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7AD5459D">
                  <w:pPr>
                    <w:widowControl/>
                    <w:shd w:val="clear"/>
                    <w:jc w:val="center"/>
                    <w:rPr>
                      <w:color w:val="auto"/>
                      <w:kern w:val="0"/>
                      <w:sz w:val="21"/>
                      <w:szCs w:val="21"/>
                      <w:highlight w:val="none"/>
                    </w:rPr>
                  </w:pPr>
                  <w:r>
                    <w:rPr>
                      <w:color w:val="auto"/>
                      <w:kern w:val="0"/>
                      <w:sz w:val="21"/>
                      <w:szCs w:val="21"/>
                      <w:highlight w:val="none"/>
                    </w:rPr>
                    <w:t>3</w:t>
                  </w:r>
                </w:p>
              </w:tc>
              <w:tc>
                <w:tcPr>
                  <w:tcW w:w="2763" w:type="pct"/>
                  <w:vAlign w:val="center"/>
                </w:tcPr>
                <w:p w14:paraId="2F9FE6CC">
                  <w:pPr>
                    <w:widowControl/>
                    <w:shd w:val="clear"/>
                    <w:jc w:val="center"/>
                    <w:rPr>
                      <w:color w:val="auto"/>
                      <w:kern w:val="0"/>
                      <w:sz w:val="21"/>
                      <w:szCs w:val="21"/>
                      <w:highlight w:val="none"/>
                    </w:rPr>
                  </w:pPr>
                  <w:r>
                    <w:rPr>
                      <w:color w:val="auto"/>
                      <w:kern w:val="0"/>
                      <w:sz w:val="21"/>
                      <w:szCs w:val="21"/>
                      <w:highlight w:val="none"/>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401" w:type="pct"/>
                  <w:vAlign w:val="center"/>
                </w:tcPr>
                <w:p w14:paraId="3510AD76">
                  <w:pPr>
                    <w:widowControl/>
                    <w:shd w:val="clear"/>
                    <w:jc w:val="center"/>
                    <w:rPr>
                      <w:color w:val="auto"/>
                      <w:kern w:val="0"/>
                      <w:sz w:val="21"/>
                      <w:szCs w:val="21"/>
                      <w:highlight w:val="none"/>
                    </w:rPr>
                  </w:pPr>
                  <w:r>
                    <w:rPr>
                      <w:color w:val="auto"/>
                      <w:kern w:val="0"/>
                      <w:sz w:val="21"/>
                      <w:szCs w:val="21"/>
                      <w:highlight w:val="none"/>
                    </w:rPr>
                    <w:t>本项目不在饮用水水源一级保护区的岸线和河段范围内、不在饮用水水源二级保护区的岸线和河段范围内。</w:t>
                  </w:r>
                </w:p>
              </w:tc>
              <w:tc>
                <w:tcPr>
                  <w:tcW w:w="487" w:type="pct"/>
                  <w:vAlign w:val="center"/>
                </w:tcPr>
                <w:p w14:paraId="30C300DE">
                  <w:pPr>
                    <w:widowControl/>
                    <w:shd w:val="clear"/>
                    <w:jc w:val="center"/>
                    <w:rPr>
                      <w:color w:val="auto"/>
                      <w:kern w:val="0"/>
                      <w:sz w:val="21"/>
                      <w:szCs w:val="21"/>
                      <w:highlight w:val="none"/>
                    </w:rPr>
                  </w:pPr>
                  <w:r>
                    <w:rPr>
                      <w:color w:val="auto"/>
                      <w:kern w:val="0"/>
                      <w:sz w:val="21"/>
                      <w:szCs w:val="21"/>
                      <w:highlight w:val="none"/>
                    </w:rPr>
                    <w:t>相符</w:t>
                  </w:r>
                </w:p>
              </w:tc>
            </w:tr>
            <w:tr w14:paraId="5F5C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5F88C73E">
                  <w:pPr>
                    <w:widowControl/>
                    <w:shd w:val="clear"/>
                    <w:jc w:val="center"/>
                    <w:rPr>
                      <w:color w:val="auto"/>
                      <w:kern w:val="0"/>
                      <w:sz w:val="21"/>
                      <w:szCs w:val="21"/>
                      <w:highlight w:val="none"/>
                    </w:rPr>
                  </w:pPr>
                  <w:r>
                    <w:rPr>
                      <w:color w:val="auto"/>
                      <w:kern w:val="0"/>
                      <w:sz w:val="21"/>
                      <w:szCs w:val="21"/>
                      <w:highlight w:val="none"/>
                    </w:rPr>
                    <w:t>4</w:t>
                  </w:r>
                </w:p>
              </w:tc>
              <w:tc>
                <w:tcPr>
                  <w:tcW w:w="2763" w:type="pct"/>
                  <w:vAlign w:val="center"/>
                </w:tcPr>
                <w:p w14:paraId="323E5652">
                  <w:pPr>
                    <w:widowControl/>
                    <w:shd w:val="clear"/>
                    <w:jc w:val="center"/>
                    <w:rPr>
                      <w:color w:val="auto"/>
                      <w:kern w:val="0"/>
                      <w:sz w:val="21"/>
                      <w:szCs w:val="21"/>
                      <w:highlight w:val="none"/>
                    </w:rPr>
                  </w:pPr>
                  <w:r>
                    <w:rPr>
                      <w:color w:val="auto"/>
                      <w:kern w:val="0"/>
                      <w:sz w:val="21"/>
                      <w:szCs w:val="21"/>
                      <w:highlight w:val="none"/>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401" w:type="pct"/>
                  <w:vAlign w:val="center"/>
                </w:tcPr>
                <w:p w14:paraId="0344AEE0">
                  <w:pPr>
                    <w:widowControl/>
                    <w:shd w:val="clear"/>
                    <w:jc w:val="center"/>
                    <w:rPr>
                      <w:color w:val="auto"/>
                      <w:kern w:val="0"/>
                      <w:sz w:val="21"/>
                      <w:szCs w:val="21"/>
                      <w:highlight w:val="none"/>
                    </w:rPr>
                  </w:pPr>
                  <w:r>
                    <w:rPr>
                      <w:color w:val="auto"/>
                      <w:kern w:val="0"/>
                      <w:sz w:val="21"/>
                      <w:szCs w:val="21"/>
                      <w:highlight w:val="none"/>
                    </w:rPr>
                    <w:t>本项目不在上述范围内。</w:t>
                  </w:r>
                </w:p>
              </w:tc>
              <w:tc>
                <w:tcPr>
                  <w:tcW w:w="487" w:type="pct"/>
                  <w:vAlign w:val="center"/>
                </w:tcPr>
                <w:p w14:paraId="01E82CBB">
                  <w:pPr>
                    <w:widowControl/>
                    <w:shd w:val="clear"/>
                    <w:jc w:val="center"/>
                    <w:rPr>
                      <w:color w:val="auto"/>
                      <w:kern w:val="0"/>
                      <w:sz w:val="21"/>
                      <w:szCs w:val="21"/>
                      <w:highlight w:val="none"/>
                    </w:rPr>
                  </w:pPr>
                  <w:r>
                    <w:rPr>
                      <w:color w:val="auto"/>
                      <w:kern w:val="0"/>
                      <w:sz w:val="21"/>
                      <w:szCs w:val="21"/>
                      <w:highlight w:val="none"/>
                    </w:rPr>
                    <w:t>相符</w:t>
                  </w:r>
                </w:p>
              </w:tc>
            </w:tr>
            <w:tr w14:paraId="20E4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2F75087F">
                  <w:pPr>
                    <w:widowControl/>
                    <w:shd w:val="clear"/>
                    <w:jc w:val="center"/>
                    <w:rPr>
                      <w:color w:val="auto"/>
                      <w:kern w:val="0"/>
                      <w:sz w:val="21"/>
                      <w:szCs w:val="21"/>
                      <w:highlight w:val="none"/>
                    </w:rPr>
                  </w:pPr>
                  <w:r>
                    <w:rPr>
                      <w:color w:val="auto"/>
                      <w:kern w:val="0"/>
                      <w:sz w:val="21"/>
                      <w:szCs w:val="21"/>
                      <w:highlight w:val="none"/>
                    </w:rPr>
                    <w:t>5</w:t>
                  </w:r>
                </w:p>
              </w:tc>
              <w:tc>
                <w:tcPr>
                  <w:tcW w:w="2763" w:type="pct"/>
                  <w:vAlign w:val="center"/>
                </w:tcPr>
                <w:p w14:paraId="48E1FA72">
                  <w:pPr>
                    <w:widowControl/>
                    <w:shd w:val="clear"/>
                    <w:jc w:val="center"/>
                    <w:rPr>
                      <w:color w:val="auto"/>
                      <w:kern w:val="0"/>
                      <w:sz w:val="21"/>
                      <w:szCs w:val="21"/>
                      <w:highlight w:val="none"/>
                    </w:rPr>
                  </w:pPr>
                  <w:r>
                    <w:rPr>
                      <w:color w:val="auto"/>
                      <w:kern w:val="0"/>
                      <w:sz w:val="21"/>
                      <w:szCs w:val="21"/>
                      <w:highlight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401" w:type="pct"/>
                  <w:vAlign w:val="center"/>
                </w:tcPr>
                <w:p w14:paraId="295AECA0">
                  <w:pPr>
                    <w:widowControl/>
                    <w:shd w:val="clear"/>
                    <w:jc w:val="center"/>
                    <w:rPr>
                      <w:color w:val="auto"/>
                      <w:kern w:val="0"/>
                      <w:sz w:val="21"/>
                      <w:szCs w:val="21"/>
                      <w:highlight w:val="none"/>
                    </w:rPr>
                  </w:pPr>
                  <w:r>
                    <w:rPr>
                      <w:color w:val="auto"/>
                      <w:kern w:val="0"/>
                      <w:sz w:val="21"/>
                      <w:szCs w:val="21"/>
                      <w:highlight w:val="none"/>
                    </w:rPr>
                    <w:t>本项目不在长江流域河湖岸线内、不在《长江岸线保护和开发利用总体规划》划定的岸线保护区和保留区内、不在《全国重要江河湖泊水功能区划》划定的河段及湖泊保护区、保留区内。</w:t>
                  </w:r>
                </w:p>
              </w:tc>
              <w:tc>
                <w:tcPr>
                  <w:tcW w:w="487" w:type="pct"/>
                  <w:vAlign w:val="center"/>
                </w:tcPr>
                <w:p w14:paraId="0846EB90">
                  <w:pPr>
                    <w:widowControl/>
                    <w:shd w:val="clear"/>
                    <w:jc w:val="center"/>
                    <w:rPr>
                      <w:color w:val="auto"/>
                      <w:kern w:val="0"/>
                      <w:sz w:val="21"/>
                      <w:szCs w:val="21"/>
                      <w:highlight w:val="none"/>
                    </w:rPr>
                  </w:pPr>
                  <w:r>
                    <w:rPr>
                      <w:color w:val="auto"/>
                      <w:kern w:val="0"/>
                      <w:sz w:val="21"/>
                      <w:szCs w:val="21"/>
                      <w:highlight w:val="none"/>
                    </w:rPr>
                    <w:t>相符</w:t>
                  </w:r>
                </w:p>
              </w:tc>
            </w:tr>
            <w:tr w14:paraId="2608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6FE1F13B">
                  <w:pPr>
                    <w:widowControl/>
                    <w:shd w:val="clear"/>
                    <w:jc w:val="center"/>
                    <w:rPr>
                      <w:color w:val="auto"/>
                      <w:kern w:val="0"/>
                      <w:sz w:val="21"/>
                      <w:szCs w:val="21"/>
                      <w:highlight w:val="none"/>
                    </w:rPr>
                  </w:pPr>
                  <w:r>
                    <w:rPr>
                      <w:color w:val="auto"/>
                      <w:kern w:val="0"/>
                      <w:sz w:val="21"/>
                      <w:szCs w:val="21"/>
                      <w:highlight w:val="none"/>
                    </w:rPr>
                    <w:t>6</w:t>
                  </w:r>
                </w:p>
              </w:tc>
              <w:tc>
                <w:tcPr>
                  <w:tcW w:w="2763" w:type="pct"/>
                  <w:vAlign w:val="center"/>
                </w:tcPr>
                <w:p w14:paraId="2DE9FF76">
                  <w:pPr>
                    <w:widowControl/>
                    <w:shd w:val="clear"/>
                    <w:jc w:val="center"/>
                    <w:rPr>
                      <w:color w:val="auto"/>
                      <w:kern w:val="0"/>
                      <w:sz w:val="21"/>
                      <w:szCs w:val="21"/>
                      <w:highlight w:val="none"/>
                    </w:rPr>
                  </w:pPr>
                  <w:r>
                    <w:rPr>
                      <w:color w:val="auto"/>
                      <w:kern w:val="0"/>
                      <w:sz w:val="21"/>
                      <w:szCs w:val="21"/>
                      <w:highlight w:val="none"/>
                    </w:rPr>
                    <w:t>禁止未经许可在长江干支流及湖泊新设、改设或扩大排污口。</w:t>
                  </w:r>
                </w:p>
              </w:tc>
              <w:tc>
                <w:tcPr>
                  <w:tcW w:w="1401" w:type="pct"/>
                  <w:vAlign w:val="center"/>
                </w:tcPr>
                <w:p w14:paraId="6305801B">
                  <w:pPr>
                    <w:widowControl/>
                    <w:shd w:val="clear"/>
                    <w:jc w:val="center"/>
                    <w:rPr>
                      <w:color w:val="auto"/>
                      <w:kern w:val="0"/>
                      <w:sz w:val="21"/>
                      <w:szCs w:val="21"/>
                      <w:highlight w:val="none"/>
                    </w:rPr>
                  </w:pPr>
                  <w:r>
                    <w:rPr>
                      <w:color w:val="auto"/>
                      <w:kern w:val="0"/>
                      <w:sz w:val="21"/>
                      <w:szCs w:val="21"/>
                      <w:highlight w:val="none"/>
                    </w:rPr>
                    <w:t>本项目不在长江干支流及湖泊新设、改设或扩大排污口。</w:t>
                  </w:r>
                </w:p>
              </w:tc>
              <w:tc>
                <w:tcPr>
                  <w:tcW w:w="487" w:type="pct"/>
                  <w:vAlign w:val="center"/>
                </w:tcPr>
                <w:p w14:paraId="3F002269">
                  <w:pPr>
                    <w:widowControl/>
                    <w:shd w:val="clear"/>
                    <w:jc w:val="center"/>
                    <w:rPr>
                      <w:color w:val="auto"/>
                      <w:kern w:val="0"/>
                      <w:sz w:val="21"/>
                      <w:szCs w:val="21"/>
                      <w:highlight w:val="none"/>
                    </w:rPr>
                  </w:pPr>
                  <w:r>
                    <w:rPr>
                      <w:color w:val="auto"/>
                      <w:kern w:val="0"/>
                      <w:sz w:val="21"/>
                      <w:szCs w:val="21"/>
                      <w:highlight w:val="none"/>
                    </w:rPr>
                    <w:t>相符</w:t>
                  </w:r>
                </w:p>
              </w:tc>
            </w:tr>
            <w:tr w14:paraId="0A00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0C688668">
                  <w:pPr>
                    <w:widowControl/>
                    <w:shd w:val="clear"/>
                    <w:jc w:val="center"/>
                    <w:rPr>
                      <w:color w:val="auto"/>
                      <w:kern w:val="0"/>
                      <w:sz w:val="21"/>
                      <w:szCs w:val="21"/>
                      <w:highlight w:val="none"/>
                    </w:rPr>
                  </w:pPr>
                  <w:r>
                    <w:rPr>
                      <w:color w:val="auto"/>
                      <w:kern w:val="0"/>
                      <w:sz w:val="21"/>
                      <w:szCs w:val="21"/>
                      <w:highlight w:val="none"/>
                    </w:rPr>
                    <w:t>7</w:t>
                  </w:r>
                </w:p>
              </w:tc>
              <w:tc>
                <w:tcPr>
                  <w:tcW w:w="2763" w:type="pct"/>
                  <w:vAlign w:val="center"/>
                </w:tcPr>
                <w:p w14:paraId="5E78D93B">
                  <w:pPr>
                    <w:widowControl/>
                    <w:shd w:val="clear"/>
                    <w:jc w:val="center"/>
                    <w:rPr>
                      <w:color w:val="auto"/>
                      <w:kern w:val="0"/>
                      <w:sz w:val="21"/>
                      <w:szCs w:val="21"/>
                      <w:highlight w:val="none"/>
                    </w:rPr>
                  </w:pPr>
                  <w:r>
                    <w:rPr>
                      <w:color w:val="auto"/>
                      <w:kern w:val="0"/>
                      <w:sz w:val="21"/>
                      <w:szCs w:val="21"/>
                      <w:highlight w:val="none"/>
                    </w:rPr>
                    <w:t>禁止在“一江一口两湖七河”和332个水生生物保护区开展生产性捕捞。</w:t>
                  </w:r>
                </w:p>
              </w:tc>
              <w:tc>
                <w:tcPr>
                  <w:tcW w:w="1401" w:type="pct"/>
                  <w:vAlign w:val="center"/>
                </w:tcPr>
                <w:p w14:paraId="4E958FD0">
                  <w:pPr>
                    <w:widowControl/>
                    <w:shd w:val="clear"/>
                    <w:jc w:val="center"/>
                    <w:rPr>
                      <w:color w:val="auto"/>
                      <w:kern w:val="0"/>
                      <w:sz w:val="21"/>
                      <w:szCs w:val="21"/>
                      <w:highlight w:val="none"/>
                    </w:rPr>
                  </w:pPr>
                  <w:r>
                    <w:rPr>
                      <w:color w:val="auto"/>
                      <w:kern w:val="0"/>
                      <w:sz w:val="21"/>
                      <w:szCs w:val="21"/>
                      <w:highlight w:val="none"/>
                    </w:rPr>
                    <w:t>本项目不在“一江一口两湖七河”和332个水生生物保护区内。</w:t>
                  </w:r>
                </w:p>
              </w:tc>
              <w:tc>
                <w:tcPr>
                  <w:tcW w:w="487" w:type="pct"/>
                  <w:vAlign w:val="center"/>
                </w:tcPr>
                <w:p w14:paraId="3AF69EFF">
                  <w:pPr>
                    <w:widowControl/>
                    <w:shd w:val="clear"/>
                    <w:jc w:val="center"/>
                    <w:rPr>
                      <w:color w:val="auto"/>
                      <w:kern w:val="0"/>
                      <w:sz w:val="21"/>
                      <w:szCs w:val="21"/>
                      <w:highlight w:val="none"/>
                    </w:rPr>
                  </w:pPr>
                  <w:r>
                    <w:rPr>
                      <w:color w:val="auto"/>
                      <w:kern w:val="0"/>
                      <w:sz w:val="21"/>
                      <w:szCs w:val="21"/>
                      <w:highlight w:val="none"/>
                    </w:rPr>
                    <w:t>相符</w:t>
                  </w:r>
                </w:p>
              </w:tc>
            </w:tr>
            <w:tr w14:paraId="2200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51B061B9">
                  <w:pPr>
                    <w:widowControl/>
                    <w:shd w:val="clear"/>
                    <w:jc w:val="center"/>
                    <w:rPr>
                      <w:color w:val="auto"/>
                      <w:kern w:val="0"/>
                      <w:sz w:val="21"/>
                      <w:szCs w:val="21"/>
                      <w:highlight w:val="none"/>
                    </w:rPr>
                  </w:pPr>
                  <w:r>
                    <w:rPr>
                      <w:color w:val="auto"/>
                      <w:kern w:val="0"/>
                      <w:sz w:val="21"/>
                      <w:szCs w:val="21"/>
                      <w:highlight w:val="none"/>
                    </w:rPr>
                    <w:t>8</w:t>
                  </w:r>
                </w:p>
              </w:tc>
              <w:tc>
                <w:tcPr>
                  <w:tcW w:w="2763" w:type="pct"/>
                  <w:vAlign w:val="center"/>
                </w:tcPr>
                <w:p w14:paraId="1505575B">
                  <w:pPr>
                    <w:widowControl/>
                    <w:shd w:val="clear"/>
                    <w:jc w:val="center"/>
                    <w:rPr>
                      <w:color w:val="auto"/>
                      <w:kern w:val="0"/>
                      <w:sz w:val="21"/>
                      <w:szCs w:val="21"/>
                      <w:highlight w:val="none"/>
                    </w:rPr>
                  </w:pPr>
                  <w:r>
                    <w:rPr>
                      <w:color w:val="auto"/>
                      <w:kern w:val="0"/>
                      <w:sz w:val="21"/>
                      <w:szCs w:val="21"/>
                      <w:highlight w:val="none"/>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401" w:type="pct"/>
                  <w:vAlign w:val="center"/>
                </w:tcPr>
                <w:p w14:paraId="472A0485">
                  <w:pPr>
                    <w:widowControl/>
                    <w:shd w:val="clear"/>
                    <w:jc w:val="center"/>
                    <w:rPr>
                      <w:color w:val="auto"/>
                      <w:kern w:val="0"/>
                      <w:sz w:val="21"/>
                      <w:szCs w:val="21"/>
                      <w:highlight w:val="none"/>
                    </w:rPr>
                  </w:pPr>
                  <w:r>
                    <w:rPr>
                      <w:color w:val="auto"/>
                      <w:kern w:val="0"/>
                      <w:sz w:val="21"/>
                      <w:szCs w:val="21"/>
                      <w:highlight w:val="none"/>
                    </w:rPr>
                    <w:t>本项目</w:t>
                  </w:r>
                  <w:r>
                    <w:rPr>
                      <w:rFonts w:hint="eastAsia"/>
                      <w:color w:val="auto"/>
                      <w:kern w:val="0"/>
                      <w:sz w:val="21"/>
                      <w:szCs w:val="21"/>
                      <w:highlight w:val="none"/>
                    </w:rPr>
                    <w:t>不属于化工项目</w:t>
                  </w:r>
                  <w:r>
                    <w:rPr>
                      <w:color w:val="auto"/>
                      <w:kern w:val="0"/>
                      <w:sz w:val="21"/>
                      <w:szCs w:val="21"/>
                      <w:highlight w:val="none"/>
                    </w:rPr>
                    <w:t>。</w:t>
                  </w:r>
                </w:p>
              </w:tc>
              <w:tc>
                <w:tcPr>
                  <w:tcW w:w="487" w:type="pct"/>
                  <w:vAlign w:val="center"/>
                </w:tcPr>
                <w:p w14:paraId="773682E9">
                  <w:pPr>
                    <w:widowControl/>
                    <w:shd w:val="clear"/>
                    <w:jc w:val="center"/>
                    <w:rPr>
                      <w:color w:val="auto"/>
                      <w:kern w:val="0"/>
                      <w:sz w:val="21"/>
                      <w:szCs w:val="21"/>
                      <w:highlight w:val="none"/>
                    </w:rPr>
                  </w:pPr>
                  <w:r>
                    <w:rPr>
                      <w:color w:val="auto"/>
                      <w:kern w:val="0"/>
                      <w:sz w:val="21"/>
                      <w:szCs w:val="21"/>
                      <w:highlight w:val="none"/>
                    </w:rPr>
                    <w:t>相符</w:t>
                  </w:r>
                </w:p>
              </w:tc>
            </w:tr>
            <w:tr w14:paraId="7586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6409156A">
                  <w:pPr>
                    <w:widowControl/>
                    <w:shd w:val="clear"/>
                    <w:jc w:val="center"/>
                    <w:rPr>
                      <w:color w:val="auto"/>
                      <w:kern w:val="0"/>
                      <w:sz w:val="21"/>
                      <w:szCs w:val="21"/>
                      <w:highlight w:val="none"/>
                    </w:rPr>
                  </w:pPr>
                  <w:r>
                    <w:rPr>
                      <w:color w:val="auto"/>
                      <w:kern w:val="0"/>
                      <w:sz w:val="21"/>
                      <w:szCs w:val="21"/>
                      <w:highlight w:val="none"/>
                    </w:rPr>
                    <w:t>9</w:t>
                  </w:r>
                </w:p>
              </w:tc>
              <w:tc>
                <w:tcPr>
                  <w:tcW w:w="2763" w:type="pct"/>
                  <w:vAlign w:val="center"/>
                </w:tcPr>
                <w:p w14:paraId="18C4E56D">
                  <w:pPr>
                    <w:widowControl/>
                    <w:shd w:val="clear"/>
                    <w:jc w:val="center"/>
                    <w:rPr>
                      <w:color w:val="auto"/>
                      <w:kern w:val="0"/>
                      <w:sz w:val="21"/>
                      <w:szCs w:val="21"/>
                      <w:highlight w:val="none"/>
                    </w:rPr>
                  </w:pPr>
                  <w:r>
                    <w:rPr>
                      <w:color w:val="auto"/>
                      <w:kern w:val="0"/>
                      <w:sz w:val="21"/>
                      <w:szCs w:val="21"/>
                      <w:highlight w:val="none"/>
                    </w:rPr>
                    <w:t>禁止在合规园区外新建、扩建钢铁、石化、化工、焦化、建材、有色、制浆造纸等高污染项目。</w:t>
                  </w:r>
                </w:p>
              </w:tc>
              <w:tc>
                <w:tcPr>
                  <w:tcW w:w="1401" w:type="pct"/>
                  <w:vAlign w:val="center"/>
                </w:tcPr>
                <w:p w14:paraId="446FB0CE">
                  <w:pPr>
                    <w:widowControl/>
                    <w:shd w:val="clear"/>
                    <w:jc w:val="center"/>
                    <w:rPr>
                      <w:color w:val="auto"/>
                      <w:kern w:val="0"/>
                      <w:sz w:val="21"/>
                      <w:szCs w:val="21"/>
                      <w:highlight w:val="none"/>
                    </w:rPr>
                  </w:pPr>
                  <w:r>
                    <w:rPr>
                      <w:color w:val="auto"/>
                      <w:kern w:val="0"/>
                      <w:sz w:val="21"/>
                      <w:szCs w:val="21"/>
                      <w:highlight w:val="none"/>
                    </w:rPr>
                    <w:t>本项目为</w:t>
                  </w:r>
                  <w:r>
                    <w:rPr>
                      <w:rFonts w:hint="eastAsia"/>
                      <w:color w:val="auto"/>
                      <w:kern w:val="0"/>
                      <w:sz w:val="21"/>
                      <w:szCs w:val="21"/>
                      <w:highlight w:val="none"/>
                      <w:lang w:val="en-US" w:eastAsia="zh-CN"/>
                    </w:rPr>
                    <w:t>生物质致密成型燃料</w:t>
                  </w:r>
                  <w:r>
                    <w:rPr>
                      <w:color w:val="auto"/>
                      <w:kern w:val="0"/>
                      <w:sz w:val="21"/>
                      <w:szCs w:val="21"/>
                      <w:highlight w:val="none"/>
                    </w:rPr>
                    <w:t>项目，</w:t>
                  </w:r>
                  <w:r>
                    <w:rPr>
                      <w:rFonts w:hint="eastAsia"/>
                      <w:color w:val="auto"/>
                      <w:kern w:val="0"/>
                      <w:sz w:val="21"/>
                      <w:szCs w:val="21"/>
                      <w:highlight w:val="none"/>
                    </w:rPr>
                    <w:t>不属于高污染项目</w:t>
                  </w:r>
                  <w:r>
                    <w:rPr>
                      <w:color w:val="auto"/>
                      <w:kern w:val="0"/>
                      <w:sz w:val="21"/>
                      <w:szCs w:val="21"/>
                      <w:highlight w:val="none"/>
                    </w:rPr>
                    <w:t>。</w:t>
                  </w:r>
                </w:p>
              </w:tc>
              <w:tc>
                <w:tcPr>
                  <w:tcW w:w="487" w:type="pct"/>
                  <w:vAlign w:val="center"/>
                </w:tcPr>
                <w:p w14:paraId="2989E7F7">
                  <w:pPr>
                    <w:widowControl/>
                    <w:shd w:val="clear"/>
                    <w:jc w:val="center"/>
                    <w:rPr>
                      <w:color w:val="auto"/>
                      <w:kern w:val="0"/>
                      <w:sz w:val="21"/>
                      <w:szCs w:val="21"/>
                      <w:highlight w:val="none"/>
                    </w:rPr>
                  </w:pPr>
                  <w:r>
                    <w:rPr>
                      <w:color w:val="auto"/>
                      <w:kern w:val="0"/>
                      <w:sz w:val="21"/>
                      <w:szCs w:val="21"/>
                      <w:highlight w:val="none"/>
                    </w:rPr>
                    <w:t>相符</w:t>
                  </w:r>
                </w:p>
              </w:tc>
            </w:tr>
            <w:tr w14:paraId="2EB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723FA4C6">
                  <w:pPr>
                    <w:widowControl/>
                    <w:shd w:val="clear"/>
                    <w:jc w:val="center"/>
                    <w:rPr>
                      <w:color w:val="auto"/>
                      <w:kern w:val="0"/>
                      <w:sz w:val="21"/>
                      <w:szCs w:val="21"/>
                      <w:highlight w:val="none"/>
                    </w:rPr>
                  </w:pPr>
                  <w:r>
                    <w:rPr>
                      <w:color w:val="auto"/>
                      <w:kern w:val="0"/>
                      <w:sz w:val="21"/>
                      <w:szCs w:val="21"/>
                      <w:highlight w:val="none"/>
                    </w:rPr>
                    <w:t>10</w:t>
                  </w:r>
                </w:p>
              </w:tc>
              <w:tc>
                <w:tcPr>
                  <w:tcW w:w="2763" w:type="pct"/>
                  <w:vAlign w:val="center"/>
                </w:tcPr>
                <w:p w14:paraId="0E1725F3">
                  <w:pPr>
                    <w:widowControl/>
                    <w:shd w:val="clear"/>
                    <w:jc w:val="center"/>
                    <w:rPr>
                      <w:color w:val="auto"/>
                      <w:kern w:val="0"/>
                      <w:sz w:val="21"/>
                      <w:szCs w:val="21"/>
                      <w:highlight w:val="none"/>
                    </w:rPr>
                  </w:pPr>
                  <w:r>
                    <w:rPr>
                      <w:color w:val="auto"/>
                      <w:kern w:val="0"/>
                      <w:sz w:val="21"/>
                      <w:szCs w:val="21"/>
                      <w:highlight w:val="none"/>
                    </w:rPr>
                    <w:t>禁止新建、扩建不符合国家石化、现代煤化工等产业布局规划的项目。</w:t>
                  </w:r>
                </w:p>
              </w:tc>
              <w:tc>
                <w:tcPr>
                  <w:tcW w:w="1401" w:type="pct"/>
                  <w:vAlign w:val="center"/>
                </w:tcPr>
                <w:p w14:paraId="714527FD">
                  <w:pPr>
                    <w:widowControl/>
                    <w:shd w:val="clear"/>
                    <w:jc w:val="center"/>
                    <w:rPr>
                      <w:color w:val="auto"/>
                      <w:kern w:val="0"/>
                      <w:sz w:val="21"/>
                      <w:szCs w:val="21"/>
                      <w:highlight w:val="none"/>
                    </w:rPr>
                  </w:pPr>
                  <w:r>
                    <w:rPr>
                      <w:color w:val="auto"/>
                      <w:kern w:val="0"/>
                      <w:sz w:val="21"/>
                      <w:szCs w:val="21"/>
                      <w:highlight w:val="none"/>
                    </w:rPr>
                    <w:t>本项目为</w:t>
                  </w:r>
                  <w:r>
                    <w:rPr>
                      <w:rFonts w:hint="eastAsia"/>
                      <w:color w:val="auto"/>
                      <w:kern w:val="0"/>
                      <w:sz w:val="21"/>
                      <w:szCs w:val="21"/>
                      <w:highlight w:val="none"/>
                      <w:lang w:val="en-US" w:eastAsia="zh-CN"/>
                    </w:rPr>
                    <w:t>生物质致密成型燃料</w:t>
                  </w:r>
                  <w:r>
                    <w:rPr>
                      <w:color w:val="auto"/>
                      <w:kern w:val="0"/>
                      <w:sz w:val="21"/>
                      <w:szCs w:val="21"/>
                      <w:highlight w:val="none"/>
                    </w:rPr>
                    <w:t>项目，不涉及国家石化、现代煤化工等项目</w:t>
                  </w:r>
                </w:p>
              </w:tc>
              <w:tc>
                <w:tcPr>
                  <w:tcW w:w="487" w:type="pct"/>
                  <w:vAlign w:val="center"/>
                </w:tcPr>
                <w:p w14:paraId="2A45E88C">
                  <w:pPr>
                    <w:widowControl/>
                    <w:shd w:val="clear"/>
                    <w:jc w:val="center"/>
                    <w:rPr>
                      <w:color w:val="auto"/>
                      <w:kern w:val="0"/>
                      <w:sz w:val="21"/>
                      <w:szCs w:val="21"/>
                      <w:highlight w:val="none"/>
                    </w:rPr>
                  </w:pPr>
                  <w:r>
                    <w:rPr>
                      <w:color w:val="auto"/>
                      <w:kern w:val="0"/>
                      <w:sz w:val="21"/>
                      <w:szCs w:val="21"/>
                      <w:highlight w:val="none"/>
                    </w:rPr>
                    <w:t>相符</w:t>
                  </w:r>
                </w:p>
              </w:tc>
            </w:tr>
            <w:tr w14:paraId="6E13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78C71E9F">
                  <w:pPr>
                    <w:widowControl/>
                    <w:shd w:val="clear"/>
                    <w:jc w:val="center"/>
                    <w:rPr>
                      <w:color w:val="auto"/>
                      <w:kern w:val="0"/>
                      <w:sz w:val="21"/>
                      <w:szCs w:val="21"/>
                      <w:highlight w:val="none"/>
                    </w:rPr>
                  </w:pPr>
                  <w:r>
                    <w:rPr>
                      <w:color w:val="auto"/>
                      <w:kern w:val="0"/>
                      <w:sz w:val="21"/>
                      <w:szCs w:val="21"/>
                      <w:highlight w:val="none"/>
                    </w:rPr>
                    <w:t>11</w:t>
                  </w:r>
                </w:p>
              </w:tc>
              <w:tc>
                <w:tcPr>
                  <w:tcW w:w="2763" w:type="pct"/>
                  <w:vAlign w:val="center"/>
                </w:tcPr>
                <w:p w14:paraId="1C73CA7D">
                  <w:pPr>
                    <w:widowControl/>
                    <w:shd w:val="clear"/>
                    <w:jc w:val="center"/>
                    <w:rPr>
                      <w:color w:val="auto"/>
                      <w:kern w:val="0"/>
                      <w:sz w:val="21"/>
                      <w:szCs w:val="21"/>
                      <w:highlight w:val="none"/>
                    </w:rPr>
                  </w:pPr>
                  <w:r>
                    <w:rPr>
                      <w:color w:val="auto"/>
                      <w:kern w:val="0"/>
                      <w:sz w:val="21"/>
                      <w:szCs w:val="21"/>
                      <w:highlight w:val="none"/>
                    </w:rPr>
                    <w:t>禁止新建、扩建法律法规和相关政策明令禁止的落后产能项目。禁止新建、扩建不符合国家产能置换要求的严重过剩产能行业的项目。禁止新建、扩建不符合要求的高耗能高排放项目。</w:t>
                  </w:r>
                </w:p>
              </w:tc>
              <w:tc>
                <w:tcPr>
                  <w:tcW w:w="1401" w:type="pct"/>
                  <w:vAlign w:val="center"/>
                </w:tcPr>
                <w:p w14:paraId="03AADD7A">
                  <w:pPr>
                    <w:widowControl/>
                    <w:shd w:val="clear"/>
                    <w:jc w:val="center"/>
                    <w:rPr>
                      <w:color w:val="auto"/>
                      <w:kern w:val="0"/>
                      <w:sz w:val="21"/>
                      <w:szCs w:val="21"/>
                      <w:highlight w:val="none"/>
                    </w:rPr>
                  </w:pPr>
                  <w:r>
                    <w:rPr>
                      <w:color w:val="auto"/>
                      <w:kern w:val="0"/>
                      <w:sz w:val="21"/>
                      <w:szCs w:val="21"/>
                      <w:highlight w:val="none"/>
                    </w:rPr>
                    <w:t>本项目不属于落后产能项目，不属于不符合国家产能置换要求的严重过剩产能行业的项目。不属于不符合要求的高耗能高排放项目。</w:t>
                  </w:r>
                </w:p>
              </w:tc>
              <w:tc>
                <w:tcPr>
                  <w:tcW w:w="487" w:type="pct"/>
                  <w:vAlign w:val="center"/>
                </w:tcPr>
                <w:p w14:paraId="7E317E8D">
                  <w:pPr>
                    <w:widowControl/>
                    <w:shd w:val="clear"/>
                    <w:jc w:val="center"/>
                    <w:rPr>
                      <w:color w:val="auto"/>
                      <w:kern w:val="0"/>
                      <w:sz w:val="21"/>
                      <w:szCs w:val="21"/>
                      <w:highlight w:val="none"/>
                    </w:rPr>
                  </w:pPr>
                  <w:r>
                    <w:rPr>
                      <w:color w:val="auto"/>
                      <w:kern w:val="0"/>
                      <w:sz w:val="21"/>
                      <w:szCs w:val="21"/>
                      <w:highlight w:val="none"/>
                    </w:rPr>
                    <w:t>相符</w:t>
                  </w:r>
                </w:p>
              </w:tc>
            </w:tr>
            <w:tr w14:paraId="160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0" w:hRule="atLeast"/>
              </w:trPr>
              <w:tc>
                <w:tcPr>
                  <w:tcW w:w="347" w:type="pct"/>
                  <w:vAlign w:val="center"/>
                </w:tcPr>
                <w:p w14:paraId="3C098033">
                  <w:pPr>
                    <w:widowControl/>
                    <w:shd w:val="clear"/>
                    <w:jc w:val="center"/>
                    <w:rPr>
                      <w:color w:val="auto"/>
                      <w:kern w:val="0"/>
                      <w:sz w:val="21"/>
                      <w:szCs w:val="21"/>
                      <w:highlight w:val="none"/>
                    </w:rPr>
                  </w:pPr>
                  <w:r>
                    <w:rPr>
                      <w:color w:val="auto"/>
                      <w:kern w:val="0"/>
                      <w:sz w:val="21"/>
                      <w:szCs w:val="21"/>
                      <w:highlight w:val="none"/>
                    </w:rPr>
                    <w:t>12</w:t>
                  </w:r>
                </w:p>
              </w:tc>
              <w:tc>
                <w:tcPr>
                  <w:tcW w:w="2763" w:type="pct"/>
                  <w:vAlign w:val="center"/>
                </w:tcPr>
                <w:p w14:paraId="2833A8BB">
                  <w:pPr>
                    <w:widowControl/>
                    <w:shd w:val="clear"/>
                    <w:jc w:val="center"/>
                    <w:rPr>
                      <w:color w:val="auto"/>
                      <w:kern w:val="0"/>
                      <w:sz w:val="21"/>
                      <w:szCs w:val="21"/>
                      <w:highlight w:val="none"/>
                    </w:rPr>
                  </w:pPr>
                  <w:r>
                    <w:rPr>
                      <w:color w:val="auto"/>
                      <w:kern w:val="0"/>
                      <w:sz w:val="21"/>
                      <w:szCs w:val="21"/>
                      <w:highlight w:val="none"/>
                    </w:rPr>
                    <w:t>法律法规及相关政策文件有更加严格规定的从其规定。</w:t>
                  </w:r>
                </w:p>
              </w:tc>
              <w:tc>
                <w:tcPr>
                  <w:tcW w:w="1401" w:type="pct"/>
                  <w:vAlign w:val="center"/>
                </w:tcPr>
                <w:p w14:paraId="262950F3">
                  <w:pPr>
                    <w:widowControl/>
                    <w:shd w:val="clear"/>
                    <w:jc w:val="center"/>
                    <w:rPr>
                      <w:color w:val="auto"/>
                      <w:kern w:val="0"/>
                      <w:sz w:val="21"/>
                      <w:szCs w:val="21"/>
                      <w:highlight w:val="none"/>
                    </w:rPr>
                  </w:pPr>
                  <w:r>
                    <w:rPr>
                      <w:color w:val="auto"/>
                      <w:kern w:val="0"/>
                      <w:sz w:val="21"/>
                      <w:szCs w:val="21"/>
                      <w:highlight w:val="none"/>
                    </w:rPr>
                    <w:t>本项目符合相关法律法规及相关政策文件。</w:t>
                  </w:r>
                </w:p>
              </w:tc>
              <w:tc>
                <w:tcPr>
                  <w:tcW w:w="487" w:type="pct"/>
                  <w:vAlign w:val="center"/>
                </w:tcPr>
                <w:p w14:paraId="204F67E7">
                  <w:pPr>
                    <w:widowControl/>
                    <w:shd w:val="clear"/>
                    <w:jc w:val="center"/>
                    <w:rPr>
                      <w:color w:val="auto"/>
                      <w:kern w:val="0"/>
                      <w:sz w:val="21"/>
                      <w:szCs w:val="21"/>
                      <w:highlight w:val="none"/>
                    </w:rPr>
                  </w:pPr>
                  <w:r>
                    <w:rPr>
                      <w:color w:val="auto"/>
                      <w:kern w:val="0"/>
                      <w:sz w:val="21"/>
                      <w:szCs w:val="21"/>
                      <w:highlight w:val="none"/>
                    </w:rPr>
                    <w:t>相符</w:t>
                  </w:r>
                </w:p>
              </w:tc>
            </w:tr>
          </w:tbl>
          <w:p w14:paraId="295C14BE">
            <w:pPr>
              <w:shd w:val="clear"/>
              <w:tabs>
                <w:tab w:val="left" w:pos="3225"/>
              </w:tabs>
              <w:snapToGrid w:val="0"/>
              <w:spacing w:line="360" w:lineRule="auto"/>
              <w:ind w:firstLine="480" w:firstLineChars="200"/>
              <w:contextualSpacing/>
              <w:rPr>
                <w:color w:val="auto"/>
                <w:highlight w:val="none"/>
                <w:lang w:val="zh-CN"/>
              </w:rPr>
            </w:pPr>
          </w:p>
          <w:p w14:paraId="27E06909">
            <w:pPr>
              <w:shd w:val="clear"/>
              <w:tabs>
                <w:tab w:val="left" w:pos="3225"/>
              </w:tabs>
              <w:snapToGrid w:val="0"/>
              <w:spacing w:line="360" w:lineRule="auto"/>
              <w:ind w:firstLine="480" w:firstLineChars="200"/>
              <w:contextualSpacing/>
              <w:rPr>
                <w:color w:val="auto"/>
                <w:highlight w:val="none"/>
              </w:rPr>
            </w:pPr>
            <w:r>
              <w:rPr>
                <w:color w:val="auto"/>
                <w:highlight w:val="none"/>
                <w:lang w:val="zh-CN"/>
              </w:rPr>
              <w:t>因此，该项目建设符合国家和地方产业政策。</w:t>
            </w:r>
          </w:p>
        </w:tc>
      </w:tr>
    </w:tbl>
    <w:p w14:paraId="0E8EA88A">
      <w:pPr>
        <w:pStyle w:val="3"/>
        <w:numPr>
          <w:ilvl w:val="0"/>
          <w:numId w:val="5"/>
        </w:numPr>
        <w:shd w:val="clear"/>
        <w:spacing w:before="0" w:after="0"/>
        <w:rPr>
          <w:b w:val="0"/>
          <w:bCs w:val="0"/>
          <w:color w:val="auto"/>
          <w:kern w:val="28"/>
          <w:sz w:val="24"/>
          <w:szCs w:val="20"/>
          <w:highlight w:val="none"/>
        </w:rPr>
        <w:sectPr>
          <w:footerReference r:id="rId3" w:type="default"/>
          <w:pgSz w:w="11906" w:h="16838"/>
          <w:pgMar w:top="1440" w:right="1800" w:bottom="1440" w:left="1800" w:header="851" w:footer="992" w:gutter="0"/>
          <w:pgNumType w:start="1"/>
          <w:cols w:space="720" w:num="1"/>
          <w:docGrid w:type="lines" w:linePitch="326" w:charSpace="0"/>
        </w:sectPr>
      </w:pPr>
    </w:p>
    <w:p w14:paraId="7896C033">
      <w:pPr>
        <w:pStyle w:val="3"/>
        <w:numPr>
          <w:ilvl w:val="0"/>
          <w:numId w:val="5"/>
        </w:numPr>
        <w:shd w:val="clear"/>
        <w:rPr>
          <w:color w:val="auto"/>
          <w:highlight w:val="none"/>
        </w:rPr>
      </w:pPr>
      <w:r>
        <w:rPr>
          <w:rFonts w:hint="eastAsia"/>
          <w:color w:val="auto"/>
          <w:highlight w:val="none"/>
        </w:rPr>
        <w:t>建设项目工程分析</w:t>
      </w:r>
    </w:p>
    <w:tbl>
      <w:tblPr>
        <w:tblStyle w:val="2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845"/>
      </w:tblGrid>
      <w:tr w14:paraId="70A4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1" w:hRule="atLeast"/>
          <w:jc w:val="center"/>
        </w:trPr>
        <w:tc>
          <w:tcPr>
            <w:tcW w:w="650" w:type="dxa"/>
            <w:vAlign w:val="center"/>
          </w:tcPr>
          <w:p w14:paraId="5BCB77DF">
            <w:pPr>
              <w:shd w:val="clear"/>
              <w:jc w:val="center"/>
              <w:rPr>
                <w:color w:val="auto"/>
                <w:highlight w:val="none"/>
              </w:rPr>
            </w:pPr>
            <w:r>
              <w:rPr>
                <w:rFonts w:hint="eastAsia"/>
                <w:color w:val="auto"/>
                <w:highlight w:val="none"/>
              </w:rPr>
              <w:t>建设内容</w:t>
            </w:r>
          </w:p>
        </w:tc>
        <w:tc>
          <w:tcPr>
            <w:tcW w:w="8729" w:type="dxa"/>
          </w:tcPr>
          <w:p w14:paraId="2286D393">
            <w:pPr>
              <w:shd w:val="clear"/>
              <w:rPr>
                <w:b/>
                <w:bCs/>
                <w:color w:val="auto"/>
                <w:highlight w:val="none"/>
              </w:rPr>
            </w:pPr>
            <w:r>
              <w:rPr>
                <w:rFonts w:hint="eastAsia"/>
                <w:b/>
                <w:bCs/>
                <w:color w:val="auto"/>
                <w:highlight w:val="none"/>
              </w:rPr>
              <w:t>2.1项目概况</w:t>
            </w:r>
          </w:p>
          <w:p w14:paraId="69D62929">
            <w:pPr>
              <w:pStyle w:val="2"/>
              <w:shd w:val="clear"/>
              <w:spacing w:after="0" w:line="360" w:lineRule="auto"/>
              <w:ind w:firstLine="480" w:firstLineChars="200"/>
              <w:rPr>
                <w:color w:val="auto"/>
                <w:highlight w:val="none"/>
              </w:rPr>
            </w:pPr>
            <w:r>
              <w:rPr>
                <w:color w:val="auto"/>
                <w:highlight w:val="none"/>
              </w:rPr>
              <w:t>项目名称：</w:t>
            </w:r>
            <w:r>
              <w:rPr>
                <w:rFonts w:hint="eastAsia"/>
                <w:color w:val="auto"/>
                <w:highlight w:val="none"/>
              </w:rPr>
              <w:t>年产50000t智能化、资源化生物质成型燃料项目</w:t>
            </w:r>
            <w:r>
              <w:rPr>
                <w:color w:val="auto"/>
                <w:highlight w:val="none"/>
              </w:rPr>
              <w:t>；</w:t>
            </w:r>
          </w:p>
          <w:p w14:paraId="72C58EF8">
            <w:pPr>
              <w:pStyle w:val="2"/>
              <w:shd w:val="clear"/>
              <w:spacing w:after="0" w:line="360" w:lineRule="auto"/>
              <w:ind w:firstLine="480" w:firstLineChars="200"/>
              <w:rPr>
                <w:color w:val="auto"/>
                <w:highlight w:val="none"/>
              </w:rPr>
            </w:pPr>
            <w:r>
              <w:rPr>
                <w:color w:val="auto"/>
                <w:highlight w:val="none"/>
              </w:rPr>
              <w:t>建设性质：</w:t>
            </w:r>
            <w:r>
              <w:rPr>
                <w:rFonts w:hint="eastAsia"/>
                <w:color w:val="auto"/>
                <w:highlight w:val="none"/>
                <w:lang w:val="en-US" w:eastAsia="zh-CN"/>
              </w:rPr>
              <w:t>新</w:t>
            </w:r>
            <w:r>
              <w:rPr>
                <w:color w:val="auto"/>
                <w:highlight w:val="none"/>
              </w:rPr>
              <w:t>建；</w:t>
            </w:r>
          </w:p>
          <w:p w14:paraId="4A4B8F80">
            <w:pPr>
              <w:pStyle w:val="2"/>
              <w:shd w:val="clear"/>
              <w:spacing w:after="0" w:line="360" w:lineRule="auto"/>
              <w:ind w:firstLine="480" w:firstLineChars="200"/>
              <w:rPr>
                <w:color w:val="auto"/>
                <w:highlight w:val="none"/>
              </w:rPr>
            </w:pPr>
            <w:r>
              <w:rPr>
                <w:color w:val="auto"/>
                <w:highlight w:val="none"/>
              </w:rPr>
              <w:t>建设地点：现有</w:t>
            </w:r>
            <w:r>
              <w:rPr>
                <w:rFonts w:hint="eastAsia"/>
                <w:color w:val="auto"/>
                <w:highlight w:val="none"/>
              </w:rPr>
              <w:t>东</w:t>
            </w:r>
            <w:r>
              <w:rPr>
                <w:color w:val="auto"/>
                <w:highlight w:val="none"/>
              </w:rPr>
              <w:t>厂</w:t>
            </w:r>
            <w:r>
              <w:rPr>
                <w:rFonts w:hint="eastAsia"/>
                <w:color w:val="auto"/>
                <w:highlight w:val="none"/>
              </w:rPr>
              <w:t>区</w:t>
            </w:r>
            <w:r>
              <w:rPr>
                <w:color w:val="auto"/>
                <w:highlight w:val="none"/>
              </w:rPr>
              <w:t>内部，</w:t>
            </w:r>
            <w:r>
              <w:rPr>
                <w:rFonts w:hint="eastAsia"/>
                <w:color w:val="auto"/>
                <w:highlight w:val="none"/>
              </w:rPr>
              <w:t>项目</w:t>
            </w:r>
            <w:r>
              <w:rPr>
                <w:color w:val="auto"/>
                <w:highlight w:val="none"/>
              </w:rPr>
              <w:t>地理位置详见附图</w:t>
            </w:r>
            <w:r>
              <w:rPr>
                <w:rFonts w:hint="eastAsia"/>
                <w:color w:val="auto"/>
                <w:highlight w:val="none"/>
              </w:rPr>
              <w:t>1</w:t>
            </w:r>
            <w:r>
              <w:rPr>
                <w:color w:val="auto"/>
                <w:highlight w:val="none"/>
              </w:rPr>
              <w:t>；</w:t>
            </w:r>
          </w:p>
          <w:p w14:paraId="7FA84D73">
            <w:pPr>
              <w:pStyle w:val="2"/>
              <w:shd w:val="clear"/>
              <w:spacing w:after="0" w:line="360" w:lineRule="auto"/>
              <w:ind w:firstLine="480" w:firstLineChars="200"/>
              <w:rPr>
                <w:color w:val="auto"/>
                <w:highlight w:val="none"/>
              </w:rPr>
            </w:pPr>
            <w:r>
              <w:rPr>
                <w:color w:val="auto"/>
                <w:highlight w:val="none"/>
              </w:rPr>
              <w:t>建设单位：</w:t>
            </w:r>
            <w:r>
              <w:rPr>
                <w:rFonts w:hint="eastAsia"/>
                <w:color w:val="auto"/>
                <w:highlight w:val="none"/>
              </w:rPr>
              <w:t>双乐颜料股份有限公司</w:t>
            </w:r>
            <w:r>
              <w:rPr>
                <w:color w:val="auto"/>
                <w:highlight w:val="none"/>
              </w:rPr>
              <w:t>；</w:t>
            </w:r>
          </w:p>
          <w:p w14:paraId="40B0DA3F">
            <w:pPr>
              <w:pStyle w:val="2"/>
              <w:shd w:val="clear"/>
              <w:spacing w:after="0" w:line="360" w:lineRule="auto"/>
              <w:ind w:firstLine="480" w:firstLineChars="200"/>
              <w:rPr>
                <w:color w:val="auto"/>
                <w:highlight w:val="none"/>
              </w:rPr>
            </w:pPr>
            <w:r>
              <w:rPr>
                <w:color w:val="auto"/>
                <w:highlight w:val="none"/>
              </w:rPr>
              <w:t>运行时间：</w:t>
            </w:r>
            <w:r>
              <w:rPr>
                <w:rFonts w:hint="eastAsia"/>
                <w:color w:val="auto"/>
                <w:highlight w:val="none"/>
              </w:rPr>
              <w:t>年工作3</w:t>
            </w:r>
            <w:r>
              <w:rPr>
                <w:rFonts w:hint="eastAsia"/>
                <w:color w:val="auto"/>
                <w:highlight w:val="none"/>
                <w:lang w:val="en-US" w:eastAsia="zh-CN"/>
              </w:rPr>
              <w:t>5</w:t>
            </w:r>
            <w:r>
              <w:rPr>
                <w:rFonts w:hint="eastAsia"/>
                <w:color w:val="auto"/>
                <w:highlight w:val="none"/>
              </w:rPr>
              <w:t>0天，年运行</w:t>
            </w:r>
            <w:r>
              <w:rPr>
                <w:color w:val="auto"/>
                <w:highlight w:val="none"/>
              </w:rPr>
              <w:t>时间</w:t>
            </w:r>
            <w:r>
              <w:rPr>
                <w:rFonts w:hint="eastAsia"/>
                <w:color w:val="auto"/>
                <w:highlight w:val="none"/>
                <w:lang w:val="en-US" w:eastAsia="zh-CN"/>
              </w:rPr>
              <w:t>8400</w:t>
            </w:r>
            <w:r>
              <w:rPr>
                <w:color w:val="auto"/>
                <w:highlight w:val="none"/>
              </w:rPr>
              <w:t>小时；</w:t>
            </w:r>
          </w:p>
          <w:p w14:paraId="4C7652B0">
            <w:pPr>
              <w:pStyle w:val="2"/>
              <w:shd w:val="clear"/>
              <w:spacing w:after="0" w:line="360" w:lineRule="auto"/>
              <w:ind w:firstLine="480" w:firstLineChars="200"/>
              <w:rPr>
                <w:color w:val="auto"/>
                <w:highlight w:val="none"/>
              </w:rPr>
            </w:pPr>
            <w:r>
              <w:rPr>
                <w:color w:val="auto"/>
                <w:highlight w:val="none"/>
              </w:rPr>
              <w:t>建设内容：</w:t>
            </w:r>
            <w:r>
              <w:rPr>
                <w:rFonts w:hint="eastAsia"/>
                <w:color w:val="auto"/>
                <w:highlight w:val="none"/>
              </w:rPr>
              <w:t>拟在现有东厂区生物质上料车间内建设一条年产50000t智能化、资源化生物质成型燃料生产线，新增破碎机、粉碎机、制粒机、布袋除尘器等先进设备，配套DCS、PLC等集成自动化控制系统。外购农林剩余物制造生物质成型燃料，配套供应公司35t/h生物质锅炉</w:t>
            </w:r>
            <w:r>
              <w:rPr>
                <w:color w:val="auto"/>
                <w:highlight w:val="none"/>
              </w:rPr>
              <w:t>。</w:t>
            </w:r>
          </w:p>
          <w:p w14:paraId="0C0A7516">
            <w:pPr>
              <w:pStyle w:val="2"/>
              <w:shd w:val="clear"/>
              <w:spacing w:after="0" w:line="360" w:lineRule="auto"/>
              <w:ind w:firstLine="480" w:firstLineChars="200"/>
              <w:rPr>
                <w:color w:val="auto"/>
                <w:highlight w:val="none"/>
              </w:rPr>
            </w:pPr>
            <w:r>
              <w:rPr>
                <w:color w:val="auto"/>
                <w:highlight w:val="none"/>
              </w:rPr>
              <w:t>项目总投资及环保投资：总投资</w:t>
            </w:r>
            <w:r>
              <w:rPr>
                <w:rFonts w:hint="eastAsia"/>
                <w:color w:val="auto"/>
                <w:highlight w:val="none"/>
                <w:lang w:val="en-US" w:eastAsia="zh-CN"/>
              </w:rPr>
              <w:t>8</w:t>
            </w:r>
            <w:r>
              <w:rPr>
                <w:rFonts w:hint="eastAsia"/>
                <w:color w:val="auto"/>
                <w:highlight w:val="none"/>
              </w:rPr>
              <w:t>00</w:t>
            </w:r>
            <w:r>
              <w:rPr>
                <w:color w:val="auto"/>
                <w:highlight w:val="none"/>
              </w:rPr>
              <w:t>万元</w:t>
            </w:r>
            <w:r>
              <w:rPr>
                <w:rFonts w:hint="eastAsia"/>
                <w:color w:val="auto"/>
                <w:highlight w:val="none"/>
              </w:rPr>
              <w:t>，环保投资</w:t>
            </w:r>
            <w:r>
              <w:rPr>
                <w:rFonts w:hint="eastAsia"/>
                <w:color w:val="auto"/>
                <w:highlight w:val="none"/>
                <w:lang w:val="en-US" w:eastAsia="zh-CN"/>
              </w:rPr>
              <w:t>100</w:t>
            </w:r>
            <w:r>
              <w:rPr>
                <w:rFonts w:hint="eastAsia"/>
                <w:color w:val="auto"/>
                <w:highlight w:val="none"/>
                <w:lang w:eastAsia="zh-CN"/>
              </w:rPr>
              <w:t>万元</w:t>
            </w:r>
            <w:r>
              <w:rPr>
                <w:color w:val="auto"/>
                <w:highlight w:val="none"/>
              </w:rPr>
              <w:t>。项目实施后</w:t>
            </w:r>
            <w:r>
              <w:rPr>
                <w:rFonts w:hint="eastAsia"/>
                <w:color w:val="auto"/>
                <w:highlight w:val="none"/>
                <w:lang w:val="en-US" w:eastAsia="zh-CN"/>
              </w:rPr>
              <w:t>新增9人</w:t>
            </w:r>
            <w:r>
              <w:rPr>
                <w:color w:val="auto"/>
                <w:highlight w:val="none"/>
              </w:rPr>
              <w:t>。</w:t>
            </w:r>
          </w:p>
          <w:p w14:paraId="4AB06C10">
            <w:pPr>
              <w:shd w:val="clear"/>
              <w:spacing w:line="360" w:lineRule="auto"/>
              <w:rPr>
                <w:b/>
                <w:bCs/>
                <w:color w:val="auto"/>
                <w:highlight w:val="none"/>
              </w:rPr>
            </w:pPr>
            <w:r>
              <w:rPr>
                <w:b/>
                <w:bCs/>
                <w:color w:val="auto"/>
                <w:highlight w:val="none"/>
              </w:rPr>
              <w:t>2.2 建设内容</w:t>
            </w:r>
          </w:p>
          <w:p w14:paraId="2B803C49">
            <w:pPr>
              <w:shd w:val="clear"/>
              <w:spacing w:line="360" w:lineRule="auto"/>
              <w:rPr>
                <w:color w:val="auto"/>
                <w:highlight w:val="none"/>
              </w:rPr>
            </w:pPr>
            <w:r>
              <w:rPr>
                <w:color w:val="auto"/>
                <w:highlight w:val="none"/>
              </w:rPr>
              <w:t xml:space="preserve">2.2.1 </w:t>
            </w:r>
            <w:r>
              <w:rPr>
                <w:rFonts w:hint="eastAsia"/>
                <w:color w:val="auto"/>
                <w:highlight w:val="none"/>
              </w:rPr>
              <w:t>项目由来</w:t>
            </w:r>
          </w:p>
          <w:p w14:paraId="2032F3EA">
            <w:pPr>
              <w:shd w:val="clear"/>
              <w:spacing w:line="360" w:lineRule="auto"/>
              <w:ind w:firstLine="480" w:firstLineChars="200"/>
              <w:rPr>
                <w:color w:val="auto"/>
                <w:highlight w:val="none"/>
              </w:rPr>
            </w:pPr>
            <w:r>
              <w:rPr>
                <w:rFonts w:hint="eastAsia"/>
                <w:color w:val="auto"/>
                <w:highlight w:val="none"/>
              </w:rPr>
              <w:t>双乐颜料股份有限公司成立于1994年11月28日，主要产品包括铬黄、钼红、酞菁蓝、酞菁绿。公司位于江苏省兴化市</w:t>
            </w:r>
            <w:r>
              <w:rPr>
                <w:rFonts w:hint="eastAsia"/>
                <w:color w:val="auto"/>
                <w:highlight w:val="none"/>
                <w:lang w:val="en-US" w:eastAsia="zh-CN"/>
              </w:rPr>
              <w:t>戴南</w:t>
            </w:r>
            <w:r>
              <w:rPr>
                <w:rFonts w:hint="eastAsia"/>
                <w:color w:val="auto"/>
                <w:highlight w:val="none"/>
              </w:rPr>
              <w:t>镇，目前在</w:t>
            </w:r>
            <w:r>
              <w:rPr>
                <w:rFonts w:hint="eastAsia"/>
                <w:color w:val="auto"/>
                <w:highlight w:val="none"/>
                <w:lang w:val="en-US" w:eastAsia="zh-CN"/>
              </w:rPr>
              <w:t>戴南镇</w:t>
            </w:r>
            <w:r>
              <w:rPr>
                <w:rFonts w:hint="eastAsia"/>
                <w:color w:val="auto"/>
                <w:highlight w:val="none"/>
              </w:rPr>
              <w:t>境内有南厂区、东厂区两个厂区。南厂区位于</w:t>
            </w:r>
            <w:r>
              <w:rPr>
                <w:rFonts w:hint="eastAsia"/>
                <w:color w:val="auto"/>
                <w:highlight w:val="none"/>
                <w:lang w:val="en-US" w:eastAsia="zh-CN"/>
              </w:rPr>
              <w:t>戴南镇</w:t>
            </w:r>
            <w:r>
              <w:rPr>
                <w:rFonts w:hint="eastAsia"/>
                <w:color w:val="auto"/>
                <w:highlight w:val="none"/>
              </w:rPr>
              <w:t>人民路2号，始建于1995年，占地面积63215平方米，产品包括铬黄、钼红、酞菁蓝，现有员工462人。东厂区位于</w:t>
            </w:r>
            <w:r>
              <w:rPr>
                <w:rFonts w:hint="eastAsia"/>
                <w:color w:val="auto"/>
                <w:highlight w:val="none"/>
                <w:lang w:val="en-US" w:eastAsia="zh-CN"/>
              </w:rPr>
              <w:t>戴南镇</w:t>
            </w:r>
            <w:r>
              <w:rPr>
                <w:rFonts w:hint="eastAsia"/>
                <w:color w:val="auto"/>
                <w:highlight w:val="none"/>
              </w:rPr>
              <w:t>长安路，始建于2001年，占地面积102510平方米，产品包括铜酞菁、酞菁蓝，现有员工155人。两个厂区直线距离最近处约400米。东厂区机械厂位于文昌路，占地面积31865.52平方米，</w:t>
            </w:r>
            <w:r>
              <w:rPr>
                <w:rFonts w:hint="eastAsia"/>
                <w:color w:val="auto"/>
                <w:highlight w:val="none"/>
                <w:lang w:val="en-US" w:eastAsia="zh-CN"/>
              </w:rPr>
              <w:t>目前有在建</w:t>
            </w:r>
            <w:r>
              <w:rPr>
                <w:rFonts w:hint="eastAsia"/>
                <w:color w:val="auto"/>
                <w:highlight w:val="none"/>
              </w:rPr>
              <w:t>35t/h生物质蒸汽锅炉环保技术改造扩建项目，暂未建成投产。</w:t>
            </w:r>
          </w:p>
          <w:p w14:paraId="100EFAC3">
            <w:pPr>
              <w:shd w:val="clear"/>
              <w:spacing w:line="360" w:lineRule="auto"/>
              <w:ind w:firstLine="480" w:firstLineChars="200"/>
              <w:rPr>
                <w:color w:val="auto"/>
                <w:highlight w:val="none"/>
              </w:rPr>
            </w:pPr>
            <w:r>
              <w:rPr>
                <w:rFonts w:hint="eastAsia"/>
                <w:color w:val="auto"/>
                <w:highlight w:val="none"/>
              </w:rPr>
              <w:t>双乐颜料南厂区下辖5个分厂，分别是一分厂、二分厂（铬黄系列生产线，一分厂、二分厂合计产能8300吨/年铬黄、2700吨/年钼红）、四分厂（6000吨/年酞菁蓝生产线）、五分厂（600吨/年酞菁蓝生产线，已停产）、六分厂（800吨/年酞菁绿生产线，已停产搬迁）；东厂区下辖5个分厂，分别是三分厂（6000吨/年铜酞菁生产线，副产6000吨/年硫酸铵、800吨/年氰尿酸）、八分厂（铜酞菁球磨车间）、九分厂（1000吨/年酞菁蓝生产线）、十分厂（1000吨/年酞菁蓝生产线）、机械厂（35t/h生物质蒸汽锅炉环保技术改造扩建项目）。</w:t>
            </w:r>
          </w:p>
          <w:p w14:paraId="7BF25A15">
            <w:pPr>
              <w:shd w:val="clear"/>
              <w:spacing w:line="360" w:lineRule="auto"/>
              <w:ind w:firstLine="480" w:firstLineChars="200"/>
              <w:rPr>
                <w:rFonts w:hint="eastAsia"/>
                <w:color w:val="auto"/>
                <w:highlight w:val="none"/>
              </w:rPr>
            </w:pPr>
            <w:r>
              <w:rPr>
                <w:rFonts w:hint="eastAsia"/>
                <w:color w:val="auto"/>
                <w:highlight w:val="none"/>
              </w:rPr>
              <w:t>双乐颜料南厂区现有20t/h生物质锅炉2台，供两个厂区蒸汽</w:t>
            </w:r>
            <w:r>
              <w:rPr>
                <w:rFonts w:hint="eastAsia"/>
                <w:color w:val="auto"/>
                <w:highlight w:val="none"/>
                <w:lang w:eastAsia="zh-CN"/>
              </w:rPr>
              <w:t>，</w:t>
            </w:r>
            <w:r>
              <w:rPr>
                <w:rFonts w:hint="eastAsia"/>
                <w:color w:val="auto"/>
                <w:highlight w:val="none"/>
                <w:lang w:val="en-US" w:eastAsia="zh-CN"/>
              </w:rPr>
              <w:t>南厂区2台生物质锅炉待东厂区机械厂1台35t/h生物质蒸汽锅炉建成运营后逐步停产拆除</w:t>
            </w:r>
            <w:r>
              <w:rPr>
                <w:rFonts w:hint="eastAsia"/>
                <w:color w:val="auto"/>
                <w:highlight w:val="none"/>
              </w:rPr>
              <w:t>；东厂区设20t/h天然气锅炉2台作为备用锅炉；年供应蒸汽量180000t/a，用于两个厂区各生产线的供热。</w:t>
            </w:r>
          </w:p>
          <w:p w14:paraId="38049110">
            <w:pPr>
              <w:shd w:val="clear"/>
              <w:spacing w:line="360" w:lineRule="auto"/>
              <w:ind w:firstLine="480" w:firstLineChars="200"/>
              <w:rPr>
                <w:color w:val="auto"/>
                <w:highlight w:val="none"/>
              </w:rPr>
            </w:pPr>
            <w:r>
              <w:rPr>
                <w:rFonts w:hint="eastAsia"/>
                <w:color w:val="auto"/>
                <w:highlight w:val="none"/>
                <w:lang w:val="en-US" w:eastAsia="zh-CN"/>
              </w:rPr>
              <w:t>双乐公司东厂区1台</w:t>
            </w:r>
            <w:r>
              <w:rPr>
                <w:rFonts w:hint="eastAsia"/>
                <w:color w:val="auto"/>
                <w:highlight w:val="none"/>
              </w:rPr>
              <w:t>35t/h生物质蒸汽锅炉</w:t>
            </w:r>
            <w:r>
              <w:rPr>
                <w:rFonts w:hint="eastAsia"/>
                <w:color w:val="auto"/>
                <w:highlight w:val="none"/>
                <w:lang w:val="en-US" w:eastAsia="zh-CN"/>
              </w:rPr>
              <w:t>项目正在建设中，建成运营后年用生物质成型燃料56300t/a（收到基低位发热量约2815KCal/kg），</w:t>
            </w:r>
            <w:r>
              <w:rPr>
                <w:rFonts w:hint="eastAsia"/>
                <w:color w:val="auto"/>
                <w:highlight w:val="none"/>
              </w:rPr>
              <w:t>本项目</w:t>
            </w:r>
            <w:r>
              <w:rPr>
                <w:rFonts w:hint="eastAsia"/>
                <w:color w:val="auto"/>
                <w:highlight w:val="none"/>
                <w:lang w:val="en-US" w:eastAsia="zh-CN"/>
              </w:rPr>
              <w:t>配套供应东厂区35t/h生物质锅炉项目，拟在东厂区生物质上料车间新建1套50000t/a智能化、资源化生物质成型燃料生产线（收到基低位发热量约2815KCal/kg），剩余6300t/a外购</w:t>
            </w:r>
            <w:r>
              <w:rPr>
                <w:rFonts w:hint="eastAsia"/>
                <w:color w:val="auto"/>
                <w:highlight w:val="none"/>
              </w:rPr>
              <w:t>。</w:t>
            </w:r>
          </w:p>
          <w:p w14:paraId="25AAFABF">
            <w:pPr>
              <w:pStyle w:val="2"/>
              <w:shd w:val="clear"/>
              <w:rPr>
                <w:color w:val="auto"/>
                <w:highlight w:val="none"/>
              </w:rPr>
            </w:pPr>
            <w:r>
              <w:rPr>
                <w:rFonts w:hint="eastAsia"/>
                <w:color w:val="auto"/>
                <w:highlight w:val="none"/>
              </w:rPr>
              <w:t>2.2.2项目建设内容</w:t>
            </w:r>
          </w:p>
          <w:p w14:paraId="285948D9">
            <w:pPr>
              <w:shd w:val="clear"/>
              <w:tabs>
                <w:tab w:val="left" w:pos="1350"/>
              </w:tabs>
              <w:adjustRightInd w:val="0"/>
              <w:snapToGrid w:val="0"/>
              <w:spacing w:line="360" w:lineRule="auto"/>
              <w:ind w:firstLine="513" w:firstLineChars="214"/>
              <w:rPr>
                <w:color w:val="auto"/>
                <w:highlight w:val="none"/>
              </w:rPr>
            </w:pPr>
            <w:r>
              <w:rPr>
                <w:rFonts w:hint="eastAsia"/>
                <w:color w:val="auto"/>
                <w:highlight w:val="none"/>
              </w:rPr>
              <w:t>本项目主体工程及</w:t>
            </w:r>
            <w:r>
              <w:rPr>
                <w:rFonts w:hint="eastAsia"/>
                <w:color w:val="auto"/>
                <w:highlight w:val="none"/>
                <w:lang w:val="en-US" w:eastAsia="zh-CN"/>
              </w:rPr>
              <w:t>辅助</w:t>
            </w:r>
            <w:r>
              <w:rPr>
                <w:rFonts w:hint="eastAsia"/>
                <w:color w:val="auto"/>
                <w:highlight w:val="none"/>
              </w:rPr>
              <w:t>设施见表2-1，本项目</w:t>
            </w:r>
            <w:r>
              <w:rPr>
                <w:rFonts w:hint="eastAsia"/>
                <w:color w:val="auto"/>
                <w:highlight w:val="none"/>
                <w:lang w:val="en-US" w:eastAsia="zh-CN"/>
              </w:rPr>
              <w:t>原辅料</w:t>
            </w:r>
            <w:r>
              <w:rPr>
                <w:rFonts w:hint="eastAsia"/>
                <w:color w:val="auto"/>
                <w:highlight w:val="none"/>
              </w:rPr>
              <w:t>见表2-2。</w:t>
            </w:r>
          </w:p>
          <w:p w14:paraId="134EA66A">
            <w:pPr>
              <w:shd w:val="clear"/>
              <w:tabs>
                <w:tab w:val="left" w:pos="3225"/>
              </w:tabs>
              <w:snapToGrid w:val="0"/>
              <w:spacing w:line="360" w:lineRule="auto"/>
              <w:contextualSpacing/>
              <w:jc w:val="center"/>
              <w:rPr>
                <w:rFonts w:hint="default" w:eastAsia="宋体"/>
                <w:color w:val="auto"/>
                <w:highlight w:val="none"/>
                <w:lang w:val="en-US" w:eastAsia="zh-CN"/>
              </w:rPr>
            </w:pPr>
            <w:r>
              <w:rPr>
                <w:color w:val="auto"/>
                <w:highlight w:val="none"/>
              </w:rPr>
              <w:t>表</w:t>
            </w:r>
            <w:r>
              <w:rPr>
                <w:rFonts w:hint="eastAsia"/>
                <w:color w:val="auto"/>
                <w:highlight w:val="none"/>
              </w:rPr>
              <w:t>2-1 本项目主体工程及</w:t>
            </w:r>
            <w:r>
              <w:rPr>
                <w:rFonts w:hint="eastAsia"/>
                <w:color w:val="auto"/>
                <w:highlight w:val="none"/>
                <w:lang w:val="en-US" w:eastAsia="zh-CN"/>
              </w:rPr>
              <w:t>辅助工程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281"/>
              <w:gridCol w:w="1623"/>
              <w:gridCol w:w="3259"/>
              <w:gridCol w:w="1724"/>
            </w:tblGrid>
            <w:tr w14:paraId="3BDD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24E281D8">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1281" w:type="dxa"/>
                  <w:vAlign w:val="center"/>
                </w:tcPr>
                <w:p w14:paraId="78F16A17">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类别</w:t>
                  </w:r>
                </w:p>
              </w:tc>
              <w:tc>
                <w:tcPr>
                  <w:tcW w:w="1623" w:type="dxa"/>
                  <w:vAlign w:val="center"/>
                </w:tcPr>
                <w:p w14:paraId="56E5910E">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名称</w:t>
                  </w:r>
                </w:p>
              </w:tc>
              <w:tc>
                <w:tcPr>
                  <w:tcW w:w="3259" w:type="dxa"/>
                  <w:vAlign w:val="center"/>
                </w:tcPr>
                <w:p w14:paraId="0A52E7C6">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工程概况</w:t>
                  </w:r>
                </w:p>
              </w:tc>
              <w:tc>
                <w:tcPr>
                  <w:tcW w:w="1724" w:type="dxa"/>
                  <w:vAlign w:val="center"/>
                </w:tcPr>
                <w:p w14:paraId="48B03885">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备注</w:t>
                  </w:r>
                </w:p>
              </w:tc>
            </w:tr>
            <w:tr w14:paraId="3D5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1DDCD4AA">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81" w:type="dxa"/>
                  <w:vAlign w:val="center"/>
                </w:tcPr>
                <w:p w14:paraId="3805ED03">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主体工程</w:t>
                  </w:r>
                </w:p>
              </w:tc>
              <w:tc>
                <w:tcPr>
                  <w:tcW w:w="1623" w:type="dxa"/>
                  <w:vAlign w:val="center"/>
                </w:tcPr>
                <w:p w14:paraId="2EF42EAC">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生产车间</w:t>
                  </w:r>
                </w:p>
              </w:tc>
              <w:tc>
                <w:tcPr>
                  <w:tcW w:w="3259" w:type="dxa"/>
                  <w:vAlign w:val="center"/>
                </w:tcPr>
                <w:p w14:paraId="664FAB99">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设有原料堆放区、原料破碎区、原料粉碎区、制粒区域，建成后形成年产生物质致密成型燃料50000吨生产能力</w:t>
                  </w:r>
                </w:p>
              </w:tc>
              <w:tc>
                <w:tcPr>
                  <w:tcW w:w="1724" w:type="dxa"/>
                  <w:vMerge w:val="restart"/>
                  <w:vAlign w:val="center"/>
                </w:tcPr>
                <w:p w14:paraId="468C71A6">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依托现有为西侧车间，即在建项目设计的西侧生物质暂存上料车间</w:t>
                  </w:r>
                </w:p>
              </w:tc>
            </w:tr>
            <w:tr w14:paraId="78AD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2573D3AD">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81" w:type="dxa"/>
                  <w:vAlign w:val="center"/>
                </w:tcPr>
                <w:p w14:paraId="3BF2712D">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储运工程</w:t>
                  </w:r>
                </w:p>
              </w:tc>
              <w:tc>
                <w:tcPr>
                  <w:tcW w:w="1623" w:type="dxa"/>
                  <w:vAlign w:val="center"/>
                </w:tcPr>
                <w:p w14:paraId="2318A226">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原料仓库</w:t>
                  </w:r>
                </w:p>
              </w:tc>
              <w:tc>
                <w:tcPr>
                  <w:tcW w:w="3259" w:type="dxa"/>
                  <w:vAlign w:val="center"/>
                </w:tcPr>
                <w:p w14:paraId="00ED27C2">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用于贮存木材、秸秆、稻壳等原料</w:t>
                  </w:r>
                </w:p>
              </w:tc>
              <w:tc>
                <w:tcPr>
                  <w:tcW w:w="1724" w:type="dxa"/>
                  <w:vMerge w:val="continue"/>
                  <w:vAlign w:val="center"/>
                </w:tcPr>
                <w:p w14:paraId="136CB8FD">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p>
              </w:tc>
            </w:tr>
            <w:tr w14:paraId="0829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vAlign w:val="center"/>
                </w:tcPr>
                <w:p w14:paraId="40DCAF6C">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81" w:type="dxa"/>
                  <w:vMerge w:val="restart"/>
                  <w:vAlign w:val="center"/>
                </w:tcPr>
                <w:p w14:paraId="2155584C">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公用工程</w:t>
                  </w:r>
                </w:p>
              </w:tc>
              <w:tc>
                <w:tcPr>
                  <w:tcW w:w="1623" w:type="dxa"/>
                  <w:vAlign w:val="center"/>
                </w:tcPr>
                <w:p w14:paraId="62478125">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给水</w:t>
                  </w:r>
                </w:p>
              </w:tc>
              <w:tc>
                <w:tcPr>
                  <w:tcW w:w="3259" w:type="dxa"/>
                  <w:vAlign w:val="center"/>
                </w:tcPr>
                <w:p w14:paraId="5C765EF5">
                  <w:pPr>
                    <w:shd w:val="clear"/>
                    <w:tabs>
                      <w:tab w:val="left" w:pos="3225"/>
                    </w:tabs>
                    <w:snapToGrid w:val="0"/>
                    <w:spacing w:line="240" w:lineRule="auto"/>
                    <w:contextualSpacing/>
                    <w:jc w:val="center"/>
                    <w:rPr>
                      <w:rFonts w:hint="eastAsia"/>
                      <w:color w:val="auto"/>
                      <w:sz w:val="21"/>
                      <w:szCs w:val="21"/>
                      <w:highlight w:val="none"/>
                      <w:vertAlign w:val="baseline"/>
                    </w:rPr>
                  </w:pPr>
                  <w:r>
                    <w:rPr>
                      <w:rFonts w:hint="eastAsia"/>
                      <w:color w:val="auto"/>
                      <w:sz w:val="21"/>
                      <w:szCs w:val="21"/>
                      <w:highlight w:val="none"/>
                      <w:lang w:val="en-US" w:eastAsia="zh-CN"/>
                    </w:rPr>
                    <w:t>新增员工生活用水依托</w:t>
                  </w:r>
                  <w:r>
                    <w:rPr>
                      <w:rFonts w:hint="eastAsia"/>
                      <w:color w:val="auto"/>
                      <w:sz w:val="21"/>
                      <w:szCs w:val="21"/>
                      <w:highlight w:val="none"/>
                    </w:rPr>
                    <w:t>南厂区现有供水中心</w:t>
                  </w:r>
                </w:p>
              </w:tc>
              <w:tc>
                <w:tcPr>
                  <w:tcW w:w="1724" w:type="dxa"/>
                  <w:vAlign w:val="center"/>
                </w:tcPr>
                <w:p w14:paraId="2391FE5F">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依托现有</w:t>
                  </w:r>
                </w:p>
              </w:tc>
            </w:tr>
            <w:tr w14:paraId="4816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vAlign w:val="center"/>
                </w:tcPr>
                <w:p w14:paraId="0EDD786B">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p>
              </w:tc>
              <w:tc>
                <w:tcPr>
                  <w:tcW w:w="1281" w:type="dxa"/>
                  <w:vMerge w:val="continue"/>
                  <w:vAlign w:val="center"/>
                </w:tcPr>
                <w:p w14:paraId="601BD733">
                  <w:pPr>
                    <w:shd w:val="clear"/>
                    <w:tabs>
                      <w:tab w:val="left" w:pos="3225"/>
                    </w:tabs>
                    <w:snapToGrid w:val="0"/>
                    <w:spacing w:line="240" w:lineRule="auto"/>
                    <w:contextualSpacing/>
                    <w:jc w:val="center"/>
                    <w:rPr>
                      <w:rFonts w:hint="eastAsia"/>
                      <w:color w:val="auto"/>
                      <w:sz w:val="21"/>
                      <w:szCs w:val="21"/>
                      <w:highlight w:val="none"/>
                      <w:vertAlign w:val="baseline"/>
                    </w:rPr>
                  </w:pPr>
                </w:p>
              </w:tc>
              <w:tc>
                <w:tcPr>
                  <w:tcW w:w="1623" w:type="dxa"/>
                  <w:vAlign w:val="center"/>
                </w:tcPr>
                <w:p w14:paraId="1F5B6E16">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供电</w:t>
                  </w:r>
                </w:p>
              </w:tc>
              <w:tc>
                <w:tcPr>
                  <w:tcW w:w="3259" w:type="dxa"/>
                  <w:vAlign w:val="center"/>
                </w:tcPr>
                <w:p w14:paraId="28F3376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32万KWh/a，电源来自地区电网</w:t>
                  </w:r>
                </w:p>
              </w:tc>
              <w:tc>
                <w:tcPr>
                  <w:tcW w:w="1724" w:type="dxa"/>
                  <w:vAlign w:val="center"/>
                </w:tcPr>
                <w:p w14:paraId="02493171">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依托现有</w:t>
                  </w:r>
                </w:p>
              </w:tc>
            </w:tr>
            <w:tr w14:paraId="0AA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restart"/>
                  <w:vAlign w:val="center"/>
                </w:tcPr>
                <w:p w14:paraId="7280F0B8">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81" w:type="dxa"/>
                  <w:vMerge w:val="restart"/>
                  <w:vAlign w:val="center"/>
                </w:tcPr>
                <w:p w14:paraId="11705CE1">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环保工程</w:t>
                  </w:r>
                </w:p>
              </w:tc>
              <w:tc>
                <w:tcPr>
                  <w:tcW w:w="1623" w:type="dxa"/>
                  <w:vMerge w:val="restart"/>
                  <w:vAlign w:val="center"/>
                </w:tcPr>
                <w:p w14:paraId="2A9225D7">
                  <w:pPr>
                    <w:shd w:val="clear"/>
                    <w:tabs>
                      <w:tab w:val="left" w:pos="3225"/>
                    </w:tabs>
                    <w:snapToGrid w:val="0"/>
                    <w:spacing w:line="240" w:lineRule="auto"/>
                    <w:contextualSpacing/>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废气</w:t>
                  </w:r>
                </w:p>
              </w:tc>
              <w:tc>
                <w:tcPr>
                  <w:tcW w:w="3259" w:type="dxa"/>
                  <w:vAlign w:val="center"/>
                </w:tcPr>
                <w:p w14:paraId="56EEC6A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破碎上料、原料贮存设置1套脉冲布袋除尘器+DA027（本次新建）</w:t>
                  </w:r>
                </w:p>
              </w:tc>
              <w:tc>
                <w:tcPr>
                  <w:tcW w:w="1724" w:type="dxa"/>
                  <w:vAlign w:val="center"/>
                </w:tcPr>
                <w:p w14:paraId="393A1FCA">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新增</w:t>
                  </w:r>
                </w:p>
              </w:tc>
            </w:tr>
            <w:tr w14:paraId="0F23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Merge w:val="continue"/>
                  <w:vAlign w:val="center"/>
                </w:tcPr>
                <w:p w14:paraId="4080835B">
                  <w:pPr>
                    <w:shd w:val="clear"/>
                    <w:tabs>
                      <w:tab w:val="left" w:pos="3225"/>
                    </w:tabs>
                    <w:snapToGrid w:val="0"/>
                    <w:spacing w:line="240" w:lineRule="auto"/>
                    <w:contextualSpacing/>
                    <w:jc w:val="center"/>
                    <w:rPr>
                      <w:rFonts w:hint="eastAsia" w:eastAsia="宋体"/>
                      <w:color w:val="auto"/>
                      <w:sz w:val="21"/>
                      <w:szCs w:val="21"/>
                      <w:highlight w:val="none"/>
                      <w:vertAlign w:val="baseline"/>
                      <w:lang w:val="en-US" w:eastAsia="zh-CN"/>
                    </w:rPr>
                  </w:pPr>
                </w:p>
              </w:tc>
              <w:tc>
                <w:tcPr>
                  <w:tcW w:w="1281" w:type="dxa"/>
                  <w:vMerge w:val="continue"/>
                  <w:vAlign w:val="center"/>
                </w:tcPr>
                <w:p w14:paraId="76393CD8">
                  <w:pPr>
                    <w:shd w:val="clear"/>
                    <w:tabs>
                      <w:tab w:val="left" w:pos="3225"/>
                    </w:tabs>
                    <w:snapToGrid w:val="0"/>
                    <w:spacing w:line="240" w:lineRule="auto"/>
                    <w:contextualSpacing/>
                    <w:jc w:val="center"/>
                    <w:rPr>
                      <w:rFonts w:hint="eastAsia"/>
                      <w:color w:val="auto"/>
                      <w:sz w:val="21"/>
                      <w:szCs w:val="21"/>
                      <w:highlight w:val="none"/>
                      <w:vertAlign w:val="baseline"/>
                    </w:rPr>
                  </w:pPr>
                </w:p>
              </w:tc>
              <w:tc>
                <w:tcPr>
                  <w:tcW w:w="1623" w:type="dxa"/>
                  <w:vMerge w:val="continue"/>
                  <w:vAlign w:val="center"/>
                </w:tcPr>
                <w:p w14:paraId="141F0D2B">
                  <w:pPr>
                    <w:shd w:val="clear"/>
                    <w:tabs>
                      <w:tab w:val="left" w:pos="3225"/>
                    </w:tabs>
                    <w:snapToGrid w:val="0"/>
                    <w:spacing w:line="240" w:lineRule="auto"/>
                    <w:contextualSpacing/>
                    <w:jc w:val="center"/>
                    <w:rPr>
                      <w:rFonts w:hint="eastAsia"/>
                      <w:color w:val="auto"/>
                      <w:sz w:val="21"/>
                      <w:szCs w:val="21"/>
                      <w:highlight w:val="none"/>
                      <w:vertAlign w:val="baseline"/>
                      <w:lang w:val="en-US" w:eastAsia="zh-CN"/>
                    </w:rPr>
                  </w:pPr>
                </w:p>
              </w:tc>
              <w:tc>
                <w:tcPr>
                  <w:tcW w:w="3259" w:type="dxa"/>
                  <w:vAlign w:val="center"/>
                </w:tcPr>
                <w:p w14:paraId="49EE0AD3">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粉碎、制粒废气设置1套脉冲布袋除尘器+DA027（本次新建）</w:t>
                  </w:r>
                </w:p>
              </w:tc>
              <w:tc>
                <w:tcPr>
                  <w:tcW w:w="1724" w:type="dxa"/>
                  <w:vAlign w:val="center"/>
                </w:tcPr>
                <w:p w14:paraId="119CDFFD">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新增</w:t>
                  </w:r>
                </w:p>
              </w:tc>
            </w:tr>
            <w:tr w14:paraId="4B4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117A5951">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81" w:type="dxa"/>
                  <w:vMerge w:val="continue"/>
                  <w:vAlign w:val="center"/>
                </w:tcPr>
                <w:p w14:paraId="121C2A9E">
                  <w:pPr>
                    <w:shd w:val="clear"/>
                    <w:tabs>
                      <w:tab w:val="left" w:pos="3225"/>
                    </w:tabs>
                    <w:snapToGrid w:val="0"/>
                    <w:spacing w:line="240" w:lineRule="auto"/>
                    <w:contextualSpacing/>
                    <w:jc w:val="center"/>
                    <w:rPr>
                      <w:rFonts w:hint="eastAsia"/>
                      <w:color w:val="auto"/>
                      <w:sz w:val="21"/>
                      <w:szCs w:val="21"/>
                      <w:highlight w:val="none"/>
                      <w:vertAlign w:val="baseline"/>
                    </w:rPr>
                  </w:pPr>
                </w:p>
              </w:tc>
              <w:tc>
                <w:tcPr>
                  <w:tcW w:w="1623" w:type="dxa"/>
                  <w:vAlign w:val="center"/>
                </w:tcPr>
                <w:p w14:paraId="71F32237">
                  <w:pPr>
                    <w:shd w:val="clear"/>
                    <w:tabs>
                      <w:tab w:val="left" w:pos="3225"/>
                    </w:tabs>
                    <w:snapToGrid w:val="0"/>
                    <w:spacing w:line="240" w:lineRule="auto"/>
                    <w:contextualSpacing/>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废水</w:t>
                  </w:r>
                </w:p>
              </w:tc>
              <w:tc>
                <w:tcPr>
                  <w:tcW w:w="3259" w:type="dxa"/>
                  <w:vAlign w:val="center"/>
                </w:tcPr>
                <w:p w14:paraId="1517B1E0">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生活污水配套建设1个化粪池，接入东厂区铜酞菁废水处理站</w:t>
                  </w:r>
                </w:p>
              </w:tc>
              <w:tc>
                <w:tcPr>
                  <w:tcW w:w="1724" w:type="dxa"/>
                  <w:vAlign w:val="center"/>
                </w:tcPr>
                <w:p w14:paraId="236E03E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新增</w:t>
                  </w:r>
                </w:p>
              </w:tc>
            </w:tr>
            <w:tr w14:paraId="38CA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14:paraId="6BDD36B0">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281" w:type="dxa"/>
                  <w:vMerge w:val="continue"/>
                  <w:vAlign w:val="center"/>
                </w:tcPr>
                <w:p w14:paraId="14B862D1">
                  <w:pPr>
                    <w:shd w:val="clear"/>
                    <w:tabs>
                      <w:tab w:val="left" w:pos="3225"/>
                    </w:tabs>
                    <w:snapToGrid w:val="0"/>
                    <w:spacing w:line="240" w:lineRule="auto"/>
                    <w:contextualSpacing/>
                    <w:jc w:val="center"/>
                    <w:rPr>
                      <w:rFonts w:hint="eastAsia"/>
                      <w:color w:val="auto"/>
                      <w:sz w:val="21"/>
                      <w:szCs w:val="21"/>
                      <w:highlight w:val="none"/>
                      <w:vertAlign w:val="baseline"/>
                    </w:rPr>
                  </w:pPr>
                </w:p>
              </w:tc>
              <w:tc>
                <w:tcPr>
                  <w:tcW w:w="1623" w:type="dxa"/>
                  <w:vAlign w:val="center"/>
                </w:tcPr>
                <w:p w14:paraId="3ECC8AFC">
                  <w:pPr>
                    <w:shd w:val="clear"/>
                    <w:tabs>
                      <w:tab w:val="left" w:pos="3225"/>
                    </w:tabs>
                    <w:snapToGrid w:val="0"/>
                    <w:spacing w:line="240" w:lineRule="auto"/>
                    <w:contextualSpacing/>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固废</w:t>
                  </w:r>
                </w:p>
              </w:tc>
              <w:tc>
                <w:tcPr>
                  <w:tcW w:w="3259" w:type="dxa"/>
                  <w:vAlign w:val="center"/>
                </w:tcPr>
                <w:p w14:paraId="44DEFCA3">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废包装袋、废金属杂质、除尘灰、废布袋和生活垃圾，废包装袋、废金属杂质、废布袋外售综合利用，除尘灰进入粉碎系统作为原料进行生产，废机油委托有资质单位处置，含油废抹布和生活垃圾由环卫清运。</w:t>
                  </w:r>
                </w:p>
              </w:tc>
              <w:tc>
                <w:tcPr>
                  <w:tcW w:w="1724" w:type="dxa"/>
                  <w:vAlign w:val="center"/>
                </w:tcPr>
                <w:p w14:paraId="5EB1CE49">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新增</w:t>
                  </w:r>
                </w:p>
              </w:tc>
            </w:tr>
            <w:tr w14:paraId="4BA4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32" w:type="dxa"/>
                  <w:vAlign w:val="center"/>
                </w:tcPr>
                <w:p w14:paraId="58F99FDA">
                  <w:pPr>
                    <w:shd w:val="clear"/>
                    <w:tabs>
                      <w:tab w:val="left" w:pos="3225"/>
                    </w:tabs>
                    <w:snapToGrid w:val="0"/>
                    <w:spacing w:line="240" w:lineRule="auto"/>
                    <w:contextualSpacing/>
                    <w:jc w:val="center"/>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281" w:type="dxa"/>
                  <w:vMerge w:val="continue"/>
                  <w:vAlign w:val="center"/>
                </w:tcPr>
                <w:p w14:paraId="5BDDB9C7">
                  <w:pPr>
                    <w:shd w:val="clear"/>
                    <w:tabs>
                      <w:tab w:val="left" w:pos="3225"/>
                    </w:tabs>
                    <w:snapToGrid w:val="0"/>
                    <w:spacing w:line="240" w:lineRule="auto"/>
                    <w:contextualSpacing/>
                    <w:jc w:val="center"/>
                    <w:rPr>
                      <w:rFonts w:hint="eastAsia"/>
                      <w:color w:val="auto"/>
                      <w:sz w:val="21"/>
                      <w:szCs w:val="21"/>
                      <w:highlight w:val="none"/>
                      <w:vertAlign w:val="baseline"/>
                    </w:rPr>
                  </w:pPr>
                </w:p>
              </w:tc>
              <w:tc>
                <w:tcPr>
                  <w:tcW w:w="1623" w:type="dxa"/>
                  <w:vAlign w:val="center"/>
                </w:tcPr>
                <w:p w14:paraId="4D7755E5">
                  <w:pPr>
                    <w:shd w:val="clear"/>
                    <w:tabs>
                      <w:tab w:val="left" w:pos="3225"/>
                    </w:tabs>
                    <w:snapToGrid w:val="0"/>
                    <w:spacing w:line="240" w:lineRule="auto"/>
                    <w:contextualSpacing/>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噪声</w:t>
                  </w:r>
                </w:p>
              </w:tc>
              <w:tc>
                <w:tcPr>
                  <w:tcW w:w="3259" w:type="dxa"/>
                  <w:vAlign w:val="center"/>
                </w:tcPr>
                <w:p w14:paraId="368999DE">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采用低噪声设备与工艺，合理布局，设置减振垫等措施</w:t>
                  </w:r>
                </w:p>
              </w:tc>
              <w:tc>
                <w:tcPr>
                  <w:tcW w:w="1724" w:type="dxa"/>
                  <w:vAlign w:val="center"/>
                </w:tcPr>
                <w:p w14:paraId="607305AE">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新增</w:t>
                  </w:r>
                </w:p>
              </w:tc>
            </w:tr>
          </w:tbl>
          <w:p w14:paraId="6753FB2D">
            <w:pPr>
              <w:shd w:val="clear"/>
              <w:tabs>
                <w:tab w:val="left" w:pos="3225"/>
              </w:tabs>
              <w:snapToGrid w:val="0"/>
              <w:spacing w:line="360" w:lineRule="auto"/>
              <w:contextualSpacing/>
              <w:jc w:val="center"/>
              <w:rPr>
                <w:rFonts w:hint="eastAsia"/>
                <w:color w:val="auto"/>
                <w:highlight w:val="none"/>
                <w:lang w:val="en-US" w:eastAsia="zh-CN"/>
              </w:rPr>
            </w:pPr>
            <w:r>
              <w:rPr>
                <w:rFonts w:hint="eastAsia"/>
                <w:color w:val="auto"/>
                <w:highlight w:val="none"/>
              </w:rPr>
              <w:t>表2-</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原辅料</w:t>
            </w:r>
            <w:r>
              <w:rPr>
                <w:rFonts w:hint="eastAsia"/>
                <w:color w:val="auto"/>
                <w:highlight w:val="none"/>
              </w:rPr>
              <w:t>消耗</w:t>
            </w:r>
            <w:r>
              <w:rPr>
                <w:rFonts w:hint="eastAsia"/>
                <w:color w:val="auto"/>
                <w:highlight w:val="none"/>
                <w:lang w:val="en-US" w:eastAsia="zh-CN"/>
              </w:rPr>
              <w:t>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186"/>
              <w:gridCol w:w="1327"/>
              <w:gridCol w:w="2156"/>
            </w:tblGrid>
            <w:tr w14:paraId="27DD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E73EF91">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4186" w:type="dxa"/>
                  <w:vAlign w:val="center"/>
                </w:tcPr>
                <w:p w14:paraId="509E69DA">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原辅料名称</w:t>
                  </w:r>
                </w:p>
              </w:tc>
              <w:tc>
                <w:tcPr>
                  <w:tcW w:w="1327" w:type="dxa"/>
                  <w:vAlign w:val="center"/>
                </w:tcPr>
                <w:p w14:paraId="0212D799">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单位</w:t>
                  </w:r>
                </w:p>
              </w:tc>
              <w:tc>
                <w:tcPr>
                  <w:tcW w:w="2156" w:type="dxa"/>
                  <w:vAlign w:val="center"/>
                </w:tcPr>
                <w:p w14:paraId="60F184ED">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年用量</w:t>
                  </w:r>
                </w:p>
              </w:tc>
            </w:tr>
            <w:tr w14:paraId="7052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33C0B11B">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4186" w:type="dxa"/>
                  <w:vAlign w:val="center"/>
                </w:tcPr>
                <w:p w14:paraId="38FA6914">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木材（托盘+模板+家具边角料+家装边角料+树皮+树根+树枝+树叶+芦苇）</w:t>
                  </w:r>
                </w:p>
              </w:tc>
              <w:tc>
                <w:tcPr>
                  <w:tcW w:w="1327" w:type="dxa"/>
                  <w:vAlign w:val="center"/>
                </w:tcPr>
                <w:p w14:paraId="6932E415">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2156" w:type="dxa"/>
                  <w:vAlign w:val="center"/>
                </w:tcPr>
                <w:p w14:paraId="0442B2F4">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46000</w:t>
                  </w:r>
                </w:p>
              </w:tc>
            </w:tr>
            <w:tr w14:paraId="024C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D3B221F">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4186" w:type="dxa"/>
                  <w:vAlign w:val="center"/>
                </w:tcPr>
                <w:p w14:paraId="01C07242">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秸秆（玉米+豆秸+菜籽+麦秸+稻草+高粱秆+棉秆）</w:t>
                  </w:r>
                </w:p>
              </w:tc>
              <w:tc>
                <w:tcPr>
                  <w:tcW w:w="1327" w:type="dxa"/>
                  <w:vAlign w:val="center"/>
                </w:tcPr>
                <w:p w14:paraId="34BDD5BC">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2156" w:type="dxa"/>
                  <w:vAlign w:val="center"/>
                </w:tcPr>
                <w:p w14:paraId="5E6775F6">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6000</w:t>
                  </w:r>
                </w:p>
              </w:tc>
            </w:tr>
            <w:tr w14:paraId="33CD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C080DB8">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4186" w:type="dxa"/>
                  <w:vAlign w:val="center"/>
                </w:tcPr>
                <w:p w14:paraId="6DD3C9A2">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其他（稻壳+玉米芯+花生壳）</w:t>
                  </w:r>
                </w:p>
              </w:tc>
              <w:tc>
                <w:tcPr>
                  <w:tcW w:w="1327" w:type="dxa"/>
                  <w:vAlign w:val="center"/>
                </w:tcPr>
                <w:p w14:paraId="436852E5">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2156" w:type="dxa"/>
                  <w:vAlign w:val="center"/>
                </w:tcPr>
                <w:p w14:paraId="0A651BEA">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3000</w:t>
                  </w:r>
                </w:p>
              </w:tc>
            </w:tr>
          </w:tbl>
          <w:p w14:paraId="5B12866F">
            <w:pPr>
              <w:pStyle w:val="2"/>
              <w:shd w:val="clear"/>
              <w:jc w:val="center"/>
              <w:rPr>
                <w:rFonts w:hint="default" w:eastAsia="宋体"/>
                <w:color w:val="auto"/>
                <w:highlight w:val="none"/>
                <w:lang w:val="en-US" w:eastAsia="zh-CN"/>
              </w:rPr>
            </w:pPr>
            <w:r>
              <w:rPr>
                <w:rFonts w:hint="eastAsia"/>
                <w:color w:val="auto"/>
                <w:highlight w:val="none"/>
              </w:rPr>
              <w:t>表2-</w:t>
            </w:r>
            <w:r>
              <w:rPr>
                <w:rFonts w:hint="eastAsia"/>
                <w:color w:val="auto"/>
                <w:highlight w:val="none"/>
                <w:lang w:val="en-US" w:eastAsia="zh-CN"/>
              </w:rPr>
              <w:t>3</w:t>
            </w:r>
            <w:r>
              <w:rPr>
                <w:rFonts w:hint="eastAsia"/>
                <w:color w:val="auto"/>
                <w:highlight w:val="none"/>
              </w:rPr>
              <w:t xml:space="preserve"> 生物质</w:t>
            </w:r>
            <w:r>
              <w:rPr>
                <w:rFonts w:hint="eastAsia"/>
                <w:color w:val="auto"/>
                <w:highlight w:val="none"/>
                <w:lang w:val="en-US" w:eastAsia="zh-CN"/>
              </w:rPr>
              <w:t>成型燃料原料进厂的技术要求</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922"/>
              <w:gridCol w:w="1648"/>
              <w:gridCol w:w="1400"/>
              <w:gridCol w:w="1726"/>
            </w:tblGrid>
            <w:tr w14:paraId="12C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34" w:type="pct"/>
                  <w:vMerge w:val="restart"/>
                  <w:vAlign w:val="center"/>
                </w:tcPr>
                <w:p w14:paraId="24F03CA9">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序号</w:t>
                  </w:r>
                </w:p>
              </w:tc>
              <w:tc>
                <w:tcPr>
                  <w:tcW w:w="1695" w:type="pct"/>
                  <w:vMerge w:val="restart"/>
                  <w:vAlign w:val="center"/>
                </w:tcPr>
                <w:p w14:paraId="2A95B73B">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w:t>
                  </w:r>
                </w:p>
              </w:tc>
              <w:tc>
                <w:tcPr>
                  <w:tcW w:w="2769" w:type="pct"/>
                  <w:gridSpan w:val="3"/>
                  <w:vAlign w:val="center"/>
                </w:tcPr>
                <w:p w14:paraId="4E8C0E59">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技术要求</w:t>
                  </w:r>
                </w:p>
              </w:tc>
            </w:tr>
            <w:tr w14:paraId="30A0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34" w:type="pct"/>
                  <w:vMerge w:val="continue"/>
                  <w:vAlign w:val="center"/>
                </w:tcPr>
                <w:p w14:paraId="077A5D58">
                  <w:pPr>
                    <w:shd w:val="clear"/>
                    <w:jc w:val="center"/>
                    <w:rPr>
                      <w:rFonts w:hint="eastAsia" w:ascii="Times New Roman" w:hAnsi="Times New Roman" w:eastAsia="宋体" w:cs="Times New Roman"/>
                      <w:color w:val="auto"/>
                      <w:sz w:val="21"/>
                      <w:szCs w:val="21"/>
                      <w:highlight w:val="none"/>
                      <w:lang w:val="en-US" w:eastAsia="zh-CN"/>
                    </w:rPr>
                  </w:pPr>
                </w:p>
              </w:tc>
              <w:tc>
                <w:tcPr>
                  <w:tcW w:w="1695" w:type="pct"/>
                  <w:vMerge w:val="continue"/>
                  <w:vAlign w:val="center"/>
                </w:tcPr>
                <w:p w14:paraId="7BB21944">
                  <w:pPr>
                    <w:shd w:val="clear"/>
                    <w:jc w:val="center"/>
                    <w:rPr>
                      <w:rFonts w:hint="eastAsia" w:ascii="Times New Roman" w:hAnsi="Times New Roman" w:eastAsia="宋体" w:cs="Times New Roman"/>
                      <w:color w:val="auto"/>
                      <w:sz w:val="21"/>
                      <w:szCs w:val="21"/>
                      <w:highlight w:val="none"/>
                      <w:lang w:val="en-US" w:eastAsia="zh-CN"/>
                    </w:rPr>
                  </w:pPr>
                </w:p>
              </w:tc>
              <w:tc>
                <w:tcPr>
                  <w:tcW w:w="956" w:type="pct"/>
                  <w:vAlign w:val="center"/>
                </w:tcPr>
                <w:p w14:paraId="7EDA1514">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木材</w:t>
                  </w:r>
                </w:p>
              </w:tc>
              <w:tc>
                <w:tcPr>
                  <w:tcW w:w="812" w:type="pct"/>
                  <w:vAlign w:val="center"/>
                </w:tcPr>
                <w:p w14:paraId="666C10D1">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秸秆</w:t>
                  </w:r>
                </w:p>
              </w:tc>
              <w:tc>
                <w:tcPr>
                  <w:tcW w:w="1001" w:type="pct"/>
                  <w:vAlign w:val="center"/>
                </w:tcPr>
                <w:p w14:paraId="75D61469">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其他</w:t>
                  </w:r>
                </w:p>
              </w:tc>
            </w:tr>
            <w:tr w14:paraId="0EFF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19D0F69B">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95" w:type="pct"/>
                  <w:vAlign w:val="center"/>
                </w:tcPr>
                <w:p w14:paraId="4E595F8C">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含水率（收到基），≤%</w:t>
                  </w:r>
                </w:p>
              </w:tc>
              <w:tc>
                <w:tcPr>
                  <w:tcW w:w="956" w:type="pct"/>
                  <w:vAlign w:val="center"/>
                </w:tcPr>
                <w:p w14:paraId="2D84DBBC">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812" w:type="pct"/>
                  <w:vAlign w:val="center"/>
                </w:tcPr>
                <w:p w14:paraId="1E2C6F5B">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1001" w:type="pct"/>
                  <w:vAlign w:val="center"/>
                </w:tcPr>
                <w:p w14:paraId="38B41786">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w:t>
                  </w:r>
                </w:p>
              </w:tc>
            </w:tr>
            <w:tr w14:paraId="2872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6359B672">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695" w:type="pct"/>
                  <w:vAlign w:val="center"/>
                </w:tcPr>
                <w:p w14:paraId="7C7B4983">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低位发热量（收到基≥Kcal/kg）</w:t>
                  </w:r>
                </w:p>
              </w:tc>
              <w:tc>
                <w:tcPr>
                  <w:tcW w:w="956" w:type="pct"/>
                  <w:vAlign w:val="center"/>
                </w:tcPr>
                <w:p w14:paraId="46E46EDE">
                  <w:pPr>
                    <w:shd w:val="clea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2815</w:t>
                  </w:r>
                </w:p>
              </w:tc>
              <w:tc>
                <w:tcPr>
                  <w:tcW w:w="812" w:type="pct"/>
                  <w:vAlign w:val="center"/>
                </w:tcPr>
                <w:p w14:paraId="07A4CCE5">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2500</w:t>
                  </w:r>
                </w:p>
              </w:tc>
              <w:tc>
                <w:tcPr>
                  <w:tcW w:w="1001" w:type="pct"/>
                  <w:vAlign w:val="center"/>
                </w:tcPr>
                <w:p w14:paraId="73FBDB3C">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3200</w:t>
                  </w:r>
                </w:p>
              </w:tc>
            </w:tr>
            <w:tr w14:paraId="708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668561C4">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695" w:type="pct"/>
                  <w:vAlign w:val="center"/>
                </w:tcPr>
                <w:p w14:paraId="1DEDB672">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灰分（干燥基）≤%</w:t>
                  </w:r>
                </w:p>
              </w:tc>
              <w:tc>
                <w:tcPr>
                  <w:tcW w:w="956" w:type="pct"/>
                  <w:vAlign w:val="center"/>
                </w:tcPr>
                <w:p w14:paraId="1D573CCF">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812" w:type="pct"/>
                  <w:vAlign w:val="center"/>
                </w:tcPr>
                <w:p w14:paraId="4D7FA9D9">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c>
                <w:tcPr>
                  <w:tcW w:w="1001" w:type="pct"/>
                  <w:vAlign w:val="center"/>
                </w:tcPr>
                <w:p w14:paraId="652F42A1">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r>
            <w:tr w14:paraId="7FBD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6EEC3B43">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695" w:type="pct"/>
                  <w:vAlign w:val="center"/>
                </w:tcPr>
                <w:p w14:paraId="2B2D74F9">
                  <w:pPr>
                    <w:shd w:val="clea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硫（干燥基）≤%</w:t>
                  </w:r>
                </w:p>
              </w:tc>
              <w:tc>
                <w:tcPr>
                  <w:tcW w:w="956" w:type="pct"/>
                  <w:vAlign w:val="center"/>
                </w:tcPr>
                <w:p w14:paraId="22BE9F2C">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0.08</w:t>
                  </w:r>
                </w:p>
              </w:tc>
              <w:tc>
                <w:tcPr>
                  <w:tcW w:w="812" w:type="pct"/>
                  <w:vAlign w:val="center"/>
                </w:tcPr>
                <w:p w14:paraId="699365E2">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p>
              </w:tc>
              <w:tc>
                <w:tcPr>
                  <w:tcW w:w="1001" w:type="pct"/>
                  <w:vAlign w:val="center"/>
                </w:tcPr>
                <w:p w14:paraId="38E6F4F7">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0.05</w:t>
                  </w:r>
                </w:p>
              </w:tc>
            </w:tr>
            <w:tr w14:paraId="1E0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49CBE698">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1695" w:type="pct"/>
                  <w:vAlign w:val="center"/>
                </w:tcPr>
                <w:p w14:paraId="27C33426">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杂质</w:t>
                  </w:r>
                </w:p>
              </w:tc>
              <w:tc>
                <w:tcPr>
                  <w:tcW w:w="2769" w:type="pct"/>
                  <w:gridSpan w:val="3"/>
                  <w:vAlign w:val="center"/>
                </w:tcPr>
                <w:p w14:paraId="2815AB40">
                  <w:pPr>
                    <w:shd w:val="clea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无铁丝、混凝土、泥土等，不得含有涂料、玻璃、废布、泡沫塑料及其他装饰材料</w:t>
                  </w:r>
                </w:p>
              </w:tc>
            </w:tr>
          </w:tbl>
          <w:p w14:paraId="7697C699">
            <w:pPr>
              <w:shd w:val="clear"/>
              <w:spacing w:line="360" w:lineRule="auto"/>
              <w:jc w:val="center"/>
              <w:rPr>
                <w:color w:val="auto"/>
                <w:highlight w:val="none"/>
              </w:rPr>
            </w:pPr>
            <w:r>
              <w:rPr>
                <w:color w:val="auto"/>
                <w:highlight w:val="none"/>
              </w:rPr>
              <w:t>表</w:t>
            </w:r>
            <w:r>
              <w:rPr>
                <w:rFonts w:hint="eastAsia"/>
                <w:color w:val="auto"/>
                <w:highlight w:val="none"/>
              </w:rPr>
              <w:t>2</w:t>
            </w:r>
            <w:r>
              <w:rPr>
                <w:color w:val="auto"/>
                <w:highlight w:val="none"/>
              </w:rPr>
              <w:t>-</w:t>
            </w:r>
            <w:r>
              <w:rPr>
                <w:rFonts w:hint="eastAsia"/>
                <w:color w:val="auto"/>
                <w:highlight w:val="none"/>
                <w:lang w:val="en-US" w:eastAsia="zh-CN"/>
              </w:rPr>
              <w:t>4</w:t>
            </w:r>
            <w:r>
              <w:rPr>
                <w:rFonts w:hint="eastAsia"/>
                <w:color w:val="auto"/>
                <w:highlight w:val="none"/>
              </w:rPr>
              <w:t>本项目</w:t>
            </w:r>
            <w:r>
              <w:rPr>
                <w:color w:val="auto"/>
                <w:highlight w:val="none"/>
              </w:rPr>
              <w:t>主要设备清单</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2113"/>
              <w:gridCol w:w="4379"/>
              <w:gridCol w:w="762"/>
              <w:gridCol w:w="803"/>
            </w:tblGrid>
            <w:tr w14:paraId="48F4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325" w:type="pct"/>
                  <w:vAlign w:val="center"/>
                </w:tcPr>
                <w:p w14:paraId="32B6F50B">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序号</w:t>
                  </w:r>
                </w:p>
              </w:tc>
              <w:tc>
                <w:tcPr>
                  <w:tcW w:w="1226" w:type="pct"/>
                  <w:vAlign w:val="center"/>
                </w:tcPr>
                <w:p w14:paraId="288D44C8">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设备名称</w:t>
                  </w:r>
                </w:p>
              </w:tc>
              <w:tc>
                <w:tcPr>
                  <w:tcW w:w="2541" w:type="pct"/>
                  <w:vAlign w:val="center"/>
                </w:tcPr>
                <w:p w14:paraId="210D3A04">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规格型号及参数</w:t>
                  </w:r>
                </w:p>
              </w:tc>
              <w:tc>
                <w:tcPr>
                  <w:tcW w:w="442" w:type="pct"/>
                  <w:vAlign w:val="center"/>
                </w:tcPr>
                <w:p w14:paraId="46A8667B">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单位</w:t>
                  </w:r>
                </w:p>
              </w:tc>
              <w:tc>
                <w:tcPr>
                  <w:tcW w:w="464" w:type="pct"/>
                  <w:vAlign w:val="center"/>
                </w:tcPr>
                <w:p w14:paraId="5623A1E2">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数量</w:t>
                  </w:r>
                </w:p>
              </w:tc>
            </w:tr>
            <w:tr w14:paraId="0901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vAlign w:val="center"/>
                </w:tcPr>
                <w:p w14:paraId="1DA9C52B">
                  <w:pPr>
                    <w:shd w:val="clear"/>
                    <w:autoSpaceDE w:val="0"/>
                    <w:autoSpaceDN w:val="0"/>
                    <w:snapToGrid w:val="0"/>
                    <w:jc w:val="center"/>
                    <w:textAlignment w:val="bottom"/>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综合破碎系统</w:t>
                  </w:r>
                </w:p>
              </w:tc>
            </w:tr>
            <w:tr w14:paraId="1303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vAlign w:val="center"/>
                </w:tcPr>
                <w:p w14:paraId="14B67D62">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1</w:t>
                  </w:r>
                </w:p>
              </w:tc>
              <w:tc>
                <w:tcPr>
                  <w:tcW w:w="1226" w:type="pct"/>
                  <w:vAlign w:val="center"/>
                </w:tcPr>
                <w:p w14:paraId="2D158772">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链板送料输送机</w:t>
                  </w:r>
                </w:p>
              </w:tc>
              <w:tc>
                <w:tcPr>
                  <w:tcW w:w="2541" w:type="pct"/>
                  <w:vAlign w:val="center"/>
                </w:tcPr>
                <w:p w14:paraId="40C8A663">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L=6m</w:t>
                  </w:r>
                </w:p>
              </w:tc>
              <w:tc>
                <w:tcPr>
                  <w:tcW w:w="442" w:type="pct"/>
                  <w:vAlign w:val="center"/>
                </w:tcPr>
                <w:p w14:paraId="005B2D75">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套</w:t>
                  </w:r>
                </w:p>
              </w:tc>
              <w:tc>
                <w:tcPr>
                  <w:tcW w:w="464" w:type="pct"/>
                  <w:vAlign w:val="center"/>
                </w:tcPr>
                <w:p w14:paraId="5CCD5F36">
                  <w:pPr>
                    <w:shd w:val="clear"/>
                    <w:autoSpaceDE w:val="0"/>
                    <w:autoSpaceDN w:val="0"/>
                    <w:snapToGrid w:val="0"/>
                    <w:jc w:val="center"/>
                    <w:textAlignment w:val="bottom"/>
                    <w:rPr>
                      <w:rFonts w:hint="eastAsia" w:eastAsia="宋体"/>
                      <w:color w:val="auto"/>
                      <w:sz w:val="21"/>
                      <w:szCs w:val="21"/>
                      <w:highlight w:val="none"/>
                      <w:lang w:eastAsia="zh-CN"/>
                    </w:rPr>
                  </w:pPr>
                  <w:r>
                    <w:rPr>
                      <w:rFonts w:hint="eastAsia"/>
                      <w:color w:val="auto"/>
                      <w:sz w:val="21"/>
                      <w:szCs w:val="21"/>
                      <w:highlight w:val="none"/>
                      <w:lang w:val="en-US" w:eastAsia="zh-CN"/>
                    </w:rPr>
                    <w:t>2</w:t>
                  </w:r>
                </w:p>
              </w:tc>
            </w:tr>
            <w:tr w14:paraId="4ED8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25" w:type="pct"/>
                  <w:vAlign w:val="center"/>
                </w:tcPr>
                <w:p w14:paraId="254C1765">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2</w:t>
                  </w:r>
                </w:p>
              </w:tc>
              <w:tc>
                <w:tcPr>
                  <w:tcW w:w="1226" w:type="pct"/>
                  <w:vAlign w:val="center"/>
                </w:tcPr>
                <w:p w14:paraId="1C500A8E">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综合破碎机</w:t>
                  </w:r>
                </w:p>
              </w:tc>
              <w:tc>
                <w:tcPr>
                  <w:tcW w:w="2541" w:type="pct"/>
                  <w:vAlign w:val="center"/>
                </w:tcPr>
                <w:p w14:paraId="1D745982">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JW1400-600，226.5kw</w:t>
                  </w:r>
                </w:p>
              </w:tc>
              <w:tc>
                <w:tcPr>
                  <w:tcW w:w="442" w:type="pct"/>
                  <w:vAlign w:val="center"/>
                </w:tcPr>
                <w:p w14:paraId="04781D88">
                  <w:pPr>
                    <w:widowControl/>
                    <w:shd w:val="clear"/>
                    <w:jc w:val="center"/>
                    <w:textAlignment w:val="center"/>
                    <w:rPr>
                      <w:color w:val="auto"/>
                      <w:sz w:val="21"/>
                      <w:szCs w:val="21"/>
                      <w:highlight w:val="none"/>
                    </w:rPr>
                  </w:pPr>
                  <w:r>
                    <w:rPr>
                      <w:rFonts w:hint="eastAsia" w:ascii="宋体" w:hAnsi="宋体" w:cs="宋体"/>
                      <w:color w:val="auto"/>
                      <w:kern w:val="0"/>
                      <w:sz w:val="21"/>
                      <w:szCs w:val="21"/>
                      <w:highlight w:val="none"/>
                      <w:lang w:bidi="ar"/>
                    </w:rPr>
                    <w:t>套</w:t>
                  </w:r>
                </w:p>
              </w:tc>
              <w:tc>
                <w:tcPr>
                  <w:tcW w:w="464" w:type="pct"/>
                  <w:vAlign w:val="center"/>
                </w:tcPr>
                <w:p w14:paraId="7813591F">
                  <w:pPr>
                    <w:widowControl/>
                    <w:shd w:val="clear"/>
                    <w:jc w:val="center"/>
                    <w:textAlignment w:val="center"/>
                    <w:rPr>
                      <w:rFonts w:hint="eastAsia" w:eastAsia="宋体"/>
                      <w:color w:val="auto"/>
                      <w:sz w:val="21"/>
                      <w:szCs w:val="21"/>
                      <w:highlight w:val="none"/>
                      <w:lang w:eastAsia="zh-CN"/>
                    </w:rPr>
                  </w:pPr>
                  <w:r>
                    <w:rPr>
                      <w:rFonts w:hint="eastAsia"/>
                      <w:color w:val="auto"/>
                      <w:kern w:val="0"/>
                      <w:sz w:val="21"/>
                      <w:szCs w:val="21"/>
                      <w:highlight w:val="none"/>
                      <w:lang w:val="en-US" w:eastAsia="zh-CN" w:bidi="ar"/>
                    </w:rPr>
                    <w:t>2</w:t>
                  </w:r>
                </w:p>
              </w:tc>
            </w:tr>
            <w:tr w14:paraId="0ADC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25" w:type="pct"/>
                  <w:vAlign w:val="center"/>
                </w:tcPr>
                <w:p w14:paraId="6D81D452">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3</w:t>
                  </w:r>
                </w:p>
              </w:tc>
              <w:tc>
                <w:tcPr>
                  <w:tcW w:w="1226" w:type="pct"/>
                  <w:vAlign w:val="center"/>
                </w:tcPr>
                <w:p w14:paraId="7531B3B4">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封闭式皮带输送机</w:t>
                  </w:r>
                </w:p>
              </w:tc>
              <w:tc>
                <w:tcPr>
                  <w:tcW w:w="2541" w:type="pct"/>
                  <w:vAlign w:val="center"/>
                </w:tcPr>
                <w:p w14:paraId="0EEE13BE">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W1200-10m，4kw</w:t>
                  </w:r>
                </w:p>
              </w:tc>
              <w:tc>
                <w:tcPr>
                  <w:tcW w:w="442" w:type="pct"/>
                  <w:vAlign w:val="center"/>
                </w:tcPr>
                <w:p w14:paraId="428502E8">
                  <w:pPr>
                    <w:widowControl/>
                    <w:shd w:val="clear"/>
                    <w:jc w:val="center"/>
                    <w:textAlignment w:val="center"/>
                    <w:rPr>
                      <w:color w:val="auto"/>
                      <w:sz w:val="21"/>
                      <w:szCs w:val="21"/>
                      <w:highlight w:val="none"/>
                    </w:rPr>
                  </w:pPr>
                  <w:r>
                    <w:rPr>
                      <w:rFonts w:hint="eastAsia" w:ascii="宋体" w:hAnsi="宋体" w:cs="宋体"/>
                      <w:color w:val="auto"/>
                      <w:kern w:val="0"/>
                      <w:sz w:val="21"/>
                      <w:szCs w:val="21"/>
                      <w:highlight w:val="none"/>
                      <w:lang w:bidi="ar"/>
                    </w:rPr>
                    <w:t>套</w:t>
                  </w:r>
                </w:p>
              </w:tc>
              <w:tc>
                <w:tcPr>
                  <w:tcW w:w="464" w:type="pct"/>
                  <w:vAlign w:val="center"/>
                </w:tcPr>
                <w:p w14:paraId="4DFC9B3D">
                  <w:pPr>
                    <w:widowControl/>
                    <w:shd w:val="clear"/>
                    <w:jc w:val="center"/>
                    <w:textAlignment w:val="center"/>
                    <w:rPr>
                      <w:rFonts w:hint="eastAsia" w:eastAsia="宋体"/>
                      <w:color w:val="auto"/>
                      <w:sz w:val="21"/>
                      <w:szCs w:val="21"/>
                      <w:highlight w:val="none"/>
                      <w:lang w:eastAsia="zh-CN"/>
                    </w:rPr>
                  </w:pPr>
                  <w:r>
                    <w:rPr>
                      <w:rFonts w:hint="eastAsia"/>
                      <w:color w:val="auto"/>
                      <w:kern w:val="0"/>
                      <w:sz w:val="21"/>
                      <w:szCs w:val="21"/>
                      <w:highlight w:val="none"/>
                      <w:lang w:val="en-US" w:eastAsia="zh-CN" w:bidi="ar"/>
                    </w:rPr>
                    <w:t>3</w:t>
                  </w:r>
                </w:p>
              </w:tc>
            </w:tr>
            <w:tr w14:paraId="6CD0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25" w:type="pct"/>
                  <w:vAlign w:val="center"/>
                </w:tcPr>
                <w:p w14:paraId="5EC22C2C">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4</w:t>
                  </w:r>
                </w:p>
              </w:tc>
              <w:tc>
                <w:tcPr>
                  <w:tcW w:w="1226" w:type="pct"/>
                  <w:vAlign w:val="center"/>
                </w:tcPr>
                <w:p w14:paraId="1CE6C7E5">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自卸除铁机</w:t>
                  </w:r>
                </w:p>
              </w:tc>
              <w:tc>
                <w:tcPr>
                  <w:tcW w:w="2541" w:type="pct"/>
                  <w:vAlign w:val="center"/>
                </w:tcPr>
                <w:p w14:paraId="68C60523">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W1200，4kw</w:t>
                  </w:r>
                </w:p>
              </w:tc>
              <w:tc>
                <w:tcPr>
                  <w:tcW w:w="442" w:type="pct"/>
                  <w:vAlign w:val="center"/>
                </w:tcPr>
                <w:p w14:paraId="2E75A7B8">
                  <w:pPr>
                    <w:widowControl/>
                    <w:shd w:val="clear"/>
                    <w:jc w:val="center"/>
                    <w:textAlignment w:val="center"/>
                    <w:rPr>
                      <w:color w:val="auto"/>
                      <w:sz w:val="21"/>
                      <w:szCs w:val="21"/>
                      <w:highlight w:val="none"/>
                    </w:rPr>
                  </w:pPr>
                  <w:r>
                    <w:rPr>
                      <w:rFonts w:hint="eastAsia" w:ascii="宋体" w:hAnsi="宋体" w:cs="宋体"/>
                      <w:color w:val="auto"/>
                      <w:kern w:val="0"/>
                      <w:sz w:val="21"/>
                      <w:szCs w:val="21"/>
                      <w:highlight w:val="none"/>
                      <w:lang w:bidi="ar"/>
                    </w:rPr>
                    <w:t>套</w:t>
                  </w:r>
                </w:p>
              </w:tc>
              <w:tc>
                <w:tcPr>
                  <w:tcW w:w="464" w:type="pct"/>
                  <w:vAlign w:val="center"/>
                </w:tcPr>
                <w:p w14:paraId="7F136E16">
                  <w:pPr>
                    <w:widowControl/>
                    <w:shd w:val="clear"/>
                    <w:jc w:val="center"/>
                    <w:textAlignment w:val="center"/>
                    <w:rPr>
                      <w:rFonts w:hint="eastAsia" w:eastAsia="宋体"/>
                      <w:color w:val="auto"/>
                      <w:sz w:val="21"/>
                      <w:szCs w:val="21"/>
                      <w:highlight w:val="none"/>
                      <w:lang w:eastAsia="zh-CN"/>
                    </w:rPr>
                  </w:pPr>
                  <w:r>
                    <w:rPr>
                      <w:rFonts w:hint="eastAsia"/>
                      <w:color w:val="auto"/>
                      <w:kern w:val="0"/>
                      <w:sz w:val="21"/>
                      <w:szCs w:val="21"/>
                      <w:highlight w:val="none"/>
                      <w:lang w:val="en-US" w:eastAsia="zh-CN" w:bidi="ar"/>
                    </w:rPr>
                    <w:t>3</w:t>
                  </w:r>
                </w:p>
              </w:tc>
            </w:tr>
            <w:tr w14:paraId="1728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354DDFFA">
                  <w:pPr>
                    <w:shd w:val="clear"/>
                    <w:autoSpaceDE w:val="0"/>
                    <w:autoSpaceDN w:val="0"/>
                    <w:snapToGrid w:val="0"/>
                    <w:jc w:val="center"/>
                    <w:textAlignment w:val="bottom"/>
                    <w:rPr>
                      <w:color w:val="auto"/>
                      <w:sz w:val="21"/>
                      <w:szCs w:val="21"/>
                      <w:highlight w:val="none"/>
                    </w:rPr>
                  </w:pPr>
                  <w:r>
                    <w:rPr>
                      <w:rFonts w:hint="eastAsia"/>
                      <w:color w:val="auto"/>
                      <w:sz w:val="21"/>
                      <w:szCs w:val="21"/>
                      <w:highlight w:val="none"/>
                    </w:rPr>
                    <w:t>5</w:t>
                  </w:r>
                </w:p>
              </w:tc>
              <w:tc>
                <w:tcPr>
                  <w:tcW w:w="1226" w:type="pct"/>
                  <w:vAlign w:val="center"/>
                </w:tcPr>
                <w:p w14:paraId="57F394CE">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气动三通阀</w:t>
                  </w:r>
                </w:p>
              </w:tc>
              <w:tc>
                <w:tcPr>
                  <w:tcW w:w="2541" w:type="pct"/>
                  <w:vAlign w:val="center"/>
                </w:tcPr>
                <w:p w14:paraId="2AE6A497">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TBDQ60×30°</w:t>
                  </w:r>
                </w:p>
              </w:tc>
              <w:tc>
                <w:tcPr>
                  <w:tcW w:w="442" w:type="pct"/>
                  <w:vAlign w:val="center"/>
                </w:tcPr>
                <w:p w14:paraId="55D95BEE">
                  <w:pPr>
                    <w:widowControl/>
                    <w:shd w:val="clear"/>
                    <w:jc w:val="center"/>
                    <w:textAlignment w:val="center"/>
                    <w:rPr>
                      <w:color w:val="auto"/>
                      <w:sz w:val="21"/>
                      <w:szCs w:val="21"/>
                      <w:highlight w:val="none"/>
                    </w:rPr>
                  </w:pPr>
                  <w:r>
                    <w:rPr>
                      <w:rFonts w:hint="eastAsia" w:ascii="宋体" w:hAnsi="宋体" w:cs="宋体"/>
                      <w:color w:val="auto"/>
                      <w:kern w:val="0"/>
                      <w:sz w:val="21"/>
                      <w:szCs w:val="21"/>
                      <w:highlight w:val="none"/>
                      <w:lang w:bidi="ar"/>
                    </w:rPr>
                    <w:t>套</w:t>
                  </w:r>
                </w:p>
              </w:tc>
              <w:tc>
                <w:tcPr>
                  <w:tcW w:w="464" w:type="pct"/>
                  <w:vAlign w:val="center"/>
                </w:tcPr>
                <w:p w14:paraId="55E53F2D">
                  <w:pPr>
                    <w:widowControl/>
                    <w:shd w:val="clear"/>
                    <w:jc w:val="center"/>
                    <w:textAlignment w:val="center"/>
                    <w:rPr>
                      <w:color w:val="auto"/>
                      <w:sz w:val="21"/>
                      <w:szCs w:val="21"/>
                      <w:highlight w:val="none"/>
                    </w:rPr>
                  </w:pPr>
                  <w:r>
                    <w:rPr>
                      <w:color w:val="auto"/>
                      <w:kern w:val="0"/>
                      <w:sz w:val="21"/>
                      <w:szCs w:val="21"/>
                      <w:highlight w:val="none"/>
                      <w:lang w:bidi="ar"/>
                    </w:rPr>
                    <w:t>1</w:t>
                  </w:r>
                </w:p>
              </w:tc>
            </w:tr>
            <w:tr w14:paraId="41C9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000" w:type="pct"/>
                  <w:gridSpan w:val="5"/>
                  <w:vAlign w:val="center"/>
                </w:tcPr>
                <w:p w14:paraId="055190F5">
                  <w:pPr>
                    <w:widowControl/>
                    <w:shd w:val="clear"/>
                    <w:jc w:val="center"/>
                    <w:textAlignment w:val="center"/>
                    <w:rPr>
                      <w:rFonts w:hint="default" w:eastAsia="宋体"/>
                      <w:color w:val="auto"/>
                      <w:sz w:val="21"/>
                      <w:szCs w:val="21"/>
                      <w:highlight w:val="none"/>
                      <w:lang w:val="en-US" w:eastAsia="zh-CN"/>
                    </w:rPr>
                  </w:pPr>
                  <w:r>
                    <w:rPr>
                      <w:rFonts w:hint="eastAsia"/>
                      <w:b/>
                      <w:bCs/>
                      <w:color w:val="auto"/>
                      <w:sz w:val="21"/>
                      <w:szCs w:val="21"/>
                      <w:highlight w:val="none"/>
                      <w:lang w:val="en-US" w:eastAsia="zh-CN"/>
                    </w:rPr>
                    <w:t>粉碎系统</w:t>
                  </w:r>
                </w:p>
              </w:tc>
            </w:tr>
            <w:tr w14:paraId="3115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7F724794">
                  <w:pPr>
                    <w:shd w:val="clear"/>
                    <w:autoSpaceDE w:val="0"/>
                    <w:autoSpaceDN w:val="0"/>
                    <w:snapToGrid w:val="0"/>
                    <w:jc w:val="center"/>
                    <w:textAlignment w:val="bottom"/>
                    <w:rPr>
                      <w:rFonts w:hint="eastAsia" w:eastAsia="宋体"/>
                      <w:color w:val="auto"/>
                      <w:sz w:val="21"/>
                      <w:szCs w:val="21"/>
                      <w:highlight w:val="none"/>
                      <w:lang w:eastAsia="zh-CN"/>
                    </w:rPr>
                  </w:pPr>
                  <w:r>
                    <w:rPr>
                      <w:rFonts w:hint="eastAsia"/>
                      <w:color w:val="auto"/>
                      <w:sz w:val="21"/>
                      <w:szCs w:val="21"/>
                      <w:highlight w:val="none"/>
                      <w:lang w:val="en-US" w:eastAsia="zh-CN"/>
                    </w:rPr>
                    <w:t>6</w:t>
                  </w:r>
                </w:p>
              </w:tc>
              <w:tc>
                <w:tcPr>
                  <w:tcW w:w="1226" w:type="pct"/>
                  <w:vAlign w:val="center"/>
                </w:tcPr>
                <w:p w14:paraId="556A32B7">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封闭式皮带输送机</w:t>
                  </w:r>
                </w:p>
              </w:tc>
              <w:tc>
                <w:tcPr>
                  <w:tcW w:w="2541" w:type="pct"/>
                  <w:vAlign w:val="center"/>
                </w:tcPr>
                <w:p w14:paraId="165803EC">
                  <w:pPr>
                    <w:shd w:val="clear"/>
                    <w:autoSpaceDE w:val="0"/>
                    <w:autoSpaceDN w:val="0"/>
                    <w:snapToGrid w:val="0"/>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W1200-5m，3kw</w:t>
                  </w:r>
                </w:p>
              </w:tc>
              <w:tc>
                <w:tcPr>
                  <w:tcW w:w="442" w:type="pct"/>
                  <w:vAlign w:val="center"/>
                </w:tcPr>
                <w:p w14:paraId="4DC72C45">
                  <w:pPr>
                    <w:widowControl/>
                    <w:shd w:val="clear"/>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套</w:t>
                  </w:r>
                </w:p>
              </w:tc>
              <w:tc>
                <w:tcPr>
                  <w:tcW w:w="464" w:type="pct"/>
                  <w:vAlign w:val="center"/>
                </w:tcPr>
                <w:p w14:paraId="55598C7C">
                  <w:pPr>
                    <w:widowControl/>
                    <w:shd w:val="clear"/>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40C9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08D3F069">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226" w:type="pct"/>
                  <w:vAlign w:val="center"/>
                </w:tcPr>
                <w:p w14:paraId="758C98FD">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自卸除铁器</w:t>
                  </w:r>
                </w:p>
              </w:tc>
              <w:tc>
                <w:tcPr>
                  <w:tcW w:w="2541" w:type="pct"/>
                  <w:vAlign w:val="center"/>
                </w:tcPr>
                <w:p w14:paraId="1B6D7E09">
                  <w:pPr>
                    <w:shd w:val="clear"/>
                    <w:autoSpaceDE w:val="0"/>
                    <w:autoSpaceDN w:val="0"/>
                    <w:snapToGrid w:val="0"/>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W1200，4kw</w:t>
                  </w:r>
                </w:p>
              </w:tc>
              <w:tc>
                <w:tcPr>
                  <w:tcW w:w="442" w:type="pct"/>
                  <w:vAlign w:val="center"/>
                </w:tcPr>
                <w:p w14:paraId="05682AD9">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套</w:t>
                  </w:r>
                </w:p>
              </w:tc>
              <w:tc>
                <w:tcPr>
                  <w:tcW w:w="464" w:type="pct"/>
                  <w:vAlign w:val="center"/>
                </w:tcPr>
                <w:p w14:paraId="50E04E1D">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w:t>
                  </w:r>
                </w:p>
              </w:tc>
            </w:tr>
            <w:tr w14:paraId="55EE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4D2BAD9C">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226" w:type="pct"/>
                  <w:vAlign w:val="center"/>
                </w:tcPr>
                <w:p w14:paraId="3A559B8B">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封闭式皮带输送机</w:t>
                  </w:r>
                </w:p>
              </w:tc>
              <w:tc>
                <w:tcPr>
                  <w:tcW w:w="2541" w:type="pct"/>
                  <w:vAlign w:val="center"/>
                </w:tcPr>
                <w:p w14:paraId="224E0E89">
                  <w:pPr>
                    <w:shd w:val="clear"/>
                    <w:autoSpaceDE w:val="0"/>
                    <w:autoSpaceDN w:val="0"/>
                    <w:snapToGrid w:val="0"/>
                    <w:jc w:val="center"/>
                    <w:textAlignment w:val="bottom"/>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W1200-13.5m，5.5kw</w:t>
                  </w:r>
                </w:p>
              </w:tc>
              <w:tc>
                <w:tcPr>
                  <w:tcW w:w="442" w:type="pct"/>
                  <w:vAlign w:val="center"/>
                </w:tcPr>
                <w:p w14:paraId="5963D2B1">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2B043B1D">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7194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0942A5FA">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226" w:type="pct"/>
                  <w:vAlign w:val="center"/>
                </w:tcPr>
                <w:p w14:paraId="6F1356BB">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料仓</w:t>
                  </w:r>
                </w:p>
              </w:tc>
              <w:tc>
                <w:tcPr>
                  <w:tcW w:w="2541" w:type="pct"/>
                  <w:vAlign w:val="center"/>
                </w:tcPr>
                <w:p w14:paraId="62D2DA96">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8m</w:t>
                  </w:r>
                  <w:r>
                    <w:rPr>
                      <w:rFonts w:hint="eastAsia"/>
                      <w:color w:val="auto"/>
                      <w:sz w:val="21"/>
                      <w:szCs w:val="21"/>
                      <w:highlight w:val="none"/>
                      <w:vertAlign w:val="superscript"/>
                      <w:lang w:val="en-US" w:eastAsia="zh-CN"/>
                    </w:rPr>
                    <w:t>3</w:t>
                  </w:r>
                </w:p>
              </w:tc>
              <w:tc>
                <w:tcPr>
                  <w:tcW w:w="442" w:type="pct"/>
                  <w:vAlign w:val="center"/>
                </w:tcPr>
                <w:p w14:paraId="1032DA75">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套</w:t>
                  </w:r>
                </w:p>
              </w:tc>
              <w:tc>
                <w:tcPr>
                  <w:tcW w:w="464" w:type="pct"/>
                  <w:vAlign w:val="center"/>
                </w:tcPr>
                <w:p w14:paraId="06E3EF79">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1</w:t>
                  </w:r>
                </w:p>
              </w:tc>
            </w:tr>
            <w:tr w14:paraId="744F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0A1ECA44">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226" w:type="pct"/>
                  <w:vAlign w:val="center"/>
                </w:tcPr>
                <w:p w14:paraId="185F39A1">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机械料位计</w:t>
                  </w:r>
                </w:p>
              </w:tc>
              <w:tc>
                <w:tcPr>
                  <w:tcW w:w="2541" w:type="pct"/>
                  <w:vAlign w:val="center"/>
                </w:tcPr>
                <w:p w14:paraId="352F8AC3">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442" w:type="pct"/>
                  <w:vAlign w:val="center"/>
                </w:tcPr>
                <w:p w14:paraId="3FCDFEC8">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套</w:t>
                  </w:r>
                </w:p>
              </w:tc>
              <w:tc>
                <w:tcPr>
                  <w:tcW w:w="464" w:type="pct"/>
                  <w:vAlign w:val="center"/>
                </w:tcPr>
                <w:p w14:paraId="25B8BC9B">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2</w:t>
                  </w:r>
                </w:p>
              </w:tc>
            </w:tr>
            <w:tr w14:paraId="685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4FB74EA9">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226" w:type="pct"/>
                  <w:vAlign w:val="center"/>
                </w:tcPr>
                <w:p w14:paraId="32E127C6">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三轴螺旋输送机</w:t>
                  </w:r>
                </w:p>
              </w:tc>
              <w:tc>
                <w:tcPr>
                  <w:tcW w:w="2541" w:type="pct"/>
                  <w:vAlign w:val="center"/>
                </w:tcPr>
                <w:p w14:paraId="3B8C331B">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TLSS40*3</w:t>
                  </w:r>
                </w:p>
              </w:tc>
              <w:tc>
                <w:tcPr>
                  <w:tcW w:w="442" w:type="pct"/>
                  <w:vAlign w:val="center"/>
                </w:tcPr>
                <w:p w14:paraId="167B02E4">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套</w:t>
                  </w:r>
                </w:p>
              </w:tc>
              <w:tc>
                <w:tcPr>
                  <w:tcW w:w="464" w:type="pct"/>
                  <w:vAlign w:val="center"/>
                </w:tcPr>
                <w:p w14:paraId="017EF3DF">
                  <w:pPr>
                    <w:widowControl/>
                    <w:shd w:val="clear"/>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1</w:t>
                  </w:r>
                </w:p>
              </w:tc>
            </w:tr>
            <w:tr w14:paraId="7EA0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00851756">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226" w:type="pct"/>
                  <w:vAlign w:val="center"/>
                </w:tcPr>
                <w:p w14:paraId="1E551B81">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粉碎机</w:t>
                  </w:r>
                </w:p>
              </w:tc>
              <w:tc>
                <w:tcPr>
                  <w:tcW w:w="2541" w:type="pct"/>
                  <w:vAlign w:val="center"/>
                </w:tcPr>
                <w:p w14:paraId="73852420">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KFSP120C，200kw</w:t>
                  </w:r>
                </w:p>
              </w:tc>
              <w:tc>
                <w:tcPr>
                  <w:tcW w:w="442" w:type="pct"/>
                  <w:vAlign w:val="center"/>
                </w:tcPr>
                <w:p w14:paraId="4173060C">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2E9B1DBE">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4A54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676FDC5E">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226" w:type="pct"/>
                  <w:vAlign w:val="center"/>
                </w:tcPr>
                <w:p w14:paraId="56B35296">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底部风道</w:t>
                  </w:r>
                </w:p>
              </w:tc>
              <w:tc>
                <w:tcPr>
                  <w:tcW w:w="2541" w:type="pct"/>
                  <w:vAlign w:val="center"/>
                </w:tcPr>
                <w:p w14:paraId="56034AAB">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442" w:type="pct"/>
                  <w:vAlign w:val="center"/>
                </w:tcPr>
                <w:p w14:paraId="27105448">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06C698CA">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6CA5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395CACC7">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226" w:type="pct"/>
                  <w:vAlign w:val="center"/>
                </w:tcPr>
                <w:p w14:paraId="7C6C5087">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闭风螺旋输送机</w:t>
                  </w:r>
                </w:p>
              </w:tc>
              <w:tc>
                <w:tcPr>
                  <w:tcW w:w="2541" w:type="pct"/>
                  <w:vAlign w:val="center"/>
                </w:tcPr>
                <w:p w14:paraId="3C417D2E">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TLSS32*2</w:t>
                  </w:r>
                  <w:r>
                    <w:rPr>
                      <w:rFonts w:hint="eastAsia" w:ascii="Times New Roman" w:hAnsi="Times New Roman" w:eastAsia="宋体" w:cs="Times New Roman"/>
                      <w:color w:val="auto"/>
                      <w:sz w:val="21"/>
                      <w:szCs w:val="21"/>
                      <w:highlight w:val="none"/>
                      <w:lang w:val="en-US" w:eastAsia="zh-CN"/>
                    </w:rPr>
                    <w:t>，5.5kw</w:t>
                  </w:r>
                </w:p>
              </w:tc>
              <w:tc>
                <w:tcPr>
                  <w:tcW w:w="442" w:type="pct"/>
                  <w:vAlign w:val="center"/>
                </w:tcPr>
                <w:p w14:paraId="173C18DE">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75F10F69">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7D00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000" w:type="pct"/>
                  <w:gridSpan w:val="5"/>
                  <w:vAlign w:val="center"/>
                </w:tcPr>
                <w:p w14:paraId="1D92333E">
                  <w:pPr>
                    <w:widowControl/>
                    <w:shd w:val="clear"/>
                    <w:jc w:val="center"/>
                    <w:textAlignment w:val="center"/>
                    <w:rPr>
                      <w:rFonts w:hint="default" w:eastAsia="宋体"/>
                      <w:color w:val="auto"/>
                      <w:sz w:val="21"/>
                      <w:szCs w:val="21"/>
                      <w:highlight w:val="none"/>
                      <w:lang w:val="en-US" w:eastAsia="zh-CN"/>
                    </w:rPr>
                  </w:pPr>
                  <w:r>
                    <w:rPr>
                      <w:rFonts w:hint="eastAsia"/>
                      <w:b/>
                      <w:bCs/>
                      <w:color w:val="auto"/>
                      <w:sz w:val="21"/>
                      <w:szCs w:val="21"/>
                      <w:highlight w:val="none"/>
                      <w:lang w:val="en-US" w:eastAsia="zh-CN"/>
                    </w:rPr>
                    <w:t>制粒系统</w:t>
                  </w:r>
                </w:p>
              </w:tc>
            </w:tr>
            <w:tr w14:paraId="6614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54825EF9">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1226" w:type="pct"/>
                  <w:vAlign w:val="center"/>
                </w:tcPr>
                <w:p w14:paraId="07800CE2">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强制喂料</w:t>
                  </w:r>
                </w:p>
              </w:tc>
              <w:tc>
                <w:tcPr>
                  <w:tcW w:w="2541" w:type="pct"/>
                  <w:vAlign w:val="center"/>
                </w:tcPr>
                <w:p w14:paraId="55510F10">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QZWL6048，3kw</w:t>
                  </w:r>
                </w:p>
              </w:tc>
              <w:tc>
                <w:tcPr>
                  <w:tcW w:w="442" w:type="pct"/>
                  <w:vAlign w:val="center"/>
                </w:tcPr>
                <w:p w14:paraId="7BDF7130">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138D1F11">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334E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6D398EDF">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16</w:t>
                  </w:r>
                </w:p>
              </w:tc>
              <w:tc>
                <w:tcPr>
                  <w:tcW w:w="1226" w:type="pct"/>
                  <w:vAlign w:val="center"/>
                </w:tcPr>
                <w:p w14:paraId="6401CC72">
                  <w:pPr>
                    <w:widowControl/>
                    <w:shd w:val="clear"/>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提升机</w:t>
                  </w:r>
                </w:p>
              </w:tc>
              <w:tc>
                <w:tcPr>
                  <w:tcW w:w="2541" w:type="pct"/>
                  <w:vAlign w:val="center"/>
                </w:tcPr>
                <w:p w14:paraId="7A628C98">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TDTG6048，7.5kw</w:t>
                  </w:r>
                </w:p>
              </w:tc>
              <w:tc>
                <w:tcPr>
                  <w:tcW w:w="442" w:type="pct"/>
                  <w:vAlign w:val="center"/>
                </w:tcPr>
                <w:p w14:paraId="4A6B4E52">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7436FB5B">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1D0D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449F2A89">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17</w:t>
                  </w:r>
                </w:p>
              </w:tc>
              <w:tc>
                <w:tcPr>
                  <w:tcW w:w="1226" w:type="pct"/>
                  <w:vAlign w:val="center"/>
                </w:tcPr>
                <w:p w14:paraId="42D69E25">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管道除铁器</w:t>
                  </w:r>
                </w:p>
              </w:tc>
              <w:tc>
                <w:tcPr>
                  <w:tcW w:w="2541" w:type="pct"/>
                  <w:vAlign w:val="center"/>
                </w:tcPr>
                <w:p w14:paraId="0BFCC960">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QTQ50，0.75kw</w:t>
                  </w:r>
                </w:p>
              </w:tc>
              <w:tc>
                <w:tcPr>
                  <w:tcW w:w="442" w:type="pct"/>
                  <w:vAlign w:val="center"/>
                </w:tcPr>
                <w:p w14:paraId="59D354FB">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0BE27360">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66CA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052343A1">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18</w:t>
                  </w:r>
                </w:p>
              </w:tc>
              <w:tc>
                <w:tcPr>
                  <w:tcW w:w="1226" w:type="pct"/>
                  <w:vAlign w:val="center"/>
                </w:tcPr>
                <w:p w14:paraId="039EC1CE">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螺旋输送机</w:t>
                  </w:r>
                </w:p>
              </w:tc>
              <w:tc>
                <w:tcPr>
                  <w:tcW w:w="2541" w:type="pct"/>
                  <w:vAlign w:val="center"/>
                </w:tcPr>
                <w:p w14:paraId="4A4C7F61">
                  <w:pPr>
                    <w:widowControl/>
                    <w:shd w:val="clear"/>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TLSS50-6M，5.5kw</w:t>
                  </w:r>
                </w:p>
              </w:tc>
              <w:tc>
                <w:tcPr>
                  <w:tcW w:w="442" w:type="pct"/>
                  <w:vAlign w:val="center"/>
                </w:tcPr>
                <w:p w14:paraId="018BFCD4">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58D9AFFD">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355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58AFE64E">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19</w:t>
                  </w:r>
                </w:p>
              </w:tc>
              <w:tc>
                <w:tcPr>
                  <w:tcW w:w="1226" w:type="pct"/>
                  <w:vAlign w:val="center"/>
                </w:tcPr>
                <w:p w14:paraId="21C4A7CE">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料仓</w:t>
                  </w:r>
                </w:p>
              </w:tc>
              <w:tc>
                <w:tcPr>
                  <w:tcW w:w="2541" w:type="pct"/>
                  <w:vAlign w:val="center"/>
                </w:tcPr>
                <w:p w14:paraId="28A74B86">
                  <w:pPr>
                    <w:widowControl/>
                    <w:shd w:val="clear"/>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60m</w:t>
                  </w:r>
                  <w:r>
                    <w:rPr>
                      <w:rFonts w:hint="eastAsia"/>
                      <w:color w:val="auto"/>
                      <w:sz w:val="21"/>
                      <w:szCs w:val="21"/>
                      <w:highlight w:val="none"/>
                      <w:vertAlign w:val="superscript"/>
                      <w:lang w:val="en-US" w:eastAsia="zh-CN"/>
                    </w:rPr>
                    <w:t>3</w:t>
                  </w:r>
                </w:p>
              </w:tc>
              <w:tc>
                <w:tcPr>
                  <w:tcW w:w="442" w:type="pct"/>
                  <w:vAlign w:val="center"/>
                </w:tcPr>
                <w:p w14:paraId="09948967">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464" w:type="pct"/>
                  <w:vAlign w:val="center"/>
                </w:tcPr>
                <w:p w14:paraId="76D5E373">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14:paraId="385B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343133AE">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1226" w:type="pct"/>
                  <w:vAlign w:val="center"/>
                </w:tcPr>
                <w:p w14:paraId="7535E2D1">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机械料位计</w:t>
                  </w:r>
                </w:p>
              </w:tc>
              <w:tc>
                <w:tcPr>
                  <w:tcW w:w="2541" w:type="pct"/>
                  <w:vAlign w:val="center"/>
                </w:tcPr>
                <w:p w14:paraId="47B0AECF">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42" w:type="pct"/>
                  <w:vAlign w:val="center"/>
                </w:tcPr>
                <w:p w14:paraId="65D065B0">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2AD673D7">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8 </w:t>
                  </w:r>
                </w:p>
              </w:tc>
            </w:tr>
            <w:tr w14:paraId="12CA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5DE0C15">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21</w:t>
                  </w:r>
                </w:p>
              </w:tc>
              <w:tc>
                <w:tcPr>
                  <w:tcW w:w="1226" w:type="pct"/>
                  <w:vAlign w:val="center"/>
                </w:tcPr>
                <w:p w14:paraId="62289F2A">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四轴螺旋输送机</w:t>
                  </w:r>
                </w:p>
              </w:tc>
              <w:tc>
                <w:tcPr>
                  <w:tcW w:w="2541" w:type="pct"/>
                  <w:vAlign w:val="center"/>
                </w:tcPr>
                <w:p w14:paraId="25B37BA6">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TLSS25*4，12kw</w:t>
                  </w:r>
                </w:p>
              </w:tc>
              <w:tc>
                <w:tcPr>
                  <w:tcW w:w="442" w:type="pct"/>
                  <w:vAlign w:val="center"/>
                </w:tcPr>
                <w:p w14:paraId="002712CA">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607A8512">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 </w:t>
                  </w:r>
                </w:p>
              </w:tc>
            </w:tr>
            <w:tr w14:paraId="22E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2A068C1E">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1226" w:type="pct"/>
                  <w:vAlign w:val="center"/>
                </w:tcPr>
                <w:p w14:paraId="54D17F21">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双循环螺旋输送机</w:t>
                  </w:r>
                </w:p>
              </w:tc>
              <w:tc>
                <w:tcPr>
                  <w:tcW w:w="2541" w:type="pct"/>
                  <w:vAlign w:val="center"/>
                </w:tcPr>
                <w:p w14:paraId="0F4E74D5">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TLSS40*2，11kw</w:t>
                  </w:r>
                </w:p>
              </w:tc>
              <w:tc>
                <w:tcPr>
                  <w:tcW w:w="442" w:type="pct"/>
                  <w:vAlign w:val="center"/>
                </w:tcPr>
                <w:p w14:paraId="27F4A093">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0F031B6D">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7D82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700EE356">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1226" w:type="pct"/>
                  <w:vAlign w:val="center"/>
                </w:tcPr>
                <w:p w14:paraId="46B1FA86">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制粒机</w:t>
                  </w:r>
                </w:p>
              </w:tc>
              <w:tc>
                <w:tcPr>
                  <w:tcW w:w="2541" w:type="pct"/>
                  <w:vAlign w:val="center"/>
                </w:tcPr>
                <w:p w14:paraId="4C5BA4FC">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JWZL688，410.4kw</w:t>
                  </w:r>
                </w:p>
              </w:tc>
              <w:tc>
                <w:tcPr>
                  <w:tcW w:w="442" w:type="pct"/>
                  <w:vAlign w:val="center"/>
                </w:tcPr>
                <w:p w14:paraId="53DDE5BB">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0448AB67">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 </w:t>
                  </w:r>
                </w:p>
              </w:tc>
            </w:tr>
            <w:tr w14:paraId="297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2D077CA9">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1226" w:type="pct"/>
                  <w:vAlign w:val="center"/>
                </w:tcPr>
                <w:p w14:paraId="5E72D9B4">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制粒机自动润滑装置</w:t>
                  </w:r>
                </w:p>
              </w:tc>
              <w:tc>
                <w:tcPr>
                  <w:tcW w:w="2541" w:type="pct"/>
                  <w:vAlign w:val="center"/>
                </w:tcPr>
                <w:p w14:paraId="14CF1879">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42" w:type="pct"/>
                  <w:vAlign w:val="center"/>
                </w:tcPr>
                <w:p w14:paraId="46FD4F44">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31F74087">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 </w:t>
                  </w:r>
                </w:p>
              </w:tc>
            </w:tr>
            <w:tr w14:paraId="40A4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24A59C4">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1226" w:type="pct"/>
                  <w:vAlign w:val="center"/>
                </w:tcPr>
                <w:p w14:paraId="6DDAA231">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皮带输送机</w:t>
                  </w:r>
                </w:p>
              </w:tc>
              <w:tc>
                <w:tcPr>
                  <w:tcW w:w="2541" w:type="pct"/>
                  <w:vAlign w:val="center"/>
                </w:tcPr>
                <w:p w14:paraId="0A7F75CB">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W600x20m，4kw</w:t>
                  </w:r>
                </w:p>
              </w:tc>
              <w:tc>
                <w:tcPr>
                  <w:tcW w:w="442" w:type="pct"/>
                  <w:vAlign w:val="center"/>
                </w:tcPr>
                <w:p w14:paraId="3FE78492">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4D050D76">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567E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3C2E1685">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226" w:type="pct"/>
                  <w:vAlign w:val="center"/>
                </w:tcPr>
                <w:p w14:paraId="33595476">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磁块</w:t>
                  </w:r>
                </w:p>
              </w:tc>
              <w:tc>
                <w:tcPr>
                  <w:tcW w:w="2541" w:type="pct"/>
                  <w:vAlign w:val="center"/>
                </w:tcPr>
                <w:p w14:paraId="599A42E3">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600x300x150</w:t>
                  </w:r>
                </w:p>
              </w:tc>
              <w:tc>
                <w:tcPr>
                  <w:tcW w:w="442" w:type="pct"/>
                  <w:vAlign w:val="center"/>
                </w:tcPr>
                <w:p w14:paraId="2A47C738">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70C5376E">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24FA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B6C4A02">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1226" w:type="pct"/>
                  <w:vAlign w:val="center"/>
                </w:tcPr>
                <w:p w14:paraId="7217371E">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无轴螺旋输送机</w:t>
                  </w:r>
                </w:p>
              </w:tc>
              <w:tc>
                <w:tcPr>
                  <w:tcW w:w="2541" w:type="pct"/>
                  <w:vAlign w:val="center"/>
                </w:tcPr>
                <w:p w14:paraId="789A907F">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TLSS273，1.5kw</w:t>
                  </w:r>
                </w:p>
              </w:tc>
              <w:tc>
                <w:tcPr>
                  <w:tcW w:w="442" w:type="pct"/>
                  <w:vAlign w:val="center"/>
                </w:tcPr>
                <w:p w14:paraId="6F43E89C">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2A596C2B">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5BAA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DEE0401">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1226" w:type="pct"/>
                  <w:vAlign w:val="center"/>
                </w:tcPr>
                <w:p w14:paraId="1EA104B9">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无轴螺旋输送机</w:t>
                  </w:r>
                </w:p>
              </w:tc>
              <w:tc>
                <w:tcPr>
                  <w:tcW w:w="2541" w:type="pct"/>
                  <w:vAlign w:val="center"/>
                </w:tcPr>
                <w:p w14:paraId="10657365">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TLSS273，1.5kw</w:t>
                  </w:r>
                </w:p>
              </w:tc>
              <w:tc>
                <w:tcPr>
                  <w:tcW w:w="442" w:type="pct"/>
                  <w:vAlign w:val="center"/>
                </w:tcPr>
                <w:p w14:paraId="47836C5D">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0D43EC79">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246B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6742D2AF">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29</w:t>
                  </w:r>
                </w:p>
              </w:tc>
              <w:tc>
                <w:tcPr>
                  <w:tcW w:w="1226" w:type="pct"/>
                  <w:vAlign w:val="center"/>
                </w:tcPr>
                <w:p w14:paraId="5CF446BC">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关风器</w:t>
                  </w:r>
                </w:p>
              </w:tc>
              <w:tc>
                <w:tcPr>
                  <w:tcW w:w="2541" w:type="pct"/>
                  <w:vAlign w:val="center"/>
                </w:tcPr>
                <w:p w14:paraId="5CAF784C">
                  <w:pPr>
                    <w:widowControl/>
                    <w:shd w:val="clear"/>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TGF35，2.2kw</w:t>
                  </w:r>
                </w:p>
              </w:tc>
              <w:tc>
                <w:tcPr>
                  <w:tcW w:w="442" w:type="pct"/>
                  <w:vAlign w:val="center"/>
                </w:tcPr>
                <w:p w14:paraId="5FEBF86C">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1B50702C">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2839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3D14A9A8">
                  <w:pPr>
                    <w:shd w:val="clear"/>
                    <w:autoSpaceDE w:val="0"/>
                    <w:autoSpaceDN w:val="0"/>
                    <w:snapToGrid w:val="0"/>
                    <w:jc w:val="center"/>
                    <w:textAlignment w:val="bottom"/>
                    <w:rPr>
                      <w:rFonts w:hint="default"/>
                      <w:color w:val="auto"/>
                      <w:sz w:val="21"/>
                      <w:szCs w:val="21"/>
                      <w:highlight w:val="none"/>
                      <w:lang w:val="en-US" w:eastAsia="zh-CN"/>
                    </w:rPr>
                  </w:pPr>
                  <w:r>
                    <w:rPr>
                      <w:rFonts w:hint="eastAsia"/>
                      <w:color w:val="auto"/>
                      <w:sz w:val="21"/>
                      <w:szCs w:val="21"/>
                      <w:highlight w:val="none"/>
                      <w:lang w:val="en-US" w:eastAsia="zh-CN"/>
                    </w:rPr>
                    <w:t>30</w:t>
                  </w:r>
                </w:p>
              </w:tc>
              <w:tc>
                <w:tcPr>
                  <w:tcW w:w="1226" w:type="pct"/>
                  <w:vAlign w:val="center"/>
                </w:tcPr>
                <w:p w14:paraId="71D23EFE">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空气储罐</w:t>
                  </w:r>
                </w:p>
              </w:tc>
              <w:tc>
                <w:tcPr>
                  <w:tcW w:w="2541" w:type="pct"/>
                  <w:vAlign w:val="center"/>
                </w:tcPr>
                <w:p w14:paraId="63217456">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V=10m³,P=0.85MPa</w:t>
                  </w:r>
                </w:p>
              </w:tc>
              <w:tc>
                <w:tcPr>
                  <w:tcW w:w="442" w:type="pct"/>
                  <w:vAlign w:val="center"/>
                </w:tcPr>
                <w:p w14:paraId="7FB199F3">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3C75765E">
                  <w:pPr>
                    <w:widowControl/>
                    <w:shd w:val="clear"/>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 </w:t>
                  </w:r>
                </w:p>
              </w:tc>
            </w:tr>
            <w:tr w14:paraId="76AB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000" w:type="pct"/>
                  <w:gridSpan w:val="5"/>
                  <w:vAlign w:val="center"/>
                </w:tcPr>
                <w:p w14:paraId="45454E1E">
                  <w:pPr>
                    <w:widowControl/>
                    <w:shd w:val="clear"/>
                    <w:jc w:val="center"/>
                    <w:textAlignment w:val="center"/>
                    <w:rPr>
                      <w:rFonts w:hint="default" w:eastAsia="宋体"/>
                      <w:color w:val="auto"/>
                      <w:sz w:val="21"/>
                      <w:szCs w:val="21"/>
                      <w:highlight w:val="none"/>
                      <w:lang w:val="en-US" w:eastAsia="zh-CN"/>
                    </w:rPr>
                  </w:pPr>
                  <w:r>
                    <w:rPr>
                      <w:rFonts w:hint="eastAsia"/>
                      <w:b/>
                      <w:bCs/>
                      <w:color w:val="auto"/>
                      <w:sz w:val="21"/>
                      <w:szCs w:val="21"/>
                      <w:highlight w:val="none"/>
                      <w:lang w:val="en-US" w:eastAsia="zh-CN"/>
                    </w:rPr>
                    <w:t>除尘系统</w:t>
                  </w:r>
                </w:p>
              </w:tc>
            </w:tr>
            <w:tr w14:paraId="6D4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A673740">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31</w:t>
                  </w:r>
                </w:p>
              </w:tc>
              <w:tc>
                <w:tcPr>
                  <w:tcW w:w="1226" w:type="pct"/>
                  <w:vAlign w:val="center"/>
                </w:tcPr>
                <w:p w14:paraId="0C6BD213">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脉冲除尘器A</w:t>
                  </w:r>
                </w:p>
              </w:tc>
              <w:tc>
                <w:tcPr>
                  <w:tcW w:w="2541" w:type="pct"/>
                  <w:vAlign w:val="center"/>
                </w:tcPr>
                <w:p w14:paraId="39715249">
                  <w:pPr>
                    <w:widowControl/>
                    <w:shd w:val="clear"/>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TBLMF240，40000m3/h</w:t>
                  </w:r>
                </w:p>
              </w:tc>
              <w:tc>
                <w:tcPr>
                  <w:tcW w:w="442" w:type="pct"/>
                  <w:vAlign w:val="center"/>
                </w:tcPr>
                <w:p w14:paraId="01C1D772">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440EED16">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 </w:t>
                  </w:r>
                </w:p>
              </w:tc>
            </w:tr>
            <w:tr w14:paraId="7EDB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25" w:type="pct"/>
                  <w:vAlign w:val="center"/>
                </w:tcPr>
                <w:p w14:paraId="1DD1F743">
                  <w:pPr>
                    <w:shd w:val="clear"/>
                    <w:autoSpaceDE w:val="0"/>
                    <w:autoSpaceDN w:val="0"/>
                    <w:snapToGrid w:val="0"/>
                    <w:jc w:val="center"/>
                    <w:textAlignment w:val="bottom"/>
                    <w:rPr>
                      <w:rFonts w:hint="default" w:eastAsia="宋体"/>
                      <w:color w:val="auto"/>
                      <w:sz w:val="21"/>
                      <w:szCs w:val="21"/>
                      <w:highlight w:val="none"/>
                      <w:lang w:val="en-US" w:eastAsia="zh-CN"/>
                    </w:rPr>
                  </w:pPr>
                  <w:r>
                    <w:rPr>
                      <w:rFonts w:hint="eastAsia"/>
                      <w:color w:val="auto"/>
                      <w:sz w:val="21"/>
                      <w:szCs w:val="21"/>
                      <w:highlight w:val="none"/>
                      <w:lang w:val="en-US" w:eastAsia="zh-CN"/>
                    </w:rPr>
                    <w:t>32</w:t>
                  </w:r>
                </w:p>
              </w:tc>
              <w:tc>
                <w:tcPr>
                  <w:tcW w:w="1226" w:type="pct"/>
                  <w:vAlign w:val="center"/>
                </w:tcPr>
                <w:p w14:paraId="4C2B42CF">
                  <w:pPr>
                    <w:widowControl/>
                    <w:shd w:val="clear"/>
                    <w:jc w:val="center"/>
                    <w:textAlignment w:val="center"/>
                    <w:rPr>
                      <w:color w:val="auto"/>
                      <w:sz w:val="21"/>
                      <w:szCs w:val="21"/>
                      <w:highlight w:val="none"/>
                    </w:rPr>
                  </w:pPr>
                  <w:r>
                    <w:rPr>
                      <w:rFonts w:hint="eastAsia"/>
                      <w:color w:val="auto"/>
                      <w:sz w:val="21"/>
                      <w:szCs w:val="21"/>
                      <w:highlight w:val="none"/>
                      <w:lang w:val="en-US" w:eastAsia="zh-CN"/>
                    </w:rPr>
                    <w:t>脉冲除尘器B</w:t>
                  </w:r>
                </w:p>
              </w:tc>
              <w:tc>
                <w:tcPr>
                  <w:tcW w:w="2541" w:type="pct"/>
                  <w:vAlign w:val="center"/>
                </w:tcPr>
                <w:p w14:paraId="60B85F0D">
                  <w:pPr>
                    <w:widowControl/>
                    <w:shd w:val="clear"/>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TBLMF240，40000m3/h</w:t>
                  </w:r>
                </w:p>
              </w:tc>
              <w:tc>
                <w:tcPr>
                  <w:tcW w:w="442" w:type="pct"/>
                  <w:vAlign w:val="center"/>
                </w:tcPr>
                <w:p w14:paraId="78F57941">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套</w:t>
                  </w:r>
                </w:p>
              </w:tc>
              <w:tc>
                <w:tcPr>
                  <w:tcW w:w="464" w:type="pct"/>
                  <w:vAlign w:val="center"/>
                </w:tcPr>
                <w:p w14:paraId="2AEEB3BF">
                  <w:pPr>
                    <w:widowControl/>
                    <w:shd w:val="clear"/>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 xml:space="preserve">1 </w:t>
                  </w:r>
                </w:p>
              </w:tc>
            </w:tr>
          </w:tbl>
          <w:p w14:paraId="698A6942">
            <w:pPr>
              <w:shd w:val="clear"/>
              <w:rPr>
                <w:color w:val="auto"/>
                <w:highlight w:val="none"/>
              </w:rPr>
            </w:pPr>
          </w:p>
          <w:p w14:paraId="7F770DAA">
            <w:pPr>
              <w:shd w:val="clear"/>
              <w:tabs>
                <w:tab w:val="left" w:pos="1350"/>
              </w:tabs>
              <w:adjustRightInd w:val="0"/>
              <w:snapToGrid w:val="0"/>
              <w:spacing w:line="360" w:lineRule="auto"/>
              <w:rPr>
                <w:b/>
                <w:color w:val="auto"/>
                <w:highlight w:val="none"/>
              </w:rPr>
            </w:pPr>
            <w:r>
              <w:rPr>
                <w:rFonts w:hint="eastAsia"/>
                <w:color w:val="auto"/>
                <w:highlight w:val="none"/>
              </w:rPr>
              <w:t>2.3</w:t>
            </w:r>
            <w:r>
              <w:rPr>
                <w:rFonts w:hint="eastAsia"/>
                <w:b/>
                <w:color w:val="auto"/>
                <w:highlight w:val="none"/>
              </w:rPr>
              <w:t>总平面布置</w:t>
            </w:r>
          </w:p>
          <w:p w14:paraId="74C3EE9B">
            <w:pPr>
              <w:shd w:val="clear"/>
              <w:tabs>
                <w:tab w:val="left" w:pos="1350"/>
              </w:tabs>
              <w:adjustRightInd w:val="0"/>
              <w:snapToGrid w:val="0"/>
              <w:spacing w:line="360" w:lineRule="auto"/>
              <w:ind w:firstLine="480" w:firstLineChars="200"/>
              <w:rPr>
                <w:color w:val="auto"/>
                <w:highlight w:val="none"/>
              </w:rPr>
            </w:pPr>
            <w:r>
              <w:rPr>
                <w:rFonts w:hint="eastAsia"/>
                <w:color w:val="auto"/>
                <w:highlight w:val="none"/>
              </w:rPr>
              <w:t>本项目在东厂区机械厂</w:t>
            </w:r>
            <w:r>
              <w:rPr>
                <w:rFonts w:hint="eastAsia"/>
                <w:color w:val="auto"/>
                <w:highlight w:val="none"/>
                <w:lang w:val="en-US" w:eastAsia="zh-CN"/>
              </w:rPr>
              <w:t>生物质上料车间新建</w:t>
            </w:r>
            <w:r>
              <w:rPr>
                <w:rFonts w:hint="eastAsia"/>
                <w:color w:val="auto"/>
                <w:highlight w:val="none"/>
              </w:rPr>
              <w:t>。本项目建成后平面布置图见附图3。</w:t>
            </w:r>
          </w:p>
          <w:p w14:paraId="2F187336">
            <w:pPr>
              <w:shd w:val="clear"/>
              <w:tabs>
                <w:tab w:val="left" w:pos="1350"/>
              </w:tabs>
              <w:adjustRightInd w:val="0"/>
              <w:snapToGrid w:val="0"/>
              <w:spacing w:line="360" w:lineRule="auto"/>
              <w:rPr>
                <w:b/>
                <w:color w:val="auto"/>
                <w:highlight w:val="none"/>
              </w:rPr>
            </w:pPr>
            <w:r>
              <w:rPr>
                <w:rFonts w:hint="eastAsia"/>
                <w:b/>
                <w:color w:val="auto"/>
                <w:highlight w:val="none"/>
              </w:rPr>
              <w:t>2.4劳动定员及工作制度</w:t>
            </w:r>
          </w:p>
          <w:p w14:paraId="4623BD87">
            <w:pPr>
              <w:pStyle w:val="2"/>
              <w:shd w:val="clear"/>
              <w:ind w:firstLine="480" w:firstLineChars="200"/>
              <w:rPr>
                <w:color w:val="auto"/>
                <w:highlight w:val="none"/>
              </w:rPr>
            </w:pPr>
            <w:r>
              <w:rPr>
                <w:rFonts w:hint="eastAsia"/>
                <w:color w:val="auto"/>
                <w:highlight w:val="none"/>
              </w:rPr>
              <w:t>本工程新增职员</w:t>
            </w:r>
            <w:r>
              <w:rPr>
                <w:rFonts w:hint="eastAsia"/>
                <w:color w:val="auto"/>
                <w:highlight w:val="none"/>
                <w:lang w:val="en-US" w:eastAsia="zh-CN"/>
              </w:rPr>
              <w:t>9人</w:t>
            </w:r>
            <w:r>
              <w:rPr>
                <w:rFonts w:hint="eastAsia"/>
                <w:color w:val="auto"/>
                <w:highlight w:val="none"/>
              </w:rPr>
              <w:t>。全年运行时间3</w:t>
            </w:r>
            <w:r>
              <w:rPr>
                <w:rFonts w:hint="eastAsia"/>
                <w:color w:val="auto"/>
                <w:highlight w:val="none"/>
                <w:lang w:val="en-US" w:eastAsia="zh-CN"/>
              </w:rPr>
              <w:t>5</w:t>
            </w:r>
            <w:r>
              <w:rPr>
                <w:rFonts w:hint="eastAsia"/>
                <w:color w:val="auto"/>
                <w:highlight w:val="none"/>
              </w:rPr>
              <w:t>0天，每天24小时。</w:t>
            </w:r>
          </w:p>
        </w:tc>
      </w:tr>
      <w:tr w14:paraId="2240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650" w:type="dxa"/>
            <w:vAlign w:val="center"/>
          </w:tcPr>
          <w:p w14:paraId="7534F641">
            <w:pPr>
              <w:shd w:val="clear"/>
              <w:jc w:val="center"/>
              <w:rPr>
                <w:color w:val="auto"/>
                <w:highlight w:val="none"/>
              </w:rPr>
            </w:pPr>
            <w:r>
              <w:rPr>
                <w:rFonts w:hint="eastAsia"/>
                <w:color w:val="auto"/>
                <w:highlight w:val="none"/>
              </w:rPr>
              <w:t>工艺流程和产排污环节</w:t>
            </w:r>
          </w:p>
        </w:tc>
        <w:tc>
          <w:tcPr>
            <w:tcW w:w="8729" w:type="dxa"/>
          </w:tcPr>
          <w:p w14:paraId="22036DB9">
            <w:pPr>
              <w:shd w:val="clear"/>
              <w:spacing w:line="360" w:lineRule="auto"/>
              <w:rPr>
                <w:b/>
                <w:color w:val="auto"/>
                <w:szCs w:val="28"/>
                <w:highlight w:val="none"/>
              </w:rPr>
            </w:pPr>
            <w:r>
              <w:rPr>
                <w:rFonts w:hint="eastAsia"/>
                <w:b/>
                <w:color w:val="auto"/>
                <w:szCs w:val="28"/>
                <w:highlight w:val="none"/>
              </w:rPr>
              <w:t>2.5</w:t>
            </w:r>
            <w:r>
              <w:rPr>
                <w:b/>
                <w:color w:val="auto"/>
                <w:szCs w:val="28"/>
                <w:highlight w:val="none"/>
              </w:rPr>
              <w:t>工艺流程</w:t>
            </w:r>
          </w:p>
          <w:p w14:paraId="5A53B32B">
            <w:pPr>
              <w:shd w:val="clear"/>
              <w:spacing w:line="360" w:lineRule="auto"/>
              <w:ind w:firstLine="480" w:firstLineChars="200"/>
              <w:rPr>
                <w:bCs/>
                <w:color w:val="auto"/>
                <w:szCs w:val="28"/>
                <w:highlight w:val="none"/>
              </w:rPr>
            </w:pPr>
            <w:r>
              <w:rPr>
                <w:rFonts w:hint="eastAsia"/>
                <w:bCs/>
                <w:color w:val="auto"/>
                <w:szCs w:val="28"/>
                <w:highlight w:val="none"/>
              </w:rPr>
              <w:t>本项目</w:t>
            </w:r>
            <w:r>
              <w:rPr>
                <w:bCs/>
                <w:color w:val="auto"/>
                <w:szCs w:val="28"/>
                <w:highlight w:val="none"/>
              </w:rPr>
              <w:t>工艺流程详见图</w:t>
            </w:r>
            <w:r>
              <w:rPr>
                <w:rFonts w:hint="eastAsia"/>
                <w:bCs/>
                <w:color w:val="auto"/>
                <w:szCs w:val="28"/>
                <w:highlight w:val="none"/>
              </w:rPr>
              <w:t>2-1</w:t>
            </w:r>
            <w:r>
              <w:rPr>
                <w:bCs/>
                <w:color w:val="auto"/>
                <w:szCs w:val="28"/>
                <w:highlight w:val="none"/>
              </w:rPr>
              <w:t>：</w:t>
            </w:r>
          </w:p>
          <w:p w14:paraId="4747F6C3">
            <w:pPr>
              <w:shd w:val="clear"/>
              <w:jc w:val="center"/>
              <w:rPr>
                <w:color w:val="auto"/>
                <w:highlight w:val="none"/>
              </w:rPr>
            </w:pPr>
            <w:r>
              <w:rPr>
                <w:color w:val="auto"/>
                <w:highlight w:val="none"/>
              </w:rPr>
              <w:object>
                <v:shape id="_x0000_i1025" o:spt="75" type="#_x0000_t75" style="height:384pt;width:191.3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14:paraId="2C0CA72B">
            <w:pPr>
              <w:shd w:val="clear"/>
              <w:spacing w:line="360" w:lineRule="auto"/>
              <w:ind w:firstLine="480" w:firstLineChars="200"/>
              <w:jc w:val="center"/>
              <w:rPr>
                <w:color w:val="auto"/>
                <w:highlight w:val="none"/>
              </w:rPr>
            </w:pPr>
            <w:r>
              <w:rPr>
                <w:rFonts w:hint="eastAsia"/>
                <w:color w:val="auto"/>
                <w:highlight w:val="none"/>
              </w:rPr>
              <w:t>图2-1 本项目工艺流程图</w:t>
            </w:r>
          </w:p>
          <w:p w14:paraId="33504951">
            <w:pPr>
              <w:shd w:val="clear"/>
              <w:spacing w:line="360" w:lineRule="auto"/>
              <w:ind w:firstLine="480" w:firstLineChars="200"/>
              <w:rPr>
                <w:color w:val="auto"/>
                <w:highlight w:val="none"/>
              </w:rPr>
            </w:pPr>
            <w:r>
              <w:rPr>
                <w:rFonts w:hint="eastAsia"/>
                <w:color w:val="auto"/>
                <w:highlight w:val="none"/>
              </w:rPr>
              <w:t>工艺流程简述：</w:t>
            </w:r>
          </w:p>
          <w:p w14:paraId="4752C752">
            <w:pPr>
              <w:shd w:val="clear"/>
              <w:spacing w:line="360" w:lineRule="auto"/>
              <w:ind w:right="57" w:firstLine="480" w:firstLineChars="200"/>
              <w:rPr>
                <w:rFonts w:hint="eastAsia"/>
                <w:color w:val="auto"/>
                <w:highlight w:val="none"/>
              </w:rPr>
            </w:pPr>
            <w:r>
              <w:rPr>
                <w:rFonts w:hint="eastAsia"/>
                <w:color w:val="auto"/>
                <w:highlight w:val="none"/>
              </w:rPr>
              <w:t>堆存：原料经汽车运输至厂区后堆存，堆存过程中原料中的部分水分自然挥发。</w:t>
            </w:r>
          </w:p>
          <w:p w14:paraId="4A9D305C">
            <w:pPr>
              <w:shd w:val="clear"/>
              <w:spacing w:line="360" w:lineRule="auto"/>
              <w:ind w:right="57" w:firstLine="480" w:firstLineChars="200"/>
              <w:rPr>
                <w:rFonts w:hint="eastAsia"/>
                <w:color w:val="auto"/>
                <w:highlight w:val="none"/>
              </w:rPr>
            </w:pPr>
            <w:r>
              <w:rPr>
                <w:rFonts w:hint="eastAsia"/>
                <w:color w:val="auto"/>
                <w:highlight w:val="none"/>
              </w:rPr>
              <w:t>破碎、粉碎：外购的原料</w:t>
            </w:r>
            <w:r>
              <w:rPr>
                <w:rFonts w:hint="eastAsia"/>
                <w:color w:val="auto"/>
                <w:highlight w:val="none"/>
                <w:lang w:eastAsia="zh-CN"/>
              </w:rPr>
              <w:t>通过</w:t>
            </w:r>
            <w:r>
              <w:rPr>
                <w:rFonts w:hint="eastAsia"/>
                <w:color w:val="auto"/>
                <w:highlight w:val="none"/>
              </w:rPr>
              <w:t>板链</w:t>
            </w:r>
            <w:r>
              <w:rPr>
                <w:rFonts w:hint="eastAsia"/>
                <w:color w:val="auto"/>
                <w:highlight w:val="none"/>
                <w:lang w:val="en-US" w:eastAsia="zh-CN"/>
              </w:rPr>
              <w:t>送料输送机</w:t>
            </w:r>
            <w:r>
              <w:rPr>
                <w:rFonts w:hint="eastAsia"/>
                <w:color w:val="auto"/>
                <w:highlight w:val="none"/>
              </w:rPr>
              <w:t>输送至破碎机进料口，经破碎后的物料通过</w:t>
            </w:r>
            <w:r>
              <w:rPr>
                <w:rFonts w:hint="eastAsia"/>
                <w:color w:val="auto"/>
                <w:highlight w:val="none"/>
                <w:lang w:val="en-US" w:eastAsia="zh-CN"/>
              </w:rPr>
              <w:t>封闭式皮带输送机</w:t>
            </w:r>
            <w:r>
              <w:rPr>
                <w:rFonts w:hint="eastAsia"/>
                <w:color w:val="auto"/>
                <w:highlight w:val="none"/>
              </w:rPr>
              <w:t>输送至</w:t>
            </w:r>
            <w:r>
              <w:rPr>
                <w:rFonts w:hint="eastAsia"/>
                <w:color w:val="auto"/>
                <w:highlight w:val="none"/>
                <w:lang w:val="en-US" w:eastAsia="zh-CN"/>
              </w:rPr>
              <w:t>粉碎料仓，在皮带输送机上方设置除铁器用于吸附物料中可能存在的钉子、铁皮等金属物料，以免对生产机器、布袋造成破坏；需粉碎的物料通过</w:t>
            </w:r>
            <w:r>
              <w:rPr>
                <w:rFonts w:hint="eastAsia"/>
                <w:color w:val="auto"/>
                <w:highlight w:val="none"/>
              </w:rPr>
              <w:t>粉碎机</w:t>
            </w:r>
            <w:r>
              <w:rPr>
                <w:rFonts w:hint="eastAsia"/>
                <w:color w:val="auto"/>
                <w:highlight w:val="none"/>
                <w:lang w:val="en-US" w:eastAsia="zh-CN"/>
              </w:rPr>
              <w:t>喂料器由顶部</w:t>
            </w:r>
            <w:r>
              <w:rPr>
                <w:rFonts w:hint="eastAsia"/>
                <w:color w:val="auto"/>
                <w:highlight w:val="none"/>
              </w:rPr>
              <w:t>进料口</w:t>
            </w:r>
            <w:r>
              <w:rPr>
                <w:rFonts w:hint="eastAsia"/>
                <w:color w:val="auto"/>
                <w:highlight w:val="none"/>
                <w:lang w:val="en-US" w:eastAsia="zh-CN"/>
              </w:rPr>
              <w:t>喂入</w:t>
            </w:r>
            <w:r>
              <w:rPr>
                <w:rFonts w:hint="eastAsia"/>
                <w:color w:val="auto"/>
                <w:highlight w:val="none"/>
              </w:rPr>
              <w:t>，最终粉碎后的物料通过</w:t>
            </w:r>
            <w:r>
              <w:rPr>
                <w:rFonts w:hint="eastAsia"/>
                <w:color w:val="auto"/>
                <w:highlight w:val="none"/>
                <w:lang w:val="en-US" w:eastAsia="zh-CN"/>
              </w:rPr>
              <w:t>封闭式皮带输送机</w:t>
            </w:r>
            <w:r>
              <w:rPr>
                <w:rFonts w:hint="eastAsia"/>
                <w:color w:val="auto"/>
                <w:highlight w:val="none"/>
              </w:rPr>
              <w:t>进入</w:t>
            </w:r>
            <w:r>
              <w:rPr>
                <w:rFonts w:hint="eastAsia"/>
                <w:color w:val="auto"/>
                <w:highlight w:val="none"/>
                <w:lang w:val="en-US" w:eastAsia="zh-CN"/>
              </w:rPr>
              <w:t>制粒料仓</w:t>
            </w:r>
            <w:r>
              <w:rPr>
                <w:rFonts w:hint="eastAsia"/>
                <w:color w:val="auto"/>
                <w:highlight w:val="none"/>
              </w:rPr>
              <w:t>；输送带上含有磁铁，破碎、粉碎后原料中的金属杂质在</w:t>
            </w:r>
            <w:r>
              <w:rPr>
                <w:rFonts w:hint="eastAsia"/>
                <w:color w:val="auto"/>
                <w:highlight w:val="none"/>
                <w:lang w:val="en-US" w:eastAsia="zh-CN"/>
              </w:rPr>
              <w:t>封闭式皮带输送机</w:t>
            </w:r>
            <w:r>
              <w:rPr>
                <w:rFonts w:hint="eastAsia"/>
                <w:color w:val="auto"/>
                <w:highlight w:val="none"/>
              </w:rPr>
              <w:t>输送过程中被收集暂存后外售。</w:t>
            </w:r>
          </w:p>
          <w:p w14:paraId="625AAAF0">
            <w:pPr>
              <w:shd w:val="clear"/>
              <w:spacing w:line="360" w:lineRule="auto"/>
              <w:ind w:right="57" w:firstLine="480" w:firstLineChars="200"/>
              <w:rPr>
                <w:rFonts w:hint="eastAsia"/>
                <w:color w:val="auto"/>
                <w:highlight w:val="none"/>
              </w:rPr>
            </w:pPr>
            <w:r>
              <w:rPr>
                <w:rFonts w:hint="eastAsia"/>
                <w:color w:val="auto"/>
                <w:highlight w:val="none"/>
              </w:rPr>
              <w:t>制粒：</w:t>
            </w:r>
            <w:r>
              <w:rPr>
                <w:rFonts w:hint="eastAsia"/>
                <w:color w:val="auto"/>
                <w:highlight w:val="none"/>
                <w:lang w:val="en-US" w:eastAsia="zh-CN"/>
              </w:rPr>
              <w:t>待制粒仓中的粉状木屑、秸秆、树皮等物料由喂料绞龙送入斜槽，物料通过强制喂料器进入压制室，并由喂料刮刀将物料喂入环模内的二个压制区，由于环模高速旋转将物料带入环模和压辊之间，在环模和压辊的强烈挤压作用下，物料逐渐压实，并在模孔中成形，由于物料在模辊之间的挤压是连续的，因此成形后的料从模孔中不断呈柱状排出，然后由切刀切成所需长度的颗粒，通过输送带送入锅炉上料仓。</w:t>
            </w:r>
            <w:r>
              <w:rPr>
                <w:rFonts w:hint="eastAsia"/>
                <w:color w:val="auto"/>
                <w:highlight w:val="none"/>
              </w:rPr>
              <w:t>在挤压成型过程中物料摩擦产生大量热量，温度约为 120℃左右，产生的热量将物料中的水分烘干，整个过程为物理挤压成型，不添加任何粘结剂。</w:t>
            </w:r>
          </w:p>
          <w:p w14:paraId="75A8B296">
            <w:pPr>
              <w:shd w:val="clear"/>
              <w:spacing w:line="360" w:lineRule="auto"/>
              <w:rPr>
                <w:b/>
                <w:color w:val="auto"/>
                <w:szCs w:val="24"/>
                <w:highlight w:val="none"/>
              </w:rPr>
            </w:pPr>
            <w:r>
              <w:rPr>
                <w:rFonts w:hint="eastAsia"/>
                <w:b/>
                <w:color w:val="auto"/>
                <w:szCs w:val="24"/>
                <w:highlight w:val="none"/>
              </w:rPr>
              <w:t>2.6主要污染工序</w:t>
            </w:r>
          </w:p>
          <w:p w14:paraId="66BC33FC">
            <w:pPr>
              <w:shd w:val="clear"/>
              <w:spacing w:line="360" w:lineRule="auto"/>
              <w:ind w:firstLine="480" w:firstLineChars="200"/>
              <w:rPr>
                <w:color w:val="auto"/>
                <w:szCs w:val="24"/>
                <w:highlight w:val="none"/>
              </w:rPr>
            </w:pPr>
            <w:r>
              <w:rPr>
                <w:rFonts w:hint="eastAsia"/>
                <w:color w:val="auto"/>
                <w:szCs w:val="24"/>
                <w:highlight w:val="none"/>
              </w:rPr>
              <w:t>结合工程特点及项目工艺流程及产污环节图；对</w:t>
            </w:r>
            <w:r>
              <w:rPr>
                <w:rFonts w:hint="eastAsia"/>
                <w:color w:val="auto"/>
                <w:szCs w:val="24"/>
                <w:highlight w:val="none"/>
                <w:lang w:eastAsia="zh-CN"/>
              </w:rPr>
              <w:t>涉及</w:t>
            </w:r>
            <w:r>
              <w:rPr>
                <w:rFonts w:hint="eastAsia"/>
                <w:color w:val="auto"/>
                <w:szCs w:val="24"/>
                <w:highlight w:val="none"/>
              </w:rPr>
              <w:t>本工程污染工序进行分析如下：</w:t>
            </w:r>
          </w:p>
          <w:p w14:paraId="4104F40E">
            <w:pPr>
              <w:shd w:val="clear"/>
              <w:spacing w:line="360" w:lineRule="auto"/>
              <w:ind w:firstLine="482" w:firstLineChars="200"/>
              <w:rPr>
                <w:b/>
                <w:color w:val="auto"/>
                <w:szCs w:val="24"/>
                <w:highlight w:val="none"/>
              </w:rPr>
            </w:pPr>
            <w:r>
              <w:rPr>
                <w:rFonts w:hint="eastAsia"/>
                <w:b/>
                <w:color w:val="auto"/>
                <w:szCs w:val="24"/>
                <w:highlight w:val="none"/>
              </w:rPr>
              <w:t>1、施工期</w:t>
            </w:r>
          </w:p>
          <w:p w14:paraId="71A4491A">
            <w:pPr>
              <w:shd w:val="clear"/>
              <w:spacing w:line="360" w:lineRule="auto"/>
              <w:ind w:right="57" w:firstLine="480" w:firstLineChars="200"/>
              <w:rPr>
                <w:color w:val="auto"/>
                <w:highlight w:val="none"/>
              </w:rPr>
            </w:pPr>
            <w:r>
              <w:rPr>
                <w:color w:val="auto"/>
                <w:highlight w:val="none"/>
              </w:rPr>
              <w:t>施工期主要内容是</w:t>
            </w:r>
            <w:r>
              <w:rPr>
                <w:rFonts w:hint="eastAsia"/>
                <w:color w:val="auto"/>
                <w:highlight w:val="none"/>
                <w:lang w:val="en-US" w:eastAsia="zh-CN"/>
              </w:rPr>
              <w:t>车间的设备安装</w:t>
            </w:r>
            <w:r>
              <w:rPr>
                <w:rFonts w:hint="eastAsia"/>
                <w:color w:val="auto"/>
                <w:highlight w:val="none"/>
                <w:lang w:eastAsia="zh-CN"/>
              </w:rPr>
              <w:t>，</w:t>
            </w:r>
            <w:r>
              <w:rPr>
                <w:color w:val="auto"/>
                <w:highlight w:val="none"/>
              </w:rPr>
              <w:t>工序较为简单，污染较小，主要有以下几个方面：</w:t>
            </w:r>
          </w:p>
          <w:p w14:paraId="4CEFDAC8">
            <w:pPr>
              <w:shd w:val="clear"/>
              <w:spacing w:line="360" w:lineRule="auto"/>
              <w:ind w:right="57" w:firstLine="480" w:firstLineChars="200"/>
              <w:rPr>
                <w:color w:val="auto"/>
                <w:highlight w:val="none"/>
              </w:rPr>
            </w:pPr>
            <w:r>
              <w:rPr>
                <w:color w:val="auto"/>
                <w:highlight w:val="none"/>
              </w:rPr>
              <w:t>（1）施工机械主要是设备安装</w:t>
            </w:r>
            <w:r>
              <w:rPr>
                <w:rFonts w:hint="eastAsia"/>
                <w:color w:val="auto"/>
                <w:highlight w:val="none"/>
                <w:lang w:val="en-US" w:eastAsia="zh-CN"/>
              </w:rPr>
              <w:t>产生的废包装</w:t>
            </w:r>
            <w:r>
              <w:rPr>
                <w:color w:val="auto"/>
                <w:highlight w:val="none"/>
              </w:rPr>
              <w:t>以及施工人员产生的生活垃圾等，均为一般固体废弃物，</w:t>
            </w:r>
            <w:r>
              <w:rPr>
                <w:rFonts w:hint="eastAsia"/>
                <w:color w:val="auto"/>
                <w:highlight w:val="none"/>
              </w:rPr>
              <w:t>由环卫部门处置</w:t>
            </w:r>
            <w:r>
              <w:rPr>
                <w:color w:val="auto"/>
                <w:highlight w:val="none"/>
              </w:rPr>
              <w:t>；</w:t>
            </w:r>
          </w:p>
          <w:p w14:paraId="707FDF9E">
            <w:pPr>
              <w:shd w:val="clear"/>
              <w:spacing w:line="360" w:lineRule="auto"/>
              <w:ind w:right="57" w:firstLine="480" w:firstLineChars="200"/>
              <w:rPr>
                <w:color w:val="auto"/>
                <w:highlight w:val="none"/>
              </w:rPr>
            </w:pPr>
            <w:r>
              <w:rPr>
                <w:color w:val="auto"/>
                <w:highlight w:val="none"/>
              </w:rPr>
              <w:t>（</w:t>
            </w:r>
            <w:r>
              <w:rPr>
                <w:rFonts w:hint="eastAsia"/>
                <w:color w:val="auto"/>
                <w:highlight w:val="none"/>
                <w:lang w:val="en-US" w:eastAsia="zh-CN"/>
              </w:rPr>
              <w:t>2</w:t>
            </w:r>
            <w:r>
              <w:rPr>
                <w:color w:val="auto"/>
                <w:highlight w:val="none"/>
              </w:rPr>
              <w:t>）噪声主要为</w:t>
            </w:r>
            <w:r>
              <w:rPr>
                <w:rFonts w:hint="eastAsia"/>
                <w:color w:val="auto"/>
                <w:highlight w:val="none"/>
                <w:lang w:val="en-US" w:eastAsia="zh-CN"/>
              </w:rPr>
              <w:t>设备安装及调试产生的</w:t>
            </w:r>
            <w:r>
              <w:rPr>
                <w:color w:val="auto"/>
                <w:highlight w:val="none"/>
              </w:rPr>
              <w:t>噪声。</w:t>
            </w:r>
          </w:p>
          <w:p w14:paraId="7F42BB09">
            <w:pPr>
              <w:shd w:val="clear"/>
              <w:spacing w:line="360" w:lineRule="auto"/>
              <w:ind w:firstLine="482" w:firstLineChars="200"/>
              <w:rPr>
                <w:b/>
                <w:color w:val="auto"/>
                <w:szCs w:val="24"/>
                <w:highlight w:val="none"/>
              </w:rPr>
            </w:pPr>
            <w:r>
              <w:rPr>
                <w:rFonts w:hint="eastAsia"/>
                <w:b/>
                <w:color w:val="auto"/>
                <w:szCs w:val="24"/>
                <w:highlight w:val="none"/>
              </w:rPr>
              <w:t>2、营运期</w:t>
            </w:r>
          </w:p>
          <w:p w14:paraId="1DE4E295">
            <w:pPr>
              <w:shd w:val="clear"/>
              <w:spacing w:line="360" w:lineRule="auto"/>
              <w:ind w:firstLine="482" w:firstLineChars="200"/>
              <w:rPr>
                <w:b/>
                <w:color w:val="auto"/>
                <w:szCs w:val="24"/>
                <w:highlight w:val="none"/>
              </w:rPr>
            </w:pPr>
            <w:r>
              <w:rPr>
                <w:rFonts w:hint="eastAsia"/>
                <w:b/>
                <w:color w:val="auto"/>
                <w:szCs w:val="24"/>
                <w:highlight w:val="none"/>
              </w:rPr>
              <w:t>（1）废水</w:t>
            </w:r>
          </w:p>
          <w:p w14:paraId="2693962F">
            <w:pPr>
              <w:shd w:val="clear"/>
              <w:spacing w:line="360" w:lineRule="auto"/>
              <w:ind w:firstLine="480" w:firstLineChars="200"/>
              <w:rPr>
                <w:color w:val="auto"/>
                <w:szCs w:val="24"/>
                <w:highlight w:val="none"/>
              </w:rPr>
            </w:pPr>
            <w:r>
              <w:rPr>
                <w:rFonts w:hint="eastAsia"/>
                <w:color w:val="auto"/>
                <w:szCs w:val="24"/>
                <w:highlight w:val="none"/>
              </w:rPr>
              <w:t>本项目</w:t>
            </w:r>
            <w:r>
              <w:rPr>
                <w:rFonts w:hint="eastAsia"/>
                <w:color w:val="auto"/>
                <w:szCs w:val="24"/>
                <w:highlight w:val="none"/>
                <w:lang w:val="en-US" w:eastAsia="zh-CN"/>
              </w:rPr>
              <w:t>新增</w:t>
            </w:r>
            <w:r>
              <w:rPr>
                <w:rFonts w:hint="eastAsia"/>
                <w:color w:val="auto"/>
                <w:szCs w:val="24"/>
                <w:highlight w:val="none"/>
              </w:rPr>
              <w:t>员工</w:t>
            </w:r>
            <w:r>
              <w:rPr>
                <w:rFonts w:hint="eastAsia"/>
                <w:color w:val="auto"/>
                <w:szCs w:val="24"/>
                <w:highlight w:val="none"/>
                <w:lang w:val="en-US" w:eastAsia="zh-CN"/>
              </w:rPr>
              <w:t>9人</w:t>
            </w:r>
            <w:r>
              <w:rPr>
                <w:rFonts w:hint="eastAsia"/>
                <w:color w:val="auto"/>
                <w:szCs w:val="24"/>
                <w:highlight w:val="none"/>
              </w:rPr>
              <w:t>，因此</w:t>
            </w:r>
            <w:r>
              <w:rPr>
                <w:rFonts w:hint="eastAsia"/>
                <w:color w:val="auto"/>
                <w:szCs w:val="24"/>
                <w:highlight w:val="none"/>
                <w:lang w:val="en-US" w:eastAsia="zh-CN"/>
              </w:rPr>
              <w:t>新增</w:t>
            </w:r>
            <w:r>
              <w:rPr>
                <w:rFonts w:hint="eastAsia"/>
                <w:color w:val="auto"/>
                <w:szCs w:val="24"/>
                <w:highlight w:val="none"/>
              </w:rPr>
              <w:t>生活污水</w:t>
            </w:r>
            <w:r>
              <w:rPr>
                <w:rFonts w:hint="eastAsia"/>
                <w:color w:val="auto"/>
                <w:szCs w:val="24"/>
                <w:highlight w:val="none"/>
                <w:lang w:eastAsia="zh-CN"/>
              </w:rPr>
              <w:t>，</w:t>
            </w:r>
            <w:r>
              <w:rPr>
                <w:rFonts w:hint="eastAsia"/>
                <w:color w:val="auto"/>
                <w:szCs w:val="24"/>
                <w:highlight w:val="none"/>
                <w:lang w:val="en-US" w:eastAsia="zh-CN"/>
              </w:rPr>
              <w:t>通过东厂区机械厂新建化粪池处理后，接入东厂区铜酞菁废水处理站处理后回用铜酞菁球磨车间清洗，不新增废水排放量</w:t>
            </w:r>
            <w:r>
              <w:rPr>
                <w:rFonts w:hint="eastAsia"/>
                <w:color w:val="auto"/>
                <w:szCs w:val="24"/>
                <w:highlight w:val="none"/>
              </w:rPr>
              <w:t>。</w:t>
            </w:r>
          </w:p>
          <w:p w14:paraId="79A45B19">
            <w:pPr>
              <w:shd w:val="clear"/>
              <w:spacing w:line="360" w:lineRule="auto"/>
              <w:ind w:firstLine="480" w:firstLineChars="200"/>
              <w:rPr>
                <w:rFonts w:hint="default" w:eastAsia="宋体"/>
                <w:color w:val="auto"/>
                <w:highlight w:val="none"/>
                <w:lang w:val="en-US" w:eastAsia="zh-CN"/>
              </w:rPr>
            </w:pPr>
            <w:r>
              <w:rPr>
                <w:rFonts w:hint="eastAsia"/>
                <w:color w:val="auto"/>
                <w:highlight w:val="none"/>
              </w:rPr>
              <w:t>本项目</w:t>
            </w:r>
            <w:r>
              <w:rPr>
                <w:rFonts w:hint="eastAsia"/>
                <w:color w:val="auto"/>
                <w:highlight w:val="none"/>
                <w:lang w:val="en-US" w:eastAsia="zh-CN"/>
              </w:rPr>
              <w:t>生产不需要用水，不产生生产废水</w:t>
            </w:r>
            <w:r>
              <w:rPr>
                <w:rFonts w:hint="eastAsia"/>
                <w:color w:val="auto"/>
                <w:highlight w:val="none"/>
              </w:rPr>
              <w:t>。</w:t>
            </w:r>
          </w:p>
          <w:p w14:paraId="20CF6D39">
            <w:pPr>
              <w:shd w:val="clear"/>
              <w:spacing w:line="360" w:lineRule="auto"/>
              <w:ind w:firstLine="482" w:firstLineChars="200"/>
              <w:rPr>
                <w:b/>
                <w:color w:val="auto"/>
                <w:szCs w:val="24"/>
                <w:highlight w:val="none"/>
              </w:rPr>
            </w:pPr>
            <w:r>
              <w:rPr>
                <w:rFonts w:hint="eastAsia"/>
                <w:b/>
                <w:color w:val="auto"/>
                <w:szCs w:val="24"/>
                <w:highlight w:val="none"/>
              </w:rPr>
              <w:t>（2）废气</w:t>
            </w:r>
          </w:p>
          <w:p w14:paraId="4FEE5796">
            <w:pPr>
              <w:shd w:val="clear"/>
              <w:spacing w:line="360" w:lineRule="auto"/>
              <w:ind w:firstLine="480" w:firstLineChars="200"/>
              <w:rPr>
                <w:color w:val="auto"/>
                <w:szCs w:val="24"/>
                <w:highlight w:val="none"/>
              </w:rPr>
            </w:pPr>
            <w:bookmarkStart w:id="1" w:name="_Hlk61962724"/>
            <w:r>
              <w:rPr>
                <w:rStyle w:val="61"/>
                <w:rFonts w:ascii="Times New Roman" w:hAnsi="Times New Roman"/>
                <w:color w:val="auto"/>
                <w:highlight w:val="none"/>
              </w:rPr>
              <w:t>①</w:t>
            </w:r>
            <w:r>
              <w:rPr>
                <w:color w:val="auto"/>
                <w:szCs w:val="24"/>
                <w:highlight w:val="none"/>
              </w:rPr>
              <w:t>有组</w:t>
            </w:r>
            <w:r>
              <w:rPr>
                <w:rFonts w:hint="eastAsia"/>
                <w:color w:val="auto"/>
                <w:szCs w:val="24"/>
                <w:highlight w:val="none"/>
              </w:rPr>
              <w:t>织废气</w:t>
            </w:r>
          </w:p>
          <w:p w14:paraId="62F5ED0A">
            <w:pPr>
              <w:shd w:val="clear"/>
              <w:spacing w:line="360" w:lineRule="auto"/>
              <w:ind w:firstLine="480" w:firstLineChars="200"/>
              <w:rPr>
                <w:color w:val="auto"/>
                <w:szCs w:val="24"/>
                <w:highlight w:val="none"/>
              </w:rPr>
            </w:pPr>
            <w:r>
              <w:rPr>
                <w:rFonts w:hint="eastAsia"/>
                <w:color w:val="auto"/>
                <w:szCs w:val="24"/>
                <w:highlight w:val="none"/>
              </w:rPr>
              <w:t>本项目有组织废气为</w:t>
            </w:r>
            <w:r>
              <w:rPr>
                <w:rFonts w:hint="eastAsia"/>
                <w:color w:val="auto"/>
                <w:szCs w:val="24"/>
                <w:highlight w:val="none"/>
                <w:lang w:val="en-US" w:eastAsia="zh-CN"/>
              </w:rPr>
              <w:t>破碎、粉碎和制粒过程产生的颗粒物</w:t>
            </w:r>
            <w:r>
              <w:rPr>
                <w:rFonts w:hint="eastAsia"/>
                <w:color w:val="auto"/>
                <w:szCs w:val="24"/>
                <w:highlight w:val="none"/>
              </w:rPr>
              <w:t>，其中</w:t>
            </w:r>
            <w:r>
              <w:rPr>
                <w:rFonts w:hint="eastAsia"/>
                <w:color w:val="auto"/>
                <w:szCs w:val="24"/>
                <w:highlight w:val="none"/>
                <w:lang w:val="en-US" w:eastAsia="zh-CN"/>
              </w:rPr>
              <w:t>破碎</w:t>
            </w:r>
            <w:r>
              <w:rPr>
                <w:rFonts w:hint="eastAsia"/>
                <w:color w:val="auto"/>
                <w:szCs w:val="24"/>
                <w:highlight w:val="none"/>
              </w:rPr>
              <w:t>颗粒物采用</w:t>
            </w:r>
            <w:r>
              <w:rPr>
                <w:rFonts w:hint="eastAsia"/>
                <w:color w:val="auto"/>
                <w:szCs w:val="24"/>
                <w:highlight w:val="none"/>
                <w:lang w:val="en-US" w:eastAsia="zh-CN"/>
              </w:rPr>
              <w:t>1套脉冲</w:t>
            </w:r>
            <w:r>
              <w:rPr>
                <w:rFonts w:hint="eastAsia"/>
                <w:color w:val="auto"/>
                <w:szCs w:val="24"/>
                <w:highlight w:val="none"/>
              </w:rPr>
              <w:t>布袋除尘</w:t>
            </w:r>
            <w:r>
              <w:rPr>
                <w:rFonts w:hint="eastAsia"/>
                <w:color w:val="auto"/>
                <w:szCs w:val="24"/>
                <w:highlight w:val="none"/>
                <w:lang w:val="en-US" w:eastAsia="zh-CN"/>
              </w:rPr>
              <w:t>器除尘</w:t>
            </w:r>
            <w:r>
              <w:rPr>
                <w:rFonts w:hint="eastAsia"/>
                <w:color w:val="auto"/>
                <w:szCs w:val="24"/>
                <w:highlight w:val="none"/>
              </w:rPr>
              <w:t>；</w:t>
            </w:r>
            <w:r>
              <w:rPr>
                <w:rFonts w:hint="eastAsia"/>
                <w:color w:val="auto"/>
                <w:szCs w:val="24"/>
                <w:highlight w:val="none"/>
                <w:lang w:val="en-US" w:eastAsia="zh-CN"/>
              </w:rPr>
              <w:t>粉碎和制粒过程产生的颗粒物采用1套脉冲布袋除尘器除尘</w:t>
            </w:r>
            <w:r>
              <w:rPr>
                <w:rFonts w:hint="eastAsia"/>
                <w:color w:val="auto"/>
                <w:szCs w:val="24"/>
                <w:highlight w:val="none"/>
              </w:rPr>
              <w:t>；处理达标后废气通过</w:t>
            </w:r>
            <w:r>
              <w:rPr>
                <w:rFonts w:hint="eastAsia"/>
                <w:color w:val="auto"/>
                <w:szCs w:val="24"/>
                <w:highlight w:val="none"/>
                <w:lang w:val="en-US" w:eastAsia="zh-CN"/>
              </w:rPr>
              <w:t>1根1</w:t>
            </w:r>
            <w:r>
              <w:rPr>
                <w:rFonts w:hint="eastAsia"/>
                <w:color w:val="auto"/>
                <w:szCs w:val="24"/>
                <w:highlight w:val="none"/>
              </w:rPr>
              <w:t>5m高排气筒排放。</w:t>
            </w:r>
          </w:p>
          <w:bookmarkEnd w:id="1"/>
          <w:p w14:paraId="2460713E">
            <w:pPr>
              <w:shd w:val="clear"/>
              <w:spacing w:line="360" w:lineRule="auto"/>
              <w:ind w:firstLine="480" w:firstLineChars="200"/>
              <w:rPr>
                <w:color w:val="auto"/>
                <w:szCs w:val="24"/>
                <w:highlight w:val="none"/>
              </w:rPr>
            </w:pPr>
            <w:r>
              <w:rPr>
                <w:rStyle w:val="61"/>
                <w:rFonts w:ascii="Times New Roman" w:hAnsi="Times New Roman"/>
                <w:color w:val="auto"/>
                <w:highlight w:val="none"/>
              </w:rPr>
              <w:t>②</w:t>
            </w:r>
            <w:r>
              <w:rPr>
                <w:rFonts w:hint="eastAsia"/>
                <w:color w:val="auto"/>
                <w:szCs w:val="24"/>
                <w:highlight w:val="none"/>
              </w:rPr>
              <w:t>无组织废气</w:t>
            </w:r>
          </w:p>
          <w:p w14:paraId="1D31C478">
            <w:pPr>
              <w:shd w:val="clear"/>
              <w:spacing w:line="360" w:lineRule="auto"/>
              <w:ind w:firstLine="480" w:firstLineChars="200"/>
              <w:rPr>
                <w:rFonts w:hint="default" w:eastAsia="宋体"/>
                <w:color w:val="auto"/>
                <w:highlight w:val="none"/>
                <w:lang w:val="en-US" w:eastAsia="zh-CN"/>
              </w:rPr>
            </w:pPr>
            <w:r>
              <w:rPr>
                <w:rFonts w:hint="eastAsia"/>
                <w:color w:val="auto"/>
                <w:highlight w:val="none"/>
              </w:rPr>
              <w:t>本项目无组织废气主要为</w:t>
            </w:r>
            <w:r>
              <w:rPr>
                <w:rFonts w:hint="eastAsia"/>
                <w:color w:val="auto"/>
                <w:highlight w:val="none"/>
                <w:lang w:val="en-US" w:eastAsia="zh-CN"/>
              </w:rPr>
              <w:t>破碎、粉碎和制粒过程</w:t>
            </w:r>
            <w:r>
              <w:rPr>
                <w:rFonts w:hint="eastAsia"/>
                <w:color w:val="auto"/>
                <w:highlight w:val="none"/>
              </w:rPr>
              <w:t>未被收集的粉尘。</w:t>
            </w:r>
          </w:p>
          <w:p w14:paraId="3F146CFD">
            <w:pPr>
              <w:shd w:val="clear"/>
              <w:spacing w:line="360" w:lineRule="auto"/>
              <w:ind w:firstLine="482" w:firstLineChars="200"/>
              <w:rPr>
                <w:b/>
                <w:color w:val="auto"/>
                <w:highlight w:val="none"/>
              </w:rPr>
            </w:pPr>
            <w:r>
              <w:rPr>
                <w:rFonts w:hint="eastAsia"/>
                <w:b/>
                <w:color w:val="auto"/>
                <w:highlight w:val="none"/>
              </w:rPr>
              <w:t>（3）固废</w:t>
            </w:r>
          </w:p>
          <w:p w14:paraId="0779A03E">
            <w:pPr>
              <w:shd w:val="clear"/>
              <w:spacing w:line="360" w:lineRule="auto"/>
              <w:ind w:firstLine="480" w:firstLineChars="200"/>
              <w:rPr>
                <w:color w:val="auto"/>
                <w:sz w:val="21"/>
                <w:szCs w:val="24"/>
                <w:highlight w:val="none"/>
              </w:rPr>
            </w:pPr>
            <w:r>
              <w:rPr>
                <w:rFonts w:hint="eastAsia"/>
                <w:color w:val="auto"/>
                <w:szCs w:val="24"/>
                <w:highlight w:val="none"/>
              </w:rPr>
              <w:t>本项目产生固废主要有</w:t>
            </w:r>
            <w:r>
              <w:rPr>
                <w:rFonts w:hint="eastAsia"/>
                <w:color w:val="auto"/>
                <w:szCs w:val="24"/>
                <w:highlight w:val="none"/>
                <w:lang w:eastAsia="zh-CN"/>
              </w:rPr>
              <w:t>废</w:t>
            </w:r>
            <w:r>
              <w:rPr>
                <w:rFonts w:hint="eastAsia"/>
                <w:color w:val="auto"/>
                <w:szCs w:val="24"/>
                <w:highlight w:val="none"/>
                <w:lang w:val="en-US" w:eastAsia="zh-CN"/>
              </w:rPr>
              <w:t>包装袋、</w:t>
            </w:r>
            <w:r>
              <w:rPr>
                <w:rFonts w:hint="eastAsia"/>
                <w:color w:val="auto"/>
                <w:szCs w:val="24"/>
                <w:highlight w:val="none"/>
                <w:lang w:eastAsia="zh-CN"/>
              </w:rPr>
              <w:t>废</w:t>
            </w:r>
            <w:r>
              <w:rPr>
                <w:rFonts w:hint="eastAsia"/>
                <w:color w:val="auto"/>
                <w:szCs w:val="24"/>
                <w:highlight w:val="none"/>
                <w:lang w:val="en-US" w:eastAsia="zh-CN"/>
              </w:rPr>
              <w:t>金属杂质</w:t>
            </w:r>
            <w:r>
              <w:rPr>
                <w:rFonts w:hint="eastAsia"/>
                <w:color w:val="auto"/>
                <w:szCs w:val="24"/>
                <w:highlight w:val="none"/>
              </w:rPr>
              <w:t>、除尘灰</w:t>
            </w:r>
            <w:r>
              <w:rPr>
                <w:rFonts w:hint="eastAsia"/>
                <w:color w:val="auto"/>
                <w:szCs w:val="24"/>
                <w:highlight w:val="none"/>
                <w:lang w:eastAsia="zh-CN"/>
              </w:rPr>
              <w:t>、废</w:t>
            </w:r>
            <w:r>
              <w:rPr>
                <w:rFonts w:hint="eastAsia"/>
                <w:color w:val="auto"/>
                <w:szCs w:val="24"/>
                <w:highlight w:val="none"/>
                <w:lang w:val="en-US" w:eastAsia="zh-CN"/>
              </w:rPr>
              <w:t>布袋、废机油和含油废抹布和生活垃圾，含油废包装袋、废金属杂质、废布袋</w:t>
            </w:r>
            <w:r>
              <w:rPr>
                <w:rFonts w:hint="eastAsia"/>
                <w:color w:val="auto"/>
                <w:szCs w:val="24"/>
                <w:highlight w:val="none"/>
              </w:rPr>
              <w:t>外售综合利用</w:t>
            </w:r>
            <w:r>
              <w:rPr>
                <w:rFonts w:hint="eastAsia"/>
                <w:color w:val="auto"/>
                <w:szCs w:val="24"/>
                <w:highlight w:val="none"/>
                <w:lang w:eastAsia="zh-CN"/>
              </w:rPr>
              <w:t>，</w:t>
            </w:r>
            <w:r>
              <w:rPr>
                <w:rFonts w:hint="eastAsia"/>
                <w:color w:val="auto"/>
                <w:szCs w:val="24"/>
                <w:highlight w:val="none"/>
                <w:lang w:val="en-US" w:eastAsia="zh-CN"/>
              </w:rPr>
              <w:t>除尘灰进入制粒机作为原料进行制粒，废机油委托有资质单位处置，含油废抹布和生活垃圾由环卫清运</w:t>
            </w:r>
            <w:r>
              <w:rPr>
                <w:rFonts w:hint="eastAsia"/>
                <w:color w:val="auto"/>
                <w:szCs w:val="24"/>
                <w:highlight w:val="none"/>
              </w:rPr>
              <w:t>。</w:t>
            </w:r>
          </w:p>
          <w:p w14:paraId="647D8E44">
            <w:pPr>
              <w:shd w:val="clear"/>
              <w:spacing w:line="360" w:lineRule="auto"/>
              <w:ind w:firstLine="482" w:firstLineChars="200"/>
              <w:rPr>
                <w:b/>
                <w:color w:val="auto"/>
                <w:szCs w:val="24"/>
                <w:highlight w:val="none"/>
              </w:rPr>
            </w:pPr>
            <w:r>
              <w:rPr>
                <w:rFonts w:hint="eastAsia"/>
                <w:b/>
                <w:color w:val="auto"/>
                <w:szCs w:val="24"/>
                <w:highlight w:val="none"/>
              </w:rPr>
              <w:t>（4）噪声污染</w:t>
            </w:r>
          </w:p>
          <w:p w14:paraId="0E2B0453">
            <w:pPr>
              <w:shd w:val="clear"/>
              <w:spacing w:line="360" w:lineRule="auto"/>
              <w:ind w:firstLine="480" w:firstLineChars="200"/>
              <w:rPr>
                <w:color w:val="auto"/>
                <w:highlight w:val="none"/>
              </w:rPr>
            </w:pPr>
            <w:r>
              <w:rPr>
                <w:rFonts w:hint="eastAsia"/>
                <w:color w:val="auto"/>
                <w:highlight w:val="none"/>
              </w:rPr>
              <w:t>本项目的噪声源主要是</w:t>
            </w:r>
            <w:r>
              <w:rPr>
                <w:rFonts w:hint="eastAsia"/>
                <w:color w:val="auto"/>
                <w:highlight w:val="none"/>
                <w:lang w:val="en-US" w:eastAsia="zh-CN"/>
              </w:rPr>
              <w:t>输送机、破碎机、粉碎机、制粒机、风机</w:t>
            </w:r>
            <w:r>
              <w:rPr>
                <w:rFonts w:hint="eastAsia"/>
                <w:color w:val="auto"/>
                <w:highlight w:val="none"/>
              </w:rPr>
              <w:t>等。拟采用厂房隔声，安装时加装减振、降噪装置等措施降低噪声。</w:t>
            </w:r>
          </w:p>
        </w:tc>
      </w:tr>
      <w:tr w14:paraId="7EFF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8" w:hRule="atLeast"/>
          <w:jc w:val="center"/>
        </w:trPr>
        <w:tc>
          <w:tcPr>
            <w:tcW w:w="650" w:type="dxa"/>
            <w:vAlign w:val="center"/>
          </w:tcPr>
          <w:p w14:paraId="54A04443">
            <w:pPr>
              <w:shd w:val="clear"/>
              <w:jc w:val="center"/>
              <w:rPr>
                <w:color w:val="auto"/>
                <w:highlight w:val="none"/>
              </w:rPr>
            </w:pPr>
            <w:r>
              <w:rPr>
                <w:rFonts w:hint="eastAsia"/>
                <w:color w:val="auto"/>
                <w:highlight w:val="none"/>
              </w:rPr>
              <w:t>与项目有关的原有环境污染问题</w:t>
            </w:r>
          </w:p>
        </w:tc>
        <w:tc>
          <w:tcPr>
            <w:tcW w:w="8729" w:type="dxa"/>
          </w:tcPr>
          <w:p w14:paraId="46014291">
            <w:pPr>
              <w:shd w:val="clear"/>
              <w:tabs>
                <w:tab w:val="left" w:pos="1095"/>
              </w:tabs>
              <w:spacing w:line="360" w:lineRule="auto"/>
              <w:rPr>
                <w:b/>
                <w:bCs/>
                <w:color w:val="auto"/>
                <w:highlight w:val="none"/>
              </w:rPr>
            </w:pPr>
            <w:r>
              <w:rPr>
                <w:rFonts w:hint="eastAsia"/>
                <w:b/>
                <w:bCs/>
                <w:color w:val="auto"/>
                <w:highlight w:val="none"/>
              </w:rPr>
              <w:t>2.7</w:t>
            </w:r>
            <w:r>
              <w:rPr>
                <w:b/>
                <w:bCs/>
                <w:color w:val="auto"/>
                <w:highlight w:val="none"/>
              </w:rPr>
              <w:t>现有</w:t>
            </w:r>
            <w:r>
              <w:rPr>
                <w:rFonts w:hint="eastAsia"/>
                <w:b/>
                <w:bCs/>
                <w:color w:val="auto"/>
                <w:highlight w:val="none"/>
              </w:rPr>
              <w:t>双乐颜料厂区</w:t>
            </w:r>
            <w:r>
              <w:rPr>
                <w:b/>
                <w:bCs/>
                <w:color w:val="auto"/>
                <w:highlight w:val="none"/>
              </w:rPr>
              <w:t>概况</w:t>
            </w:r>
          </w:p>
          <w:p w14:paraId="1C312267">
            <w:pPr>
              <w:shd w:val="clear"/>
              <w:tabs>
                <w:tab w:val="left" w:pos="1095"/>
              </w:tabs>
              <w:spacing w:line="360" w:lineRule="auto"/>
              <w:rPr>
                <w:color w:val="auto"/>
                <w:highlight w:val="none"/>
              </w:rPr>
            </w:pPr>
            <w:r>
              <w:rPr>
                <w:rFonts w:hint="eastAsia"/>
                <w:color w:val="auto"/>
                <w:highlight w:val="none"/>
              </w:rPr>
              <w:t>2.7.1</w:t>
            </w:r>
            <w:r>
              <w:rPr>
                <w:color w:val="auto"/>
                <w:highlight w:val="none"/>
              </w:rPr>
              <w:t>现有项目概况及环保手续履行情况</w:t>
            </w:r>
          </w:p>
          <w:p w14:paraId="1DCDFA51">
            <w:pPr>
              <w:pStyle w:val="93"/>
              <w:shd w:val="clear"/>
              <w:rPr>
                <w:color w:val="auto"/>
                <w:highlight w:val="none"/>
              </w:rPr>
            </w:pPr>
            <w:r>
              <w:rPr>
                <w:rFonts w:hint="eastAsia"/>
                <w:color w:val="auto"/>
                <w:highlight w:val="none"/>
              </w:rPr>
              <w:t>双乐颜料成立于1994年11月28日，现有主要产品包括铬黄、钼红、酞菁蓝、铜酞菁。公司位于江苏省兴化市戴南镇，目前在戴南镇境内有南厂区、东厂区两个厂区。南厂区位于戴南镇张郭人民路2号，始建于1995年，占地面积63215平方米，产品包括铬黄、钼红、酞菁蓝，现有员工462人。东厂区位于戴南镇张郭长安路，始建于2001年，占地面积102510平方米，产品包括铜酞菁、酞菁蓝，现有员工155人。两个厂区直线距离最近处约400米。</w:t>
            </w:r>
          </w:p>
          <w:p w14:paraId="5CF899BF">
            <w:pPr>
              <w:pStyle w:val="93"/>
              <w:shd w:val="clear"/>
              <w:rPr>
                <w:color w:val="auto"/>
                <w:highlight w:val="none"/>
              </w:rPr>
            </w:pPr>
            <w:r>
              <w:rPr>
                <w:rFonts w:hint="eastAsia"/>
                <w:color w:val="auto"/>
                <w:highlight w:val="none"/>
              </w:rPr>
              <w:t>双乐公司于2014年12月被设立为泰州市化工重点监测点，以企业现有厂区的四址为基线；2020年12月，再次被认定为泰州市化工重点监测点。</w:t>
            </w:r>
          </w:p>
          <w:p w14:paraId="7B9CE94C">
            <w:pPr>
              <w:pStyle w:val="93"/>
              <w:shd w:val="clear"/>
              <w:rPr>
                <w:color w:val="auto"/>
                <w:highlight w:val="none"/>
              </w:rPr>
            </w:pPr>
            <w:r>
              <w:rPr>
                <w:rFonts w:hint="eastAsia"/>
                <w:color w:val="auto"/>
                <w:highlight w:val="none"/>
              </w:rPr>
              <w:t>从1995年建厂到2014年间，双乐公司先后建成铬黄/钼红、铜酞菁、酞菁蓝、酞菁绿等系列产品的生产线。2015年，公司对现有生产线进行整合，实施了颜料生产线技术改造项目，实施完成后全公司产能为：年产铬黄、钼红合计11000吨、铜酞菁6000吨、酞菁蓝8000吨、硫酸铵6000吨、氰尿酸800吨，酞菁绿800吨产能保留至2018年底（酞菁绿生产线目前已拆除），该项目2015年取得泰州市环保局的环评批复（泰环审[2015]60号），2017年完成竣工环保验收。</w:t>
            </w:r>
          </w:p>
          <w:p w14:paraId="53832A74">
            <w:pPr>
              <w:pStyle w:val="93"/>
              <w:shd w:val="clear"/>
              <w:rPr>
                <w:color w:val="auto"/>
                <w:highlight w:val="none"/>
              </w:rPr>
            </w:pPr>
            <w:r>
              <w:rPr>
                <w:rFonts w:hint="eastAsia"/>
                <w:color w:val="auto"/>
                <w:highlight w:val="none"/>
              </w:rPr>
              <w:t>2016年11月双乐公司编制了《江苏双乐化工颜料有限公司环保违法违规建设项目自查评估报告》，铬黄产品产能扩增至8300吨/年，钼红产品的产能核减至2700吨/年，维持泰环审[2015]60号批复的铬黄/钼红总产能11000吨/年不变，自查评估报告2017年2月取得兴化市违法违规建设项目清理登记工作审查小组备案确认。</w:t>
            </w:r>
          </w:p>
          <w:p w14:paraId="7C5C77AB">
            <w:pPr>
              <w:pStyle w:val="93"/>
              <w:shd w:val="clear"/>
              <w:rPr>
                <w:color w:val="auto"/>
                <w:highlight w:val="none"/>
              </w:rPr>
            </w:pPr>
            <w:r>
              <w:rPr>
                <w:rFonts w:hint="eastAsia"/>
                <w:color w:val="auto"/>
                <w:highlight w:val="none"/>
              </w:rPr>
              <w:t>2016年双乐公司编制了《</w:t>
            </w:r>
            <w:r>
              <w:rPr>
                <w:color w:val="auto"/>
                <w:highlight w:val="none"/>
              </w:rPr>
              <w:t>江苏双乐化工颜料有限公司</w:t>
            </w:r>
            <w:r>
              <w:rPr>
                <w:rFonts w:hint="eastAsia"/>
                <w:color w:val="auto"/>
                <w:highlight w:val="none"/>
              </w:rPr>
              <w:t>化工机械加工项目环境影响报告表》，拟在东厂区机械厂建设年产冷凝器简体1500只（4吨/只）、贮罐外壳680只（10吨/只）、周转桶外壳5000只（140kg/只）项目，该项目2016年1月11日取得兴化市环保局的环评批复（兴环审[2016]005号），厂房已建成，暂未购置生产设备。</w:t>
            </w:r>
          </w:p>
          <w:p w14:paraId="1A14D021">
            <w:pPr>
              <w:shd w:val="clear"/>
              <w:spacing w:line="500" w:lineRule="exact"/>
              <w:ind w:firstLine="480" w:firstLineChars="200"/>
              <w:rPr>
                <w:color w:val="auto"/>
                <w:highlight w:val="none"/>
              </w:rPr>
            </w:pPr>
            <w:r>
              <w:rPr>
                <w:color w:val="auto"/>
                <w:highlight w:val="none"/>
              </w:rPr>
              <w:t>2018年，因危险废物等暂存需要，公司将东厂区一座杂物仓库改造扩建为固废仓库，实施了固废仓库技改项目。该项目环境影响报告表于2018年1月取得泰州市行政审批局的批复，2019年完成竣工环保验收。</w:t>
            </w:r>
          </w:p>
          <w:p w14:paraId="0C663A26">
            <w:pPr>
              <w:pStyle w:val="93"/>
              <w:shd w:val="clear"/>
              <w:ind w:firstLine="482"/>
              <w:rPr>
                <w:b w:val="0"/>
                <w:bCs w:val="0"/>
                <w:color w:val="auto"/>
                <w:szCs w:val="20"/>
                <w:highlight w:val="none"/>
              </w:rPr>
            </w:pPr>
            <w:r>
              <w:rPr>
                <w:b w:val="0"/>
                <w:bCs w:val="0"/>
                <w:color w:val="auto"/>
                <w:szCs w:val="20"/>
                <w:highlight w:val="none"/>
              </w:rPr>
              <w:t>2020年1月，公司实施清洁能源替代燃煤锅炉技术改造项目、燃气锅炉建设技术改造项目（以下合并简称“锅炉技改项目”），将南厂区现有2台20t/h燃煤锅炉改造为2台20t/h燃生物质锅炉，并在东厂区新建2台20t/h备用燃气锅炉。该项目环境影响报告表于2020年1月取得泰州市行政审批局的批复，2021年5月完成竣工环保验收</w:t>
            </w:r>
            <w:r>
              <w:rPr>
                <w:rFonts w:hint="eastAsia"/>
                <w:b w:val="0"/>
                <w:bCs w:val="0"/>
                <w:color w:val="auto"/>
                <w:szCs w:val="20"/>
                <w:highlight w:val="none"/>
              </w:rPr>
              <w:t>。</w:t>
            </w:r>
          </w:p>
          <w:p w14:paraId="12D0584C">
            <w:pPr>
              <w:shd w:val="clear"/>
              <w:spacing w:line="500" w:lineRule="exact"/>
              <w:ind w:firstLine="480" w:firstLineChars="200"/>
              <w:rPr>
                <w:color w:val="auto"/>
                <w:highlight w:val="none"/>
              </w:rPr>
            </w:pPr>
            <w:r>
              <w:rPr>
                <w:color w:val="auto"/>
                <w:highlight w:val="none"/>
              </w:rPr>
              <w:t>同年，公司实施污泥资源减量化利用技术改造项目，在东厂区建设1台热解炉（RH-7-G，处理量8吨/日），对公司内部产生的沉铜物化污泥、废吸附剂、废水处理污泥3种危险废物进行热解处理，减少危废委外处置量，提高固废的资源化利用水平，设计年热解处理量2640吨。该项目环境影响报告书于2020年11月取得泰州市行政审批局的批复，2021年启动建设，2022年暂停建设，未运行。</w:t>
            </w:r>
          </w:p>
          <w:p w14:paraId="76F26110">
            <w:pPr>
              <w:shd w:val="clear"/>
              <w:spacing w:line="500" w:lineRule="exact"/>
              <w:ind w:firstLine="480" w:firstLineChars="200"/>
              <w:rPr>
                <w:color w:val="auto"/>
                <w:highlight w:val="none"/>
              </w:rPr>
            </w:pPr>
            <w:r>
              <w:rPr>
                <w:color w:val="auto"/>
                <w:highlight w:val="none"/>
              </w:rPr>
              <w:t>2021年，公司实施环保设施提升技术改造项目，南厂区铬黄废水处理站增加生物脱氮工艺，东厂区铜酞菁废水处理站的吹脱工艺改造为汽提工艺，并对硫酸铵蒸发设施进行配套改造。该项目按照《建设项目环境影响评价分类管理名录》应当填报环境影响登记表，公司于2021年1月填报了环境影响登记表，备案号：202132128100000001。</w:t>
            </w:r>
          </w:p>
          <w:p w14:paraId="342C94BE">
            <w:pPr>
              <w:shd w:val="clear"/>
              <w:spacing w:line="500" w:lineRule="exact"/>
              <w:ind w:firstLine="480" w:firstLineChars="200"/>
              <w:rPr>
                <w:rFonts w:hint="eastAsia"/>
                <w:color w:val="auto"/>
                <w:highlight w:val="none"/>
                <w:lang w:val="en-US" w:eastAsia="zh-CN"/>
              </w:rPr>
            </w:pPr>
            <w:r>
              <w:rPr>
                <w:rFonts w:hint="eastAsia"/>
                <w:color w:val="auto"/>
                <w:highlight w:val="none"/>
                <w:lang w:val="en-US" w:eastAsia="zh-CN"/>
              </w:rPr>
              <w:t>2023年，公司实施35t/h生物质蒸汽锅炉环保技术改造扩建项目，在东厂区机械厂建设1台35t/h生物质锅炉，该项目在建设中，建成运营后南厂区2台20t/h生物质锅炉将逐步拆除。</w:t>
            </w:r>
          </w:p>
          <w:p w14:paraId="1D3DD48A">
            <w:pPr>
              <w:shd w:val="clear"/>
              <w:spacing w:line="500" w:lineRule="exact"/>
              <w:ind w:firstLine="480" w:firstLineChars="200"/>
              <w:rPr>
                <w:rFonts w:hint="default"/>
                <w:color w:val="auto"/>
                <w:highlight w:val="none"/>
                <w:lang w:val="en-US" w:eastAsia="zh-CN"/>
              </w:rPr>
            </w:pPr>
            <w:r>
              <w:rPr>
                <w:rFonts w:hint="eastAsia"/>
                <w:color w:val="auto"/>
                <w:highlight w:val="none"/>
                <w:lang w:val="en-US" w:eastAsia="zh-CN"/>
              </w:rPr>
              <w:t>2023年，公司编制了《年产1500吨高性能环保型颜料黄技改项目环境影响报告书》，在不新增供地和污染物排放总量的前提下，通过削减1500吨/年铬黄产能（铅铬黄列入《环境保护综合名录》“高污染”产品），在现有南厂区内建设年产1500吨高性能环保型颜料黄项目，技改后南厂区实现年产铬黄6800吨、钼红2700吨、颜料黄1500吨、酞菁蓝6000吨，该项目在建设中。</w:t>
            </w:r>
          </w:p>
          <w:p w14:paraId="0C2F8932">
            <w:pPr>
              <w:shd w:val="clear"/>
              <w:spacing w:line="500" w:lineRule="exact"/>
              <w:ind w:firstLine="480" w:firstLineChars="200"/>
              <w:rPr>
                <w:color w:val="auto"/>
                <w:kern w:val="0"/>
                <w:highlight w:val="none"/>
              </w:rPr>
            </w:pPr>
            <w:r>
              <w:rPr>
                <w:color w:val="auto"/>
                <w:highlight w:val="none"/>
              </w:rPr>
              <w:t>双乐颜料股份有限公司现有项目的</w:t>
            </w:r>
            <w:r>
              <w:rPr>
                <w:color w:val="auto"/>
                <w:kern w:val="0"/>
                <w:highlight w:val="none"/>
              </w:rPr>
              <w:t>环评批复及验收情况见表</w:t>
            </w:r>
            <w:r>
              <w:rPr>
                <w:rFonts w:hint="eastAsia"/>
                <w:color w:val="auto"/>
                <w:kern w:val="0"/>
                <w:highlight w:val="none"/>
              </w:rPr>
              <w:t>2-</w:t>
            </w:r>
            <w:r>
              <w:rPr>
                <w:rFonts w:hint="eastAsia"/>
                <w:color w:val="auto"/>
                <w:kern w:val="0"/>
                <w:highlight w:val="none"/>
                <w:lang w:val="en-US" w:eastAsia="zh-CN"/>
              </w:rPr>
              <w:t>5</w:t>
            </w:r>
            <w:r>
              <w:rPr>
                <w:color w:val="auto"/>
                <w:kern w:val="0"/>
                <w:highlight w:val="none"/>
              </w:rPr>
              <w:t>。</w:t>
            </w:r>
          </w:p>
          <w:p w14:paraId="27D4712D">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rFonts w:hint="eastAsia"/>
                <w:color w:val="auto"/>
                <w:kern w:val="0"/>
                <w:highlight w:val="none"/>
                <w:lang w:val="en-US" w:eastAsia="zh-CN"/>
              </w:rPr>
              <w:t>5</w:t>
            </w:r>
            <w:r>
              <w:rPr>
                <w:color w:val="auto"/>
                <w:kern w:val="0"/>
                <w:highlight w:val="none"/>
              </w:rPr>
              <w:t xml:space="preserve"> 现有项目环评审批及验收情况</w:t>
            </w:r>
          </w:p>
          <w:tbl>
            <w:tblPr>
              <w:tblStyle w:val="21"/>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4"/>
              <w:gridCol w:w="2541"/>
              <w:gridCol w:w="960"/>
              <w:gridCol w:w="2214"/>
              <w:gridCol w:w="2141"/>
            </w:tblGrid>
            <w:tr w14:paraId="3044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1809B266">
                  <w:pPr>
                    <w:shd w:val="clear"/>
                    <w:jc w:val="center"/>
                    <w:rPr>
                      <w:color w:val="auto"/>
                      <w:sz w:val="21"/>
                      <w:szCs w:val="21"/>
                      <w:highlight w:val="none"/>
                    </w:rPr>
                  </w:pPr>
                  <w:r>
                    <w:rPr>
                      <w:color w:val="auto"/>
                      <w:sz w:val="21"/>
                      <w:szCs w:val="21"/>
                      <w:highlight w:val="none"/>
                    </w:rPr>
                    <w:t>序号</w:t>
                  </w:r>
                </w:p>
              </w:tc>
              <w:tc>
                <w:tcPr>
                  <w:tcW w:w="2541" w:type="dxa"/>
                  <w:vAlign w:val="center"/>
                </w:tcPr>
                <w:p w14:paraId="0F63D3E9">
                  <w:pPr>
                    <w:shd w:val="clear"/>
                    <w:jc w:val="center"/>
                    <w:rPr>
                      <w:color w:val="auto"/>
                      <w:sz w:val="21"/>
                      <w:szCs w:val="21"/>
                      <w:highlight w:val="none"/>
                    </w:rPr>
                  </w:pPr>
                  <w:r>
                    <w:rPr>
                      <w:color w:val="auto"/>
                      <w:sz w:val="21"/>
                      <w:szCs w:val="21"/>
                      <w:highlight w:val="none"/>
                    </w:rPr>
                    <w:t>环评报告名称</w:t>
                  </w:r>
                </w:p>
              </w:tc>
              <w:tc>
                <w:tcPr>
                  <w:tcW w:w="960" w:type="dxa"/>
                  <w:vAlign w:val="center"/>
                </w:tcPr>
                <w:p w14:paraId="33AD7FB5">
                  <w:pPr>
                    <w:shd w:val="clear"/>
                    <w:jc w:val="center"/>
                    <w:rPr>
                      <w:color w:val="auto"/>
                      <w:sz w:val="21"/>
                      <w:szCs w:val="21"/>
                      <w:highlight w:val="none"/>
                    </w:rPr>
                  </w:pPr>
                  <w:r>
                    <w:rPr>
                      <w:color w:val="auto"/>
                      <w:sz w:val="21"/>
                      <w:szCs w:val="21"/>
                      <w:highlight w:val="none"/>
                    </w:rPr>
                    <w:t>环评审批部门</w:t>
                  </w:r>
                </w:p>
              </w:tc>
              <w:tc>
                <w:tcPr>
                  <w:tcW w:w="2214" w:type="dxa"/>
                  <w:vAlign w:val="center"/>
                </w:tcPr>
                <w:p w14:paraId="3EC698DB">
                  <w:pPr>
                    <w:shd w:val="clear"/>
                    <w:jc w:val="center"/>
                    <w:rPr>
                      <w:color w:val="auto"/>
                      <w:sz w:val="21"/>
                      <w:szCs w:val="21"/>
                      <w:highlight w:val="none"/>
                    </w:rPr>
                  </w:pPr>
                  <w:r>
                    <w:rPr>
                      <w:color w:val="auto"/>
                      <w:sz w:val="21"/>
                      <w:szCs w:val="21"/>
                      <w:highlight w:val="none"/>
                    </w:rPr>
                    <w:t>批复文号</w:t>
                  </w:r>
                </w:p>
              </w:tc>
              <w:tc>
                <w:tcPr>
                  <w:tcW w:w="2141" w:type="dxa"/>
                  <w:vAlign w:val="center"/>
                </w:tcPr>
                <w:p w14:paraId="754FF5EF">
                  <w:pPr>
                    <w:shd w:val="clear"/>
                    <w:jc w:val="center"/>
                    <w:rPr>
                      <w:color w:val="auto"/>
                      <w:sz w:val="21"/>
                      <w:szCs w:val="21"/>
                      <w:highlight w:val="none"/>
                    </w:rPr>
                  </w:pPr>
                  <w:r>
                    <w:rPr>
                      <w:color w:val="auto"/>
                      <w:sz w:val="21"/>
                      <w:szCs w:val="21"/>
                      <w:highlight w:val="none"/>
                    </w:rPr>
                    <w:t>验收情况</w:t>
                  </w:r>
                </w:p>
              </w:tc>
            </w:tr>
            <w:tr w14:paraId="333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76486550">
                  <w:pPr>
                    <w:shd w:val="clear"/>
                    <w:jc w:val="center"/>
                    <w:rPr>
                      <w:color w:val="auto"/>
                      <w:sz w:val="21"/>
                      <w:szCs w:val="21"/>
                      <w:highlight w:val="none"/>
                    </w:rPr>
                  </w:pPr>
                  <w:r>
                    <w:rPr>
                      <w:color w:val="auto"/>
                      <w:sz w:val="21"/>
                      <w:szCs w:val="21"/>
                      <w:highlight w:val="none"/>
                    </w:rPr>
                    <w:t>1</w:t>
                  </w:r>
                </w:p>
              </w:tc>
              <w:tc>
                <w:tcPr>
                  <w:tcW w:w="2541" w:type="dxa"/>
                  <w:vAlign w:val="center"/>
                </w:tcPr>
                <w:p w14:paraId="23C32B00">
                  <w:pPr>
                    <w:shd w:val="clear"/>
                    <w:jc w:val="center"/>
                    <w:rPr>
                      <w:color w:val="auto"/>
                      <w:sz w:val="21"/>
                      <w:szCs w:val="21"/>
                      <w:highlight w:val="none"/>
                    </w:rPr>
                  </w:pPr>
                  <w:r>
                    <w:rPr>
                      <w:color w:val="auto"/>
                      <w:sz w:val="21"/>
                      <w:szCs w:val="21"/>
                      <w:highlight w:val="none"/>
                    </w:rPr>
                    <w:t>江苏双乐化工颜料有限公司颜料生产线技术改造项目环境影响报告书</w:t>
                  </w:r>
                </w:p>
              </w:tc>
              <w:tc>
                <w:tcPr>
                  <w:tcW w:w="960" w:type="dxa"/>
                  <w:vAlign w:val="center"/>
                </w:tcPr>
                <w:p w14:paraId="420BE5BD">
                  <w:pPr>
                    <w:shd w:val="clear"/>
                    <w:jc w:val="center"/>
                    <w:rPr>
                      <w:color w:val="auto"/>
                      <w:sz w:val="21"/>
                      <w:szCs w:val="21"/>
                      <w:highlight w:val="none"/>
                    </w:rPr>
                  </w:pPr>
                  <w:r>
                    <w:rPr>
                      <w:color w:val="auto"/>
                      <w:sz w:val="21"/>
                      <w:szCs w:val="21"/>
                      <w:highlight w:val="none"/>
                    </w:rPr>
                    <w:t>泰州市环保局</w:t>
                  </w:r>
                </w:p>
              </w:tc>
              <w:tc>
                <w:tcPr>
                  <w:tcW w:w="2214" w:type="dxa"/>
                  <w:vAlign w:val="center"/>
                </w:tcPr>
                <w:p w14:paraId="059413E1">
                  <w:pPr>
                    <w:shd w:val="clear"/>
                    <w:jc w:val="center"/>
                    <w:rPr>
                      <w:color w:val="auto"/>
                      <w:sz w:val="21"/>
                      <w:szCs w:val="21"/>
                      <w:highlight w:val="none"/>
                    </w:rPr>
                  </w:pPr>
                  <w:r>
                    <w:rPr>
                      <w:color w:val="auto"/>
                      <w:sz w:val="21"/>
                      <w:szCs w:val="21"/>
                      <w:highlight w:val="none"/>
                    </w:rPr>
                    <w:t>泰环审[2015]60号，2015年10月，附件2</w:t>
                  </w:r>
                </w:p>
              </w:tc>
              <w:tc>
                <w:tcPr>
                  <w:tcW w:w="2141" w:type="dxa"/>
                  <w:vMerge w:val="restart"/>
                  <w:vAlign w:val="center"/>
                </w:tcPr>
                <w:p w14:paraId="768596EE">
                  <w:pPr>
                    <w:shd w:val="clear"/>
                    <w:jc w:val="center"/>
                    <w:rPr>
                      <w:color w:val="auto"/>
                      <w:sz w:val="21"/>
                      <w:szCs w:val="21"/>
                      <w:highlight w:val="none"/>
                    </w:rPr>
                  </w:pPr>
                  <w:r>
                    <w:rPr>
                      <w:color w:val="auto"/>
                      <w:sz w:val="21"/>
                      <w:szCs w:val="21"/>
                      <w:highlight w:val="none"/>
                    </w:rPr>
                    <w:t>2017年6月通过泰州市行政审批局验收，泰行审批[2017]20040号</w:t>
                  </w:r>
                </w:p>
              </w:tc>
            </w:tr>
            <w:tr w14:paraId="3D6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41CEB2E2">
                  <w:pPr>
                    <w:shd w:val="clear"/>
                    <w:jc w:val="center"/>
                    <w:rPr>
                      <w:color w:val="auto"/>
                      <w:sz w:val="21"/>
                      <w:szCs w:val="21"/>
                      <w:highlight w:val="none"/>
                    </w:rPr>
                  </w:pPr>
                  <w:r>
                    <w:rPr>
                      <w:color w:val="auto"/>
                      <w:sz w:val="21"/>
                      <w:szCs w:val="21"/>
                      <w:highlight w:val="none"/>
                    </w:rPr>
                    <w:t>2</w:t>
                  </w:r>
                </w:p>
              </w:tc>
              <w:tc>
                <w:tcPr>
                  <w:tcW w:w="2541" w:type="dxa"/>
                  <w:vAlign w:val="center"/>
                </w:tcPr>
                <w:p w14:paraId="47BEED53">
                  <w:pPr>
                    <w:shd w:val="clear"/>
                    <w:jc w:val="center"/>
                    <w:rPr>
                      <w:color w:val="auto"/>
                      <w:sz w:val="21"/>
                      <w:szCs w:val="21"/>
                      <w:highlight w:val="none"/>
                    </w:rPr>
                  </w:pPr>
                  <w:r>
                    <w:rPr>
                      <w:color w:val="auto"/>
                      <w:sz w:val="21"/>
                      <w:szCs w:val="21"/>
                      <w:highlight w:val="none"/>
                    </w:rPr>
                    <w:t>江苏双乐化工颜料有限公司环保违法违规建设项目自查评估报告</w:t>
                  </w:r>
                </w:p>
              </w:tc>
              <w:tc>
                <w:tcPr>
                  <w:tcW w:w="960" w:type="dxa"/>
                  <w:vAlign w:val="center"/>
                </w:tcPr>
                <w:p w14:paraId="70B28E18">
                  <w:pPr>
                    <w:shd w:val="clear"/>
                    <w:jc w:val="center"/>
                    <w:rPr>
                      <w:color w:val="auto"/>
                      <w:sz w:val="21"/>
                      <w:szCs w:val="21"/>
                      <w:highlight w:val="none"/>
                    </w:rPr>
                  </w:pPr>
                  <w:r>
                    <w:rPr>
                      <w:color w:val="auto"/>
                      <w:sz w:val="21"/>
                      <w:szCs w:val="21"/>
                      <w:highlight w:val="none"/>
                    </w:rPr>
                    <w:t>兴化市环保局（备案）</w:t>
                  </w:r>
                </w:p>
              </w:tc>
              <w:tc>
                <w:tcPr>
                  <w:tcW w:w="2214" w:type="dxa"/>
                  <w:vAlign w:val="center"/>
                </w:tcPr>
                <w:p w14:paraId="2851C120">
                  <w:pPr>
                    <w:shd w:val="clear"/>
                    <w:jc w:val="center"/>
                    <w:rPr>
                      <w:color w:val="auto"/>
                      <w:sz w:val="21"/>
                      <w:szCs w:val="21"/>
                      <w:highlight w:val="none"/>
                    </w:rPr>
                  </w:pPr>
                  <w:r>
                    <w:rPr>
                      <w:color w:val="auto"/>
                      <w:sz w:val="21"/>
                      <w:szCs w:val="21"/>
                      <w:highlight w:val="none"/>
                    </w:rPr>
                    <w:t>兴化市环保局2017年2月</w:t>
                  </w:r>
                </w:p>
              </w:tc>
              <w:tc>
                <w:tcPr>
                  <w:tcW w:w="2141" w:type="dxa"/>
                  <w:vMerge w:val="continue"/>
                  <w:vAlign w:val="center"/>
                </w:tcPr>
                <w:p w14:paraId="7D4C75C6">
                  <w:pPr>
                    <w:shd w:val="clear"/>
                    <w:jc w:val="center"/>
                    <w:rPr>
                      <w:color w:val="auto"/>
                      <w:sz w:val="21"/>
                      <w:szCs w:val="21"/>
                      <w:highlight w:val="none"/>
                    </w:rPr>
                  </w:pPr>
                </w:p>
              </w:tc>
            </w:tr>
            <w:tr w14:paraId="68A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36D764AD">
                  <w:pPr>
                    <w:shd w:val="clear"/>
                    <w:jc w:val="center"/>
                    <w:rPr>
                      <w:color w:val="auto"/>
                      <w:sz w:val="21"/>
                      <w:szCs w:val="21"/>
                      <w:highlight w:val="none"/>
                    </w:rPr>
                  </w:pPr>
                  <w:r>
                    <w:rPr>
                      <w:rFonts w:hint="eastAsia"/>
                      <w:color w:val="auto"/>
                      <w:sz w:val="21"/>
                      <w:szCs w:val="21"/>
                      <w:highlight w:val="none"/>
                    </w:rPr>
                    <w:t>3</w:t>
                  </w:r>
                </w:p>
              </w:tc>
              <w:tc>
                <w:tcPr>
                  <w:tcW w:w="2541" w:type="dxa"/>
                  <w:vAlign w:val="center"/>
                </w:tcPr>
                <w:p w14:paraId="25F4FBFE">
                  <w:pPr>
                    <w:shd w:val="clear"/>
                    <w:jc w:val="center"/>
                    <w:rPr>
                      <w:color w:val="auto"/>
                      <w:sz w:val="21"/>
                      <w:szCs w:val="21"/>
                      <w:highlight w:val="none"/>
                    </w:rPr>
                  </w:pPr>
                  <w:r>
                    <w:rPr>
                      <w:color w:val="auto"/>
                      <w:sz w:val="21"/>
                      <w:szCs w:val="21"/>
                      <w:highlight w:val="none"/>
                    </w:rPr>
                    <w:t>江苏双乐化工颜料有限公司</w:t>
                  </w:r>
                  <w:r>
                    <w:rPr>
                      <w:rFonts w:hint="eastAsia"/>
                      <w:color w:val="auto"/>
                      <w:sz w:val="21"/>
                      <w:szCs w:val="21"/>
                      <w:highlight w:val="none"/>
                    </w:rPr>
                    <w:t>化工机械加工项目环境影响报告表</w:t>
                  </w:r>
                </w:p>
              </w:tc>
              <w:tc>
                <w:tcPr>
                  <w:tcW w:w="960" w:type="dxa"/>
                  <w:vAlign w:val="center"/>
                </w:tcPr>
                <w:p w14:paraId="28B2E662">
                  <w:pPr>
                    <w:shd w:val="clear"/>
                    <w:jc w:val="center"/>
                    <w:rPr>
                      <w:color w:val="auto"/>
                      <w:sz w:val="21"/>
                      <w:szCs w:val="21"/>
                      <w:highlight w:val="none"/>
                    </w:rPr>
                  </w:pPr>
                  <w:r>
                    <w:rPr>
                      <w:rFonts w:hint="eastAsia"/>
                      <w:color w:val="auto"/>
                      <w:sz w:val="21"/>
                      <w:szCs w:val="21"/>
                      <w:highlight w:val="none"/>
                    </w:rPr>
                    <w:t>兴化市环保局</w:t>
                  </w:r>
                </w:p>
              </w:tc>
              <w:tc>
                <w:tcPr>
                  <w:tcW w:w="2214" w:type="dxa"/>
                  <w:vAlign w:val="center"/>
                </w:tcPr>
                <w:p w14:paraId="0FA6954D">
                  <w:pPr>
                    <w:shd w:val="clear"/>
                    <w:jc w:val="center"/>
                    <w:rPr>
                      <w:color w:val="auto"/>
                      <w:sz w:val="21"/>
                      <w:szCs w:val="21"/>
                      <w:highlight w:val="none"/>
                    </w:rPr>
                  </w:pPr>
                  <w:r>
                    <w:rPr>
                      <w:rFonts w:hint="eastAsia"/>
                      <w:color w:val="auto"/>
                      <w:sz w:val="21"/>
                      <w:szCs w:val="21"/>
                      <w:highlight w:val="none"/>
                    </w:rPr>
                    <w:t>兴环审[2016]005号</w:t>
                  </w:r>
                </w:p>
              </w:tc>
              <w:tc>
                <w:tcPr>
                  <w:tcW w:w="2141" w:type="dxa"/>
                  <w:vAlign w:val="center"/>
                </w:tcPr>
                <w:p w14:paraId="387C576C">
                  <w:pPr>
                    <w:shd w:val="clear"/>
                    <w:jc w:val="center"/>
                    <w:rPr>
                      <w:color w:val="auto"/>
                      <w:sz w:val="21"/>
                      <w:szCs w:val="21"/>
                      <w:highlight w:val="none"/>
                    </w:rPr>
                  </w:pPr>
                  <w:r>
                    <w:rPr>
                      <w:rFonts w:hint="eastAsia"/>
                      <w:color w:val="auto"/>
                      <w:sz w:val="21"/>
                      <w:szCs w:val="21"/>
                      <w:highlight w:val="none"/>
                    </w:rPr>
                    <w:t>暂未建成验收</w:t>
                  </w:r>
                </w:p>
              </w:tc>
            </w:tr>
            <w:tr w14:paraId="4343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740AD3B6">
                  <w:pPr>
                    <w:shd w:val="clear"/>
                    <w:jc w:val="center"/>
                    <w:rPr>
                      <w:color w:val="auto"/>
                      <w:sz w:val="21"/>
                      <w:szCs w:val="21"/>
                      <w:highlight w:val="none"/>
                    </w:rPr>
                  </w:pPr>
                  <w:r>
                    <w:rPr>
                      <w:rFonts w:hint="eastAsia"/>
                      <w:color w:val="auto"/>
                      <w:sz w:val="21"/>
                      <w:szCs w:val="21"/>
                      <w:highlight w:val="none"/>
                    </w:rPr>
                    <w:t>4</w:t>
                  </w:r>
                </w:p>
              </w:tc>
              <w:tc>
                <w:tcPr>
                  <w:tcW w:w="2541" w:type="dxa"/>
                  <w:vAlign w:val="center"/>
                </w:tcPr>
                <w:p w14:paraId="076CBE44">
                  <w:pPr>
                    <w:shd w:val="clear"/>
                    <w:jc w:val="center"/>
                    <w:rPr>
                      <w:color w:val="auto"/>
                      <w:sz w:val="21"/>
                      <w:szCs w:val="21"/>
                      <w:highlight w:val="none"/>
                    </w:rPr>
                  </w:pPr>
                  <w:r>
                    <w:rPr>
                      <w:color w:val="auto"/>
                      <w:sz w:val="21"/>
                      <w:szCs w:val="21"/>
                      <w:highlight w:val="none"/>
                    </w:rPr>
                    <w:t>双乐颜料股份有限公司固废仓库技改项目环境影响报告表</w:t>
                  </w:r>
                </w:p>
              </w:tc>
              <w:tc>
                <w:tcPr>
                  <w:tcW w:w="960" w:type="dxa"/>
                  <w:vAlign w:val="center"/>
                </w:tcPr>
                <w:p w14:paraId="6D4AD315">
                  <w:pPr>
                    <w:shd w:val="clear"/>
                    <w:jc w:val="center"/>
                    <w:rPr>
                      <w:color w:val="auto"/>
                      <w:sz w:val="21"/>
                      <w:szCs w:val="21"/>
                      <w:highlight w:val="none"/>
                    </w:rPr>
                  </w:pPr>
                  <w:r>
                    <w:rPr>
                      <w:color w:val="auto"/>
                      <w:sz w:val="21"/>
                      <w:szCs w:val="21"/>
                      <w:highlight w:val="none"/>
                    </w:rPr>
                    <w:t>泰州市行政审批局</w:t>
                  </w:r>
                </w:p>
              </w:tc>
              <w:tc>
                <w:tcPr>
                  <w:tcW w:w="2214" w:type="dxa"/>
                  <w:vAlign w:val="center"/>
                </w:tcPr>
                <w:p w14:paraId="78A75C9E">
                  <w:pPr>
                    <w:shd w:val="clear"/>
                    <w:jc w:val="center"/>
                    <w:rPr>
                      <w:color w:val="auto"/>
                      <w:sz w:val="21"/>
                      <w:szCs w:val="21"/>
                      <w:highlight w:val="none"/>
                    </w:rPr>
                  </w:pPr>
                  <w:r>
                    <w:rPr>
                      <w:color w:val="auto"/>
                      <w:sz w:val="21"/>
                      <w:szCs w:val="21"/>
                      <w:highlight w:val="none"/>
                    </w:rPr>
                    <w:t>泰行审批（兴化）[2018]20008号，2018年1月</w:t>
                  </w:r>
                </w:p>
              </w:tc>
              <w:tc>
                <w:tcPr>
                  <w:tcW w:w="2141" w:type="dxa"/>
                  <w:vAlign w:val="center"/>
                </w:tcPr>
                <w:p w14:paraId="095BD840">
                  <w:pPr>
                    <w:shd w:val="clear"/>
                    <w:jc w:val="center"/>
                    <w:rPr>
                      <w:color w:val="auto"/>
                      <w:sz w:val="21"/>
                      <w:szCs w:val="21"/>
                      <w:highlight w:val="none"/>
                    </w:rPr>
                  </w:pPr>
                  <w:r>
                    <w:rPr>
                      <w:color w:val="auto"/>
                      <w:sz w:val="21"/>
                      <w:szCs w:val="21"/>
                      <w:highlight w:val="none"/>
                    </w:rPr>
                    <w:t>2019年12月完成自主验收，固废部分于2020年1月通过泰州市兴化生态环境局验收</w:t>
                  </w:r>
                </w:p>
              </w:tc>
            </w:tr>
            <w:tr w14:paraId="18E7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2103E3D3">
                  <w:pPr>
                    <w:shd w:val="clear"/>
                    <w:jc w:val="center"/>
                    <w:rPr>
                      <w:color w:val="auto"/>
                      <w:sz w:val="21"/>
                      <w:szCs w:val="21"/>
                      <w:highlight w:val="none"/>
                    </w:rPr>
                  </w:pPr>
                  <w:r>
                    <w:rPr>
                      <w:rFonts w:hint="eastAsia"/>
                      <w:color w:val="auto"/>
                      <w:sz w:val="21"/>
                      <w:szCs w:val="21"/>
                      <w:highlight w:val="none"/>
                    </w:rPr>
                    <w:t>5</w:t>
                  </w:r>
                </w:p>
              </w:tc>
              <w:tc>
                <w:tcPr>
                  <w:tcW w:w="2541" w:type="dxa"/>
                  <w:vAlign w:val="center"/>
                </w:tcPr>
                <w:p w14:paraId="6740798A">
                  <w:pPr>
                    <w:shd w:val="clear"/>
                    <w:jc w:val="center"/>
                    <w:rPr>
                      <w:color w:val="auto"/>
                      <w:sz w:val="21"/>
                      <w:szCs w:val="21"/>
                      <w:highlight w:val="none"/>
                    </w:rPr>
                  </w:pPr>
                  <w:r>
                    <w:rPr>
                      <w:color w:val="auto"/>
                      <w:sz w:val="21"/>
                      <w:szCs w:val="21"/>
                      <w:highlight w:val="none"/>
                    </w:rPr>
                    <w:t>双乐颜料股份有限公司清洁能源替代燃煤锅炉技术改造项目、燃气锅炉建设技术改造项目环境影响报告表</w:t>
                  </w:r>
                </w:p>
              </w:tc>
              <w:tc>
                <w:tcPr>
                  <w:tcW w:w="960" w:type="dxa"/>
                  <w:vAlign w:val="center"/>
                </w:tcPr>
                <w:p w14:paraId="397EF167">
                  <w:pPr>
                    <w:shd w:val="clear"/>
                    <w:jc w:val="center"/>
                    <w:rPr>
                      <w:color w:val="auto"/>
                      <w:sz w:val="21"/>
                      <w:szCs w:val="21"/>
                      <w:highlight w:val="none"/>
                    </w:rPr>
                  </w:pPr>
                  <w:r>
                    <w:rPr>
                      <w:color w:val="auto"/>
                      <w:sz w:val="21"/>
                      <w:szCs w:val="21"/>
                      <w:highlight w:val="none"/>
                    </w:rPr>
                    <w:t>泰州市行政审批局</w:t>
                  </w:r>
                </w:p>
              </w:tc>
              <w:tc>
                <w:tcPr>
                  <w:tcW w:w="2214" w:type="dxa"/>
                  <w:vAlign w:val="center"/>
                </w:tcPr>
                <w:p w14:paraId="355EECE1">
                  <w:pPr>
                    <w:shd w:val="clear"/>
                    <w:jc w:val="center"/>
                    <w:rPr>
                      <w:color w:val="auto"/>
                      <w:sz w:val="21"/>
                      <w:szCs w:val="21"/>
                      <w:highlight w:val="none"/>
                    </w:rPr>
                  </w:pPr>
                  <w:r>
                    <w:rPr>
                      <w:color w:val="auto"/>
                      <w:sz w:val="21"/>
                      <w:szCs w:val="21"/>
                      <w:highlight w:val="none"/>
                    </w:rPr>
                    <w:t>泰行审批（兴化）[2020]20007号，2020年1月</w:t>
                  </w:r>
                </w:p>
              </w:tc>
              <w:tc>
                <w:tcPr>
                  <w:tcW w:w="2141" w:type="dxa"/>
                  <w:vAlign w:val="center"/>
                </w:tcPr>
                <w:p w14:paraId="18CEFA39">
                  <w:pPr>
                    <w:shd w:val="clear"/>
                    <w:jc w:val="center"/>
                    <w:rPr>
                      <w:color w:val="auto"/>
                      <w:sz w:val="21"/>
                      <w:szCs w:val="21"/>
                      <w:highlight w:val="none"/>
                    </w:rPr>
                  </w:pPr>
                  <w:r>
                    <w:rPr>
                      <w:color w:val="auto"/>
                      <w:sz w:val="21"/>
                      <w:szCs w:val="21"/>
                      <w:highlight w:val="none"/>
                    </w:rPr>
                    <w:t>已验收</w:t>
                  </w:r>
                </w:p>
              </w:tc>
            </w:tr>
            <w:tr w14:paraId="264C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340CA659">
                  <w:pPr>
                    <w:shd w:val="clear"/>
                    <w:jc w:val="center"/>
                    <w:rPr>
                      <w:color w:val="auto"/>
                      <w:sz w:val="21"/>
                      <w:szCs w:val="21"/>
                      <w:highlight w:val="none"/>
                    </w:rPr>
                  </w:pPr>
                  <w:r>
                    <w:rPr>
                      <w:rFonts w:hint="eastAsia"/>
                      <w:color w:val="auto"/>
                      <w:sz w:val="21"/>
                      <w:szCs w:val="21"/>
                      <w:highlight w:val="none"/>
                    </w:rPr>
                    <w:t>6</w:t>
                  </w:r>
                </w:p>
              </w:tc>
              <w:tc>
                <w:tcPr>
                  <w:tcW w:w="2541" w:type="dxa"/>
                  <w:vAlign w:val="center"/>
                </w:tcPr>
                <w:p w14:paraId="040D7D7F">
                  <w:pPr>
                    <w:shd w:val="clear"/>
                    <w:jc w:val="center"/>
                    <w:rPr>
                      <w:color w:val="auto"/>
                      <w:sz w:val="21"/>
                      <w:szCs w:val="21"/>
                      <w:highlight w:val="none"/>
                    </w:rPr>
                  </w:pPr>
                  <w:r>
                    <w:rPr>
                      <w:color w:val="auto"/>
                      <w:sz w:val="21"/>
                      <w:szCs w:val="21"/>
                      <w:highlight w:val="none"/>
                    </w:rPr>
                    <w:t>双乐颜料股份有限公司污泥资源减量化利用技术改造项目环境影响报告书</w:t>
                  </w:r>
                </w:p>
              </w:tc>
              <w:tc>
                <w:tcPr>
                  <w:tcW w:w="960" w:type="dxa"/>
                  <w:vAlign w:val="center"/>
                </w:tcPr>
                <w:p w14:paraId="6DCD6B2C">
                  <w:pPr>
                    <w:shd w:val="clear"/>
                    <w:jc w:val="center"/>
                    <w:rPr>
                      <w:color w:val="auto"/>
                      <w:sz w:val="21"/>
                      <w:szCs w:val="21"/>
                      <w:highlight w:val="none"/>
                    </w:rPr>
                  </w:pPr>
                  <w:r>
                    <w:rPr>
                      <w:color w:val="auto"/>
                      <w:sz w:val="21"/>
                      <w:szCs w:val="21"/>
                      <w:highlight w:val="none"/>
                    </w:rPr>
                    <w:t>泰州市行政审批局</w:t>
                  </w:r>
                </w:p>
              </w:tc>
              <w:tc>
                <w:tcPr>
                  <w:tcW w:w="2214" w:type="dxa"/>
                  <w:vAlign w:val="center"/>
                </w:tcPr>
                <w:p w14:paraId="35C0753A">
                  <w:pPr>
                    <w:shd w:val="clear"/>
                    <w:jc w:val="center"/>
                    <w:rPr>
                      <w:color w:val="auto"/>
                      <w:sz w:val="21"/>
                      <w:szCs w:val="21"/>
                      <w:highlight w:val="none"/>
                    </w:rPr>
                  </w:pPr>
                  <w:r>
                    <w:rPr>
                      <w:color w:val="auto"/>
                      <w:sz w:val="21"/>
                      <w:szCs w:val="21"/>
                      <w:highlight w:val="none"/>
                    </w:rPr>
                    <w:t>泰行审批（兴化）[2020]20141号，2020年11月</w:t>
                  </w:r>
                </w:p>
              </w:tc>
              <w:tc>
                <w:tcPr>
                  <w:tcW w:w="2141" w:type="dxa"/>
                  <w:vAlign w:val="center"/>
                </w:tcPr>
                <w:p w14:paraId="2F24EC92">
                  <w:pPr>
                    <w:shd w:val="clear"/>
                    <w:jc w:val="center"/>
                    <w:rPr>
                      <w:color w:val="auto"/>
                      <w:sz w:val="21"/>
                      <w:szCs w:val="21"/>
                      <w:highlight w:val="none"/>
                    </w:rPr>
                  </w:pPr>
                  <w:r>
                    <w:rPr>
                      <w:color w:val="auto"/>
                      <w:sz w:val="21"/>
                      <w:szCs w:val="21"/>
                      <w:highlight w:val="none"/>
                    </w:rPr>
                    <w:t>在建，暂停建设</w:t>
                  </w:r>
                </w:p>
              </w:tc>
            </w:tr>
            <w:tr w14:paraId="426B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17D1E856">
                  <w:pPr>
                    <w:shd w:val="clear"/>
                    <w:jc w:val="center"/>
                    <w:rPr>
                      <w:color w:val="auto"/>
                      <w:sz w:val="21"/>
                      <w:szCs w:val="21"/>
                      <w:highlight w:val="none"/>
                    </w:rPr>
                  </w:pPr>
                  <w:r>
                    <w:rPr>
                      <w:rFonts w:hint="eastAsia"/>
                      <w:color w:val="auto"/>
                      <w:sz w:val="21"/>
                      <w:szCs w:val="21"/>
                      <w:highlight w:val="none"/>
                    </w:rPr>
                    <w:t>7</w:t>
                  </w:r>
                </w:p>
              </w:tc>
              <w:tc>
                <w:tcPr>
                  <w:tcW w:w="2541" w:type="dxa"/>
                  <w:vAlign w:val="center"/>
                </w:tcPr>
                <w:p w14:paraId="603B6A99">
                  <w:pPr>
                    <w:shd w:val="clear"/>
                    <w:jc w:val="center"/>
                    <w:rPr>
                      <w:color w:val="auto"/>
                      <w:sz w:val="21"/>
                      <w:szCs w:val="21"/>
                      <w:highlight w:val="none"/>
                    </w:rPr>
                  </w:pPr>
                  <w:r>
                    <w:rPr>
                      <w:color w:val="auto"/>
                      <w:sz w:val="21"/>
                      <w:szCs w:val="21"/>
                      <w:highlight w:val="none"/>
                    </w:rPr>
                    <w:t>双乐颜料股份有限公司环保设施提升技术改造项目环境影响登记表</w:t>
                  </w:r>
                </w:p>
              </w:tc>
              <w:tc>
                <w:tcPr>
                  <w:tcW w:w="960" w:type="dxa"/>
                  <w:vAlign w:val="center"/>
                </w:tcPr>
                <w:p w14:paraId="5B9A8405">
                  <w:pPr>
                    <w:shd w:val="clear"/>
                    <w:jc w:val="center"/>
                    <w:rPr>
                      <w:color w:val="auto"/>
                      <w:sz w:val="21"/>
                      <w:szCs w:val="21"/>
                      <w:highlight w:val="none"/>
                    </w:rPr>
                  </w:pPr>
                  <w:r>
                    <w:rPr>
                      <w:color w:val="auto"/>
                      <w:sz w:val="21"/>
                      <w:szCs w:val="21"/>
                      <w:highlight w:val="none"/>
                    </w:rPr>
                    <w:t>/</w:t>
                  </w:r>
                </w:p>
              </w:tc>
              <w:tc>
                <w:tcPr>
                  <w:tcW w:w="2214" w:type="dxa"/>
                  <w:vAlign w:val="center"/>
                </w:tcPr>
                <w:p w14:paraId="05098640">
                  <w:pPr>
                    <w:shd w:val="clear"/>
                    <w:jc w:val="center"/>
                    <w:rPr>
                      <w:color w:val="auto"/>
                      <w:sz w:val="21"/>
                      <w:szCs w:val="21"/>
                      <w:highlight w:val="none"/>
                    </w:rPr>
                  </w:pPr>
                  <w:r>
                    <w:rPr>
                      <w:color w:val="auto"/>
                      <w:sz w:val="21"/>
                      <w:szCs w:val="21"/>
                      <w:highlight w:val="none"/>
                    </w:rPr>
                    <w:t>备案号：202132128100000001</w:t>
                  </w:r>
                </w:p>
              </w:tc>
              <w:tc>
                <w:tcPr>
                  <w:tcW w:w="2141" w:type="dxa"/>
                  <w:vAlign w:val="center"/>
                </w:tcPr>
                <w:p w14:paraId="526CEA1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已建成</w:t>
                  </w:r>
                </w:p>
              </w:tc>
            </w:tr>
            <w:tr w14:paraId="106F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3A0E659B">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8</w:t>
                  </w:r>
                </w:p>
              </w:tc>
              <w:tc>
                <w:tcPr>
                  <w:tcW w:w="2541" w:type="dxa"/>
                  <w:vAlign w:val="center"/>
                </w:tcPr>
                <w:p w14:paraId="653E8BF2">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四分厂蒸馏尾气吸收系统改造</w:t>
                  </w:r>
                  <w:r>
                    <w:rPr>
                      <w:color w:val="auto"/>
                      <w:sz w:val="21"/>
                      <w:szCs w:val="21"/>
                      <w:highlight w:val="none"/>
                    </w:rPr>
                    <w:t>项目环境影响登记表</w:t>
                  </w:r>
                </w:p>
              </w:tc>
              <w:tc>
                <w:tcPr>
                  <w:tcW w:w="960" w:type="dxa"/>
                  <w:vAlign w:val="center"/>
                </w:tcPr>
                <w:p w14:paraId="27965B7F">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2214" w:type="dxa"/>
                  <w:vAlign w:val="center"/>
                </w:tcPr>
                <w:p w14:paraId="3A862C25">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备案号：202232128100000059</w:t>
                  </w:r>
                  <w:r>
                    <w:rPr>
                      <w:rFonts w:hint="eastAsia"/>
                      <w:color w:val="auto"/>
                      <w:sz w:val="21"/>
                      <w:szCs w:val="21"/>
                      <w:highlight w:val="none"/>
                    </w:rPr>
                    <w:t>，</w:t>
                  </w:r>
                  <w:r>
                    <w:rPr>
                      <w:color w:val="auto"/>
                      <w:sz w:val="21"/>
                      <w:szCs w:val="21"/>
                      <w:highlight w:val="none"/>
                    </w:rPr>
                    <w:t>2022-04-01</w:t>
                  </w:r>
                </w:p>
              </w:tc>
              <w:tc>
                <w:tcPr>
                  <w:tcW w:w="2141" w:type="dxa"/>
                  <w:vAlign w:val="center"/>
                </w:tcPr>
                <w:p w14:paraId="53EC822D">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已建成</w:t>
                  </w:r>
                </w:p>
              </w:tc>
            </w:tr>
            <w:tr w14:paraId="7CEF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41D17FF6">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2541" w:type="dxa"/>
                  <w:vAlign w:val="center"/>
                </w:tcPr>
                <w:p w14:paraId="4D1B626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四分厂蒸馏尾气吸收系统升级改造</w:t>
                  </w:r>
                  <w:r>
                    <w:rPr>
                      <w:color w:val="auto"/>
                      <w:sz w:val="21"/>
                      <w:szCs w:val="21"/>
                      <w:highlight w:val="none"/>
                    </w:rPr>
                    <w:t>项目环境影响登记表</w:t>
                  </w:r>
                </w:p>
              </w:tc>
              <w:tc>
                <w:tcPr>
                  <w:tcW w:w="960" w:type="dxa"/>
                  <w:vAlign w:val="center"/>
                </w:tcPr>
                <w:p w14:paraId="5BB91727">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2214" w:type="dxa"/>
                  <w:vAlign w:val="center"/>
                </w:tcPr>
                <w:p w14:paraId="04C41A12">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备案号：202232128100000254</w:t>
                  </w:r>
                  <w:r>
                    <w:rPr>
                      <w:rFonts w:hint="eastAsia"/>
                      <w:color w:val="auto"/>
                      <w:sz w:val="21"/>
                      <w:szCs w:val="21"/>
                      <w:highlight w:val="none"/>
                    </w:rPr>
                    <w:t>，</w:t>
                  </w:r>
                  <w:r>
                    <w:rPr>
                      <w:color w:val="auto"/>
                      <w:sz w:val="21"/>
                      <w:szCs w:val="21"/>
                      <w:highlight w:val="none"/>
                    </w:rPr>
                    <w:t>2022-09-30</w:t>
                  </w:r>
                </w:p>
              </w:tc>
              <w:tc>
                <w:tcPr>
                  <w:tcW w:w="2141" w:type="dxa"/>
                  <w:vAlign w:val="center"/>
                </w:tcPr>
                <w:p w14:paraId="11758C9D">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已建成</w:t>
                  </w:r>
                </w:p>
              </w:tc>
            </w:tr>
            <w:tr w14:paraId="471E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23762322">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2541" w:type="dxa"/>
                  <w:vAlign w:val="center"/>
                </w:tcPr>
                <w:p w14:paraId="1D541CDE">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总氮贮罐区尾气吸收系统升级改造</w:t>
                  </w:r>
                  <w:r>
                    <w:rPr>
                      <w:color w:val="auto"/>
                      <w:sz w:val="21"/>
                      <w:szCs w:val="21"/>
                      <w:highlight w:val="none"/>
                    </w:rPr>
                    <w:t>项目环境影响登记表</w:t>
                  </w:r>
                </w:p>
              </w:tc>
              <w:tc>
                <w:tcPr>
                  <w:tcW w:w="960" w:type="dxa"/>
                  <w:vAlign w:val="center"/>
                </w:tcPr>
                <w:p w14:paraId="311FC242">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2214" w:type="dxa"/>
                  <w:vAlign w:val="center"/>
                </w:tcPr>
                <w:p w14:paraId="2A230E0D">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备案号：202232128100000253</w:t>
                  </w:r>
                  <w:r>
                    <w:rPr>
                      <w:rFonts w:hint="eastAsia"/>
                      <w:color w:val="auto"/>
                      <w:sz w:val="21"/>
                      <w:szCs w:val="21"/>
                      <w:highlight w:val="none"/>
                    </w:rPr>
                    <w:t>，</w:t>
                  </w:r>
                  <w:r>
                    <w:rPr>
                      <w:color w:val="auto"/>
                      <w:sz w:val="21"/>
                      <w:szCs w:val="21"/>
                      <w:highlight w:val="none"/>
                    </w:rPr>
                    <w:t>2022-09-30</w:t>
                  </w:r>
                </w:p>
              </w:tc>
              <w:tc>
                <w:tcPr>
                  <w:tcW w:w="2141" w:type="dxa"/>
                  <w:vAlign w:val="center"/>
                </w:tcPr>
                <w:p w14:paraId="656C78C9">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已建成</w:t>
                  </w:r>
                </w:p>
              </w:tc>
            </w:tr>
            <w:tr w14:paraId="087D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42F10882">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2541" w:type="dxa"/>
                  <w:vAlign w:val="center"/>
                </w:tcPr>
                <w:p w14:paraId="2AFB0382">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检测部尾气吸收系统升级改造</w:t>
                  </w:r>
                  <w:r>
                    <w:rPr>
                      <w:color w:val="auto"/>
                      <w:sz w:val="21"/>
                      <w:szCs w:val="21"/>
                      <w:highlight w:val="none"/>
                    </w:rPr>
                    <w:t>项目环境影响登记表</w:t>
                  </w:r>
                </w:p>
              </w:tc>
              <w:tc>
                <w:tcPr>
                  <w:tcW w:w="960" w:type="dxa"/>
                  <w:vAlign w:val="center"/>
                </w:tcPr>
                <w:p w14:paraId="0CAE933F">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2214" w:type="dxa"/>
                  <w:vAlign w:val="center"/>
                </w:tcPr>
                <w:p w14:paraId="4BCF3AFA">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备案号：202232128100000252</w:t>
                  </w:r>
                  <w:r>
                    <w:rPr>
                      <w:rFonts w:hint="eastAsia"/>
                      <w:color w:val="auto"/>
                      <w:sz w:val="21"/>
                      <w:szCs w:val="21"/>
                      <w:highlight w:val="none"/>
                    </w:rPr>
                    <w:t>，</w:t>
                  </w:r>
                  <w:r>
                    <w:rPr>
                      <w:color w:val="auto"/>
                      <w:sz w:val="21"/>
                      <w:szCs w:val="21"/>
                      <w:highlight w:val="none"/>
                    </w:rPr>
                    <w:t>2022-09-30</w:t>
                  </w:r>
                </w:p>
              </w:tc>
              <w:tc>
                <w:tcPr>
                  <w:tcW w:w="2141" w:type="dxa"/>
                  <w:vAlign w:val="center"/>
                </w:tcPr>
                <w:p w14:paraId="36043115">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已建成</w:t>
                  </w:r>
                </w:p>
              </w:tc>
            </w:tr>
            <w:tr w14:paraId="29B3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4FC87817">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2541" w:type="dxa"/>
                  <w:vAlign w:val="center"/>
                </w:tcPr>
                <w:p w14:paraId="56C63D04">
                  <w:pPr>
                    <w:shd w:val="clear"/>
                    <w:jc w:val="center"/>
                    <w:rPr>
                      <w:color w:val="auto"/>
                      <w:sz w:val="21"/>
                      <w:szCs w:val="21"/>
                      <w:highlight w:val="none"/>
                    </w:rPr>
                  </w:pPr>
                  <w:r>
                    <w:rPr>
                      <w:rFonts w:hint="eastAsia"/>
                      <w:color w:val="auto"/>
                      <w:sz w:val="21"/>
                      <w:szCs w:val="21"/>
                      <w:highlight w:val="none"/>
                    </w:rPr>
                    <w:t>35t/h生物质蒸汽锅炉环保技术改造扩建项目</w:t>
                  </w:r>
                </w:p>
              </w:tc>
              <w:tc>
                <w:tcPr>
                  <w:tcW w:w="960" w:type="dxa"/>
                  <w:vAlign w:val="center"/>
                </w:tcPr>
                <w:p w14:paraId="45F3723C">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泰州市生态环境局</w:t>
                  </w:r>
                </w:p>
              </w:tc>
              <w:tc>
                <w:tcPr>
                  <w:tcW w:w="2214" w:type="dxa"/>
                  <w:vAlign w:val="center"/>
                </w:tcPr>
                <w:p w14:paraId="692CD5A4">
                  <w:pPr>
                    <w:shd w:val="clear"/>
                    <w:jc w:val="center"/>
                    <w:rPr>
                      <w:color w:val="auto"/>
                      <w:sz w:val="21"/>
                      <w:szCs w:val="21"/>
                      <w:highlight w:val="none"/>
                    </w:rPr>
                  </w:pPr>
                  <w:r>
                    <w:rPr>
                      <w:rFonts w:hint="eastAsia"/>
                      <w:color w:val="auto"/>
                      <w:sz w:val="21"/>
                      <w:szCs w:val="21"/>
                      <w:highlight w:val="none"/>
                    </w:rPr>
                    <w:t>泰环审 (兴 化)(2023)018号</w:t>
                  </w:r>
                </w:p>
              </w:tc>
              <w:tc>
                <w:tcPr>
                  <w:tcW w:w="2141" w:type="dxa"/>
                  <w:vAlign w:val="center"/>
                </w:tcPr>
                <w:p w14:paraId="5B3524CA">
                  <w:pPr>
                    <w:shd w:val="clear"/>
                    <w:jc w:val="center"/>
                    <w:rPr>
                      <w:rFonts w:hint="default" w:eastAsia="宋体"/>
                      <w:color w:val="auto"/>
                      <w:sz w:val="21"/>
                      <w:szCs w:val="21"/>
                      <w:highlight w:val="none"/>
                      <w:lang w:val="en-US" w:eastAsia="zh-CN"/>
                    </w:rPr>
                  </w:pPr>
                  <w:r>
                    <w:rPr>
                      <w:rFonts w:hint="eastAsia"/>
                      <w:color w:val="auto"/>
                      <w:sz w:val="21"/>
                      <w:szCs w:val="21"/>
                      <w:highlight w:val="none"/>
                      <w:lang w:eastAsia="zh-CN"/>
                    </w:rPr>
                    <w:t>在</w:t>
                  </w:r>
                  <w:r>
                    <w:rPr>
                      <w:rFonts w:hint="eastAsia"/>
                      <w:color w:val="auto"/>
                      <w:sz w:val="21"/>
                      <w:szCs w:val="21"/>
                      <w:highlight w:val="none"/>
                      <w:lang w:val="en-US" w:eastAsia="zh-CN"/>
                    </w:rPr>
                    <w:t>建</w:t>
                  </w:r>
                </w:p>
              </w:tc>
            </w:tr>
            <w:tr w14:paraId="2CAD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564" w:type="dxa"/>
                  <w:vAlign w:val="center"/>
                </w:tcPr>
                <w:p w14:paraId="59CE5A4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2541" w:type="dxa"/>
                  <w:vAlign w:val="center"/>
                </w:tcPr>
                <w:p w14:paraId="0704C3A0">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年产1500吨高性能环保型颜料黄技改项目</w:t>
                  </w:r>
                </w:p>
              </w:tc>
              <w:tc>
                <w:tcPr>
                  <w:tcW w:w="960" w:type="dxa"/>
                  <w:vAlign w:val="center"/>
                </w:tcPr>
                <w:p w14:paraId="778F71A6">
                  <w:pPr>
                    <w:shd w:val="clear"/>
                    <w:jc w:val="center"/>
                    <w:rPr>
                      <w:color w:val="auto"/>
                      <w:sz w:val="21"/>
                      <w:szCs w:val="21"/>
                      <w:highlight w:val="none"/>
                    </w:rPr>
                  </w:pPr>
                  <w:r>
                    <w:rPr>
                      <w:rFonts w:hint="eastAsia"/>
                      <w:color w:val="auto"/>
                      <w:sz w:val="21"/>
                      <w:szCs w:val="21"/>
                      <w:highlight w:val="none"/>
                      <w:lang w:val="en-US" w:eastAsia="zh-CN"/>
                    </w:rPr>
                    <w:t>泰州市生态环境局</w:t>
                  </w:r>
                </w:p>
              </w:tc>
              <w:tc>
                <w:tcPr>
                  <w:tcW w:w="2214" w:type="dxa"/>
                  <w:vAlign w:val="center"/>
                </w:tcPr>
                <w:p w14:paraId="1906ED89">
                  <w:pPr>
                    <w:shd w:val="clear"/>
                    <w:jc w:val="center"/>
                    <w:rPr>
                      <w:color w:val="auto"/>
                      <w:sz w:val="21"/>
                      <w:szCs w:val="21"/>
                      <w:highlight w:val="none"/>
                    </w:rPr>
                  </w:pPr>
                  <w:r>
                    <w:rPr>
                      <w:rFonts w:hint="eastAsia"/>
                      <w:color w:val="auto"/>
                      <w:sz w:val="21"/>
                      <w:szCs w:val="21"/>
                      <w:highlight w:val="none"/>
                    </w:rPr>
                    <w:t>泰环审 (兴 化)(2023)</w:t>
                  </w:r>
                  <w:r>
                    <w:rPr>
                      <w:rFonts w:hint="eastAsia"/>
                      <w:color w:val="auto"/>
                      <w:sz w:val="21"/>
                      <w:szCs w:val="21"/>
                      <w:highlight w:val="none"/>
                      <w:lang w:val="en-US" w:eastAsia="zh-CN"/>
                    </w:rPr>
                    <w:t>4</w:t>
                  </w:r>
                  <w:r>
                    <w:rPr>
                      <w:rFonts w:hint="eastAsia"/>
                      <w:color w:val="auto"/>
                      <w:sz w:val="21"/>
                      <w:szCs w:val="21"/>
                      <w:highlight w:val="none"/>
                    </w:rPr>
                    <w:t>号</w:t>
                  </w:r>
                </w:p>
              </w:tc>
              <w:tc>
                <w:tcPr>
                  <w:tcW w:w="2141" w:type="dxa"/>
                  <w:vAlign w:val="center"/>
                </w:tcPr>
                <w:p w14:paraId="2C68F54C">
                  <w:pPr>
                    <w:shd w:val="clear"/>
                    <w:jc w:val="center"/>
                    <w:rPr>
                      <w:rFonts w:hint="default" w:eastAsia="宋体"/>
                      <w:color w:val="auto"/>
                      <w:sz w:val="21"/>
                      <w:szCs w:val="21"/>
                      <w:highlight w:val="none"/>
                      <w:lang w:val="en-US" w:eastAsia="zh-CN"/>
                    </w:rPr>
                  </w:pPr>
                  <w:r>
                    <w:rPr>
                      <w:rFonts w:hint="eastAsia"/>
                      <w:color w:val="auto"/>
                      <w:sz w:val="21"/>
                      <w:szCs w:val="21"/>
                      <w:highlight w:val="none"/>
                      <w:lang w:eastAsia="zh-CN"/>
                    </w:rPr>
                    <w:t>在</w:t>
                  </w:r>
                  <w:r>
                    <w:rPr>
                      <w:rFonts w:hint="eastAsia"/>
                      <w:color w:val="auto"/>
                      <w:sz w:val="21"/>
                      <w:szCs w:val="21"/>
                      <w:highlight w:val="none"/>
                      <w:lang w:val="en-US" w:eastAsia="zh-CN"/>
                    </w:rPr>
                    <w:t>建</w:t>
                  </w:r>
                </w:p>
              </w:tc>
            </w:tr>
          </w:tbl>
          <w:p w14:paraId="2BD8D728">
            <w:pPr>
              <w:pStyle w:val="93"/>
              <w:shd w:val="clear"/>
              <w:rPr>
                <w:color w:val="auto"/>
                <w:highlight w:val="none"/>
              </w:rPr>
            </w:pPr>
            <w:r>
              <w:rPr>
                <w:rFonts w:hint="eastAsia"/>
                <w:color w:val="auto"/>
                <w:highlight w:val="none"/>
              </w:rPr>
              <w:t>根据颜料生产线技术改造项目环评批复、自查评估报告及验收意见，双乐公司颜料生产线技术改造项目各产品实际建设产能与环评批复及验收意见一致，企业现有项目产品方案及实际产量见下表</w:t>
            </w:r>
            <w:r>
              <w:rPr>
                <w:color w:val="auto"/>
                <w:highlight w:val="none"/>
              </w:rPr>
              <w:t>见表</w:t>
            </w:r>
            <w:r>
              <w:rPr>
                <w:rFonts w:hint="eastAsia"/>
                <w:color w:val="auto"/>
                <w:highlight w:val="none"/>
              </w:rPr>
              <w:t>2-</w:t>
            </w:r>
            <w:r>
              <w:rPr>
                <w:rFonts w:hint="eastAsia"/>
                <w:color w:val="auto"/>
                <w:highlight w:val="none"/>
                <w:lang w:val="en-US" w:eastAsia="zh-CN"/>
              </w:rPr>
              <w:t>6</w:t>
            </w:r>
            <w:r>
              <w:rPr>
                <w:color w:val="auto"/>
                <w:highlight w:val="none"/>
              </w:rPr>
              <w:t>。</w:t>
            </w:r>
          </w:p>
          <w:p w14:paraId="5328EED5">
            <w:pPr>
              <w:pStyle w:val="60"/>
              <w:shd w:val="clear"/>
              <w:spacing w:before="163"/>
              <w:rPr>
                <w:color w:val="auto"/>
                <w:highlight w:val="none"/>
              </w:rPr>
            </w:pPr>
            <w:r>
              <w:rPr>
                <w:color w:val="auto"/>
                <w:highlight w:val="none"/>
              </w:rPr>
              <w:t>表</w:t>
            </w:r>
            <w:r>
              <w:rPr>
                <w:rFonts w:hint="eastAsia"/>
                <w:color w:val="auto"/>
                <w:highlight w:val="none"/>
              </w:rPr>
              <w:t>2-</w:t>
            </w:r>
            <w:r>
              <w:rPr>
                <w:rFonts w:hint="eastAsia"/>
                <w:color w:val="auto"/>
                <w:highlight w:val="none"/>
                <w:lang w:val="en-US" w:eastAsia="zh-CN"/>
              </w:rPr>
              <w:t>6</w:t>
            </w:r>
            <w:r>
              <w:rPr>
                <w:color w:val="auto"/>
                <w:highlight w:val="none"/>
              </w:rPr>
              <w:t xml:space="preserve"> 现有项目主体工程及产品方案</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878"/>
              <w:gridCol w:w="1938"/>
              <w:gridCol w:w="2031"/>
              <w:gridCol w:w="1160"/>
              <w:gridCol w:w="1162"/>
              <w:gridCol w:w="1450"/>
            </w:tblGrid>
            <w:tr w14:paraId="7B71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tblHeader/>
                <w:jc w:val="center"/>
              </w:trPr>
              <w:tc>
                <w:tcPr>
                  <w:tcW w:w="510" w:type="pct"/>
                  <w:vAlign w:val="center"/>
                </w:tcPr>
                <w:p w14:paraId="7B0A3F66">
                  <w:pPr>
                    <w:shd w:val="clear"/>
                    <w:jc w:val="center"/>
                    <w:rPr>
                      <w:color w:val="auto"/>
                      <w:sz w:val="21"/>
                      <w:szCs w:val="21"/>
                      <w:highlight w:val="none"/>
                    </w:rPr>
                  </w:pPr>
                  <w:r>
                    <w:rPr>
                      <w:color w:val="auto"/>
                      <w:sz w:val="21"/>
                      <w:szCs w:val="21"/>
                      <w:highlight w:val="none"/>
                    </w:rPr>
                    <w:t>厂区</w:t>
                  </w:r>
                </w:p>
              </w:tc>
              <w:tc>
                <w:tcPr>
                  <w:tcW w:w="1124" w:type="pct"/>
                  <w:vAlign w:val="center"/>
                </w:tcPr>
                <w:p w14:paraId="6D53F1ED">
                  <w:pPr>
                    <w:shd w:val="clear"/>
                    <w:jc w:val="center"/>
                    <w:rPr>
                      <w:color w:val="auto"/>
                      <w:sz w:val="21"/>
                      <w:szCs w:val="21"/>
                      <w:highlight w:val="none"/>
                    </w:rPr>
                  </w:pPr>
                  <w:r>
                    <w:rPr>
                      <w:color w:val="auto"/>
                      <w:sz w:val="21"/>
                      <w:szCs w:val="21"/>
                      <w:highlight w:val="none"/>
                    </w:rPr>
                    <w:t>工程名称</w:t>
                  </w:r>
                </w:p>
                <w:p w14:paraId="52C8CF32">
                  <w:pPr>
                    <w:shd w:val="clear"/>
                    <w:jc w:val="center"/>
                    <w:rPr>
                      <w:color w:val="auto"/>
                      <w:sz w:val="21"/>
                      <w:szCs w:val="21"/>
                      <w:highlight w:val="none"/>
                    </w:rPr>
                  </w:pPr>
                  <w:r>
                    <w:rPr>
                      <w:color w:val="auto"/>
                      <w:sz w:val="21"/>
                      <w:szCs w:val="21"/>
                      <w:highlight w:val="none"/>
                    </w:rPr>
                    <w:t>（车间或生产线）</w:t>
                  </w:r>
                </w:p>
              </w:tc>
              <w:tc>
                <w:tcPr>
                  <w:tcW w:w="1178" w:type="pct"/>
                  <w:vAlign w:val="center"/>
                </w:tcPr>
                <w:p w14:paraId="07CF7347">
                  <w:pPr>
                    <w:shd w:val="clear"/>
                    <w:jc w:val="center"/>
                    <w:rPr>
                      <w:color w:val="auto"/>
                      <w:sz w:val="21"/>
                      <w:szCs w:val="21"/>
                      <w:highlight w:val="none"/>
                    </w:rPr>
                  </w:pPr>
                  <w:r>
                    <w:rPr>
                      <w:color w:val="auto"/>
                      <w:sz w:val="21"/>
                      <w:szCs w:val="21"/>
                      <w:highlight w:val="none"/>
                    </w:rPr>
                    <w:t>产品名称及规格</w:t>
                  </w:r>
                </w:p>
              </w:tc>
              <w:tc>
                <w:tcPr>
                  <w:tcW w:w="673" w:type="pct"/>
                  <w:vAlign w:val="center"/>
                </w:tcPr>
                <w:p w14:paraId="5971902D">
                  <w:pPr>
                    <w:shd w:val="clear"/>
                    <w:jc w:val="center"/>
                    <w:rPr>
                      <w:color w:val="auto"/>
                      <w:sz w:val="21"/>
                      <w:szCs w:val="21"/>
                      <w:highlight w:val="none"/>
                    </w:rPr>
                  </w:pPr>
                  <w:r>
                    <w:rPr>
                      <w:color w:val="auto"/>
                      <w:sz w:val="21"/>
                      <w:szCs w:val="21"/>
                      <w:highlight w:val="none"/>
                    </w:rPr>
                    <w:t>设计能力</w:t>
                  </w:r>
                </w:p>
                <w:p w14:paraId="67762991">
                  <w:pPr>
                    <w:shd w:val="clear"/>
                    <w:jc w:val="center"/>
                    <w:rPr>
                      <w:color w:val="auto"/>
                      <w:sz w:val="21"/>
                      <w:szCs w:val="21"/>
                      <w:highlight w:val="none"/>
                    </w:rPr>
                  </w:pPr>
                  <w:r>
                    <w:rPr>
                      <w:color w:val="auto"/>
                      <w:sz w:val="21"/>
                      <w:szCs w:val="21"/>
                      <w:highlight w:val="none"/>
                    </w:rPr>
                    <w:t>（吨/年）</w:t>
                  </w:r>
                </w:p>
              </w:tc>
              <w:tc>
                <w:tcPr>
                  <w:tcW w:w="674" w:type="pct"/>
                  <w:vAlign w:val="center"/>
                </w:tcPr>
                <w:p w14:paraId="326C1467">
                  <w:pPr>
                    <w:shd w:val="clear"/>
                    <w:jc w:val="center"/>
                    <w:rPr>
                      <w:color w:val="auto"/>
                      <w:sz w:val="21"/>
                      <w:szCs w:val="21"/>
                      <w:highlight w:val="none"/>
                    </w:rPr>
                  </w:pPr>
                  <w:r>
                    <w:rPr>
                      <w:color w:val="auto"/>
                      <w:sz w:val="21"/>
                      <w:szCs w:val="21"/>
                      <w:highlight w:val="none"/>
                    </w:rPr>
                    <w:t>年运行时数（h）</w:t>
                  </w:r>
                </w:p>
              </w:tc>
              <w:tc>
                <w:tcPr>
                  <w:tcW w:w="841" w:type="pct"/>
                  <w:shd w:val="clear" w:color="auto" w:fill="auto"/>
                </w:tcPr>
                <w:p w14:paraId="4FDB1681">
                  <w:pPr>
                    <w:shd w:val="clear"/>
                    <w:jc w:val="center"/>
                    <w:rPr>
                      <w:color w:val="auto"/>
                      <w:sz w:val="21"/>
                      <w:szCs w:val="21"/>
                      <w:highlight w:val="none"/>
                    </w:rPr>
                  </w:pPr>
                  <w:r>
                    <w:rPr>
                      <w:color w:val="auto"/>
                      <w:sz w:val="21"/>
                      <w:szCs w:val="21"/>
                      <w:highlight w:val="none"/>
                    </w:rPr>
                    <w:t>202</w:t>
                  </w:r>
                  <w:r>
                    <w:rPr>
                      <w:rFonts w:hint="eastAsia"/>
                      <w:color w:val="auto"/>
                      <w:sz w:val="21"/>
                      <w:szCs w:val="21"/>
                      <w:highlight w:val="none"/>
                      <w:lang w:val="en-US" w:eastAsia="zh-CN"/>
                    </w:rPr>
                    <w:t>3</w:t>
                  </w:r>
                  <w:r>
                    <w:rPr>
                      <w:color w:val="auto"/>
                      <w:sz w:val="21"/>
                      <w:szCs w:val="21"/>
                      <w:highlight w:val="none"/>
                    </w:rPr>
                    <w:t>年实际产量（吨/年）</w:t>
                  </w:r>
                </w:p>
              </w:tc>
            </w:tr>
            <w:tr w14:paraId="68AC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59" w:hRule="atLeast"/>
                <w:jc w:val="center"/>
              </w:trPr>
              <w:tc>
                <w:tcPr>
                  <w:tcW w:w="510" w:type="pct"/>
                  <w:vMerge w:val="restart"/>
                  <w:vAlign w:val="center"/>
                </w:tcPr>
                <w:p w14:paraId="3F3BD35B">
                  <w:pPr>
                    <w:shd w:val="clear"/>
                    <w:jc w:val="center"/>
                    <w:rPr>
                      <w:color w:val="auto"/>
                      <w:sz w:val="21"/>
                      <w:szCs w:val="21"/>
                      <w:highlight w:val="none"/>
                    </w:rPr>
                  </w:pPr>
                  <w:r>
                    <w:rPr>
                      <w:color w:val="auto"/>
                      <w:sz w:val="21"/>
                      <w:szCs w:val="21"/>
                      <w:highlight w:val="none"/>
                    </w:rPr>
                    <w:t>南厂区</w:t>
                  </w:r>
                </w:p>
              </w:tc>
              <w:tc>
                <w:tcPr>
                  <w:tcW w:w="1124" w:type="pct"/>
                  <w:vMerge w:val="restart"/>
                  <w:vAlign w:val="center"/>
                </w:tcPr>
                <w:p w14:paraId="494CFC09">
                  <w:pPr>
                    <w:shd w:val="clear"/>
                    <w:jc w:val="center"/>
                    <w:rPr>
                      <w:color w:val="auto"/>
                      <w:sz w:val="21"/>
                      <w:szCs w:val="21"/>
                      <w:highlight w:val="none"/>
                    </w:rPr>
                  </w:pPr>
                  <w:r>
                    <w:rPr>
                      <w:color w:val="auto"/>
                      <w:sz w:val="21"/>
                      <w:szCs w:val="21"/>
                      <w:highlight w:val="none"/>
                    </w:rPr>
                    <w:t>铬黄系列生产线</w:t>
                  </w:r>
                </w:p>
              </w:tc>
              <w:tc>
                <w:tcPr>
                  <w:tcW w:w="1178" w:type="pct"/>
                  <w:vAlign w:val="center"/>
                </w:tcPr>
                <w:p w14:paraId="3F46C5A4">
                  <w:pPr>
                    <w:shd w:val="clear"/>
                    <w:jc w:val="center"/>
                    <w:rPr>
                      <w:color w:val="auto"/>
                      <w:sz w:val="21"/>
                      <w:szCs w:val="21"/>
                      <w:highlight w:val="none"/>
                    </w:rPr>
                  </w:pPr>
                  <w:r>
                    <w:rPr>
                      <w:color w:val="auto"/>
                      <w:sz w:val="21"/>
                      <w:szCs w:val="21"/>
                      <w:highlight w:val="none"/>
                    </w:rPr>
                    <w:t>铬黄（95%）</w:t>
                  </w:r>
                </w:p>
              </w:tc>
              <w:tc>
                <w:tcPr>
                  <w:tcW w:w="673" w:type="pct"/>
                  <w:vAlign w:val="center"/>
                </w:tcPr>
                <w:p w14:paraId="32FFEDB9">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6800</w:t>
                  </w:r>
                </w:p>
              </w:tc>
              <w:tc>
                <w:tcPr>
                  <w:tcW w:w="674" w:type="pct"/>
                  <w:vAlign w:val="center"/>
                </w:tcPr>
                <w:p w14:paraId="2C1492A8">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3153BF6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6663.25</w:t>
                  </w:r>
                </w:p>
              </w:tc>
            </w:tr>
            <w:tr w14:paraId="6040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59E9EF77">
                  <w:pPr>
                    <w:shd w:val="clear"/>
                    <w:jc w:val="center"/>
                    <w:rPr>
                      <w:color w:val="auto"/>
                      <w:sz w:val="21"/>
                      <w:szCs w:val="21"/>
                      <w:highlight w:val="none"/>
                    </w:rPr>
                  </w:pPr>
                </w:p>
              </w:tc>
              <w:tc>
                <w:tcPr>
                  <w:tcW w:w="1124" w:type="pct"/>
                  <w:vMerge w:val="continue"/>
                  <w:vAlign w:val="center"/>
                </w:tcPr>
                <w:p w14:paraId="608A5D5A">
                  <w:pPr>
                    <w:shd w:val="clear"/>
                    <w:jc w:val="center"/>
                    <w:rPr>
                      <w:color w:val="auto"/>
                      <w:sz w:val="21"/>
                      <w:szCs w:val="21"/>
                      <w:highlight w:val="none"/>
                    </w:rPr>
                  </w:pPr>
                </w:p>
              </w:tc>
              <w:tc>
                <w:tcPr>
                  <w:tcW w:w="1178" w:type="pct"/>
                  <w:vAlign w:val="center"/>
                </w:tcPr>
                <w:p w14:paraId="0BB27E43">
                  <w:pPr>
                    <w:shd w:val="clear"/>
                    <w:jc w:val="center"/>
                    <w:rPr>
                      <w:color w:val="auto"/>
                      <w:sz w:val="21"/>
                      <w:szCs w:val="21"/>
                      <w:highlight w:val="none"/>
                    </w:rPr>
                  </w:pPr>
                  <w:r>
                    <w:rPr>
                      <w:color w:val="auto"/>
                      <w:sz w:val="21"/>
                      <w:szCs w:val="21"/>
                      <w:highlight w:val="none"/>
                    </w:rPr>
                    <w:t>钼红（95%）</w:t>
                  </w:r>
                </w:p>
              </w:tc>
              <w:tc>
                <w:tcPr>
                  <w:tcW w:w="673" w:type="pct"/>
                  <w:vAlign w:val="center"/>
                </w:tcPr>
                <w:p w14:paraId="1B9B4E7E">
                  <w:pPr>
                    <w:shd w:val="clear"/>
                    <w:jc w:val="center"/>
                    <w:rPr>
                      <w:color w:val="auto"/>
                      <w:sz w:val="21"/>
                      <w:szCs w:val="21"/>
                      <w:highlight w:val="none"/>
                    </w:rPr>
                  </w:pPr>
                  <w:r>
                    <w:rPr>
                      <w:color w:val="auto"/>
                      <w:sz w:val="21"/>
                      <w:szCs w:val="21"/>
                      <w:highlight w:val="none"/>
                    </w:rPr>
                    <w:t>2700</w:t>
                  </w:r>
                </w:p>
              </w:tc>
              <w:tc>
                <w:tcPr>
                  <w:tcW w:w="674" w:type="pct"/>
                  <w:vAlign w:val="center"/>
                </w:tcPr>
                <w:p w14:paraId="67115368">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37AC1BB7">
                  <w:pPr>
                    <w:shd w:val="clear"/>
                    <w:jc w:val="center"/>
                    <w:rPr>
                      <w:color w:val="auto"/>
                      <w:sz w:val="21"/>
                      <w:szCs w:val="21"/>
                      <w:highlight w:val="none"/>
                    </w:rPr>
                  </w:pPr>
                  <w:r>
                    <w:rPr>
                      <w:color w:val="auto"/>
                      <w:sz w:val="21"/>
                      <w:szCs w:val="21"/>
                      <w:highlight w:val="none"/>
                    </w:rPr>
                    <w:t>2640.21</w:t>
                  </w:r>
                </w:p>
              </w:tc>
            </w:tr>
            <w:tr w14:paraId="62AD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206022B7">
                  <w:pPr>
                    <w:shd w:val="clear"/>
                    <w:jc w:val="center"/>
                    <w:rPr>
                      <w:color w:val="auto"/>
                      <w:sz w:val="21"/>
                      <w:szCs w:val="21"/>
                      <w:highlight w:val="none"/>
                    </w:rPr>
                  </w:pPr>
                </w:p>
              </w:tc>
              <w:tc>
                <w:tcPr>
                  <w:tcW w:w="1124" w:type="pct"/>
                  <w:vAlign w:val="center"/>
                </w:tcPr>
                <w:p w14:paraId="2BAAA5EC">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高性能环保型颜料黄生产线</w:t>
                  </w:r>
                </w:p>
              </w:tc>
              <w:tc>
                <w:tcPr>
                  <w:tcW w:w="1178" w:type="pct"/>
                  <w:vAlign w:val="center"/>
                </w:tcPr>
                <w:p w14:paraId="77D5F924">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颜料黄</w:t>
                  </w:r>
                </w:p>
              </w:tc>
              <w:tc>
                <w:tcPr>
                  <w:tcW w:w="673" w:type="pct"/>
                  <w:vAlign w:val="center"/>
                </w:tcPr>
                <w:p w14:paraId="59A02A06">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1500</w:t>
                  </w:r>
                </w:p>
              </w:tc>
              <w:tc>
                <w:tcPr>
                  <w:tcW w:w="674" w:type="pct"/>
                  <w:vAlign w:val="center"/>
                </w:tcPr>
                <w:p w14:paraId="44BF7ACC">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8640</w:t>
                  </w:r>
                </w:p>
              </w:tc>
              <w:tc>
                <w:tcPr>
                  <w:tcW w:w="841" w:type="pct"/>
                  <w:shd w:val="clear" w:color="auto" w:fill="auto"/>
                  <w:vAlign w:val="center"/>
                </w:tcPr>
                <w:p w14:paraId="58F46528">
                  <w:pPr>
                    <w:shd w:val="clear"/>
                    <w:jc w:val="center"/>
                    <w:rPr>
                      <w:rFonts w:hint="default" w:eastAsia="宋体"/>
                      <w:color w:val="auto"/>
                      <w:sz w:val="21"/>
                      <w:szCs w:val="21"/>
                      <w:highlight w:val="none"/>
                      <w:lang w:val="en-US" w:eastAsia="zh-CN"/>
                    </w:rPr>
                  </w:pPr>
                  <w:r>
                    <w:rPr>
                      <w:rFonts w:hint="eastAsia"/>
                      <w:color w:val="auto"/>
                      <w:sz w:val="21"/>
                      <w:szCs w:val="21"/>
                      <w:highlight w:val="none"/>
                      <w:lang w:eastAsia="zh-CN"/>
                    </w:rPr>
                    <w:t>在</w:t>
                  </w:r>
                  <w:r>
                    <w:rPr>
                      <w:rFonts w:hint="eastAsia"/>
                      <w:color w:val="auto"/>
                      <w:sz w:val="21"/>
                      <w:szCs w:val="21"/>
                      <w:highlight w:val="none"/>
                      <w:lang w:val="en-US" w:eastAsia="zh-CN"/>
                    </w:rPr>
                    <w:t>建设中</w:t>
                  </w:r>
                </w:p>
              </w:tc>
            </w:tr>
            <w:tr w14:paraId="7832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2D964916">
                  <w:pPr>
                    <w:shd w:val="clear"/>
                    <w:jc w:val="center"/>
                    <w:rPr>
                      <w:color w:val="auto"/>
                      <w:sz w:val="21"/>
                      <w:szCs w:val="21"/>
                      <w:highlight w:val="none"/>
                    </w:rPr>
                  </w:pPr>
                </w:p>
              </w:tc>
              <w:tc>
                <w:tcPr>
                  <w:tcW w:w="1124" w:type="pct"/>
                  <w:vAlign w:val="center"/>
                </w:tcPr>
                <w:p w14:paraId="36ACF769">
                  <w:pPr>
                    <w:shd w:val="clear"/>
                    <w:jc w:val="center"/>
                    <w:rPr>
                      <w:color w:val="auto"/>
                      <w:sz w:val="21"/>
                      <w:szCs w:val="21"/>
                      <w:highlight w:val="none"/>
                    </w:rPr>
                  </w:pPr>
                  <w:r>
                    <w:rPr>
                      <w:color w:val="auto"/>
                      <w:sz w:val="21"/>
                      <w:szCs w:val="21"/>
                      <w:highlight w:val="none"/>
                    </w:rPr>
                    <w:t>酞菁蓝生产线</w:t>
                  </w:r>
                </w:p>
              </w:tc>
              <w:tc>
                <w:tcPr>
                  <w:tcW w:w="1178" w:type="pct"/>
                  <w:vAlign w:val="center"/>
                </w:tcPr>
                <w:p w14:paraId="05761A70">
                  <w:pPr>
                    <w:shd w:val="clear"/>
                    <w:jc w:val="center"/>
                    <w:rPr>
                      <w:color w:val="auto"/>
                      <w:sz w:val="21"/>
                      <w:szCs w:val="21"/>
                      <w:highlight w:val="none"/>
                    </w:rPr>
                  </w:pPr>
                  <w:r>
                    <w:rPr>
                      <w:color w:val="auto"/>
                      <w:sz w:val="21"/>
                      <w:szCs w:val="21"/>
                      <w:highlight w:val="none"/>
                    </w:rPr>
                    <w:t>酞菁蓝（94%）</w:t>
                  </w:r>
                </w:p>
              </w:tc>
              <w:tc>
                <w:tcPr>
                  <w:tcW w:w="673" w:type="pct"/>
                  <w:vAlign w:val="center"/>
                </w:tcPr>
                <w:p w14:paraId="7182B589">
                  <w:pPr>
                    <w:shd w:val="clear"/>
                    <w:jc w:val="center"/>
                    <w:rPr>
                      <w:color w:val="auto"/>
                      <w:sz w:val="21"/>
                      <w:szCs w:val="21"/>
                      <w:highlight w:val="none"/>
                    </w:rPr>
                  </w:pPr>
                  <w:r>
                    <w:rPr>
                      <w:color w:val="auto"/>
                      <w:sz w:val="21"/>
                      <w:szCs w:val="21"/>
                      <w:highlight w:val="none"/>
                    </w:rPr>
                    <w:t>6000</w:t>
                  </w:r>
                </w:p>
              </w:tc>
              <w:tc>
                <w:tcPr>
                  <w:tcW w:w="674" w:type="pct"/>
                  <w:vAlign w:val="center"/>
                </w:tcPr>
                <w:p w14:paraId="4A1E5DFA">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699D5A11">
                  <w:pPr>
                    <w:shd w:val="clear"/>
                    <w:jc w:val="center"/>
                    <w:rPr>
                      <w:color w:val="auto"/>
                      <w:sz w:val="21"/>
                      <w:szCs w:val="21"/>
                      <w:highlight w:val="none"/>
                    </w:rPr>
                  </w:pPr>
                  <w:r>
                    <w:rPr>
                      <w:color w:val="auto"/>
                      <w:sz w:val="21"/>
                      <w:szCs w:val="21"/>
                      <w:highlight w:val="none"/>
                    </w:rPr>
                    <w:t>5012.35</w:t>
                  </w:r>
                </w:p>
              </w:tc>
            </w:tr>
            <w:tr w14:paraId="415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restart"/>
                  <w:vAlign w:val="center"/>
                </w:tcPr>
                <w:p w14:paraId="76C0AD9B">
                  <w:pPr>
                    <w:shd w:val="clear"/>
                    <w:jc w:val="center"/>
                    <w:rPr>
                      <w:color w:val="auto"/>
                      <w:sz w:val="21"/>
                      <w:szCs w:val="21"/>
                      <w:highlight w:val="none"/>
                    </w:rPr>
                  </w:pPr>
                  <w:r>
                    <w:rPr>
                      <w:color w:val="auto"/>
                      <w:sz w:val="21"/>
                      <w:szCs w:val="21"/>
                      <w:highlight w:val="none"/>
                    </w:rPr>
                    <w:t>东厂区</w:t>
                  </w:r>
                </w:p>
              </w:tc>
              <w:tc>
                <w:tcPr>
                  <w:tcW w:w="1124" w:type="pct"/>
                  <w:vMerge w:val="restart"/>
                  <w:vAlign w:val="center"/>
                </w:tcPr>
                <w:p w14:paraId="6B13EBD6">
                  <w:pPr>
                    <w:shd w:val="clear"/>
                    <w:jc w:val="center"/>
                    <w:rPr>
                      <w:color w:val="auto"/>
                      <w:sz w:val="21"/>
                      <w:szCs w:val="21"/>
                      <w:highlight w:val="none"/>
                    </w:rPr>
                  </w:pPr>
                  <w:r>
                    <w:rPr>
                      <w:color w:val="auto"/>
                      <w:sz w:val="21"/>
                      <w:szCs w:val="21"/>
                      <w:highlight w:val="none"/>
                    </w:rPr>
                    <w:t>铜酞菁生产线</w:t>
                  </w:r>
                </w:p>
              </w:tc>
              <w:tc>
                <w:tcPr>
                  <w:tcW w:w="1178" w:type="pct"/>
                  <w:vAlign w:val="center"/>
                </w:tcPr>
                <w:p w14:paraId="48A0D1EC">
                  <w:pPr>
                    <w:shd w:val="clear"/>
                    <w:jc w:val="center"/>
                    <w:rPr>
                      <w:color w:val="auto"/>
                      <w:sz w:val="21"/>
                      <w:szCs w:val="21"/>
                      <w:highlight w:val="none"/>
                    </w:rPr>
                  </w:pPr>
                  <w:r>
                    <w:rPr>
                      <w:color w:val="auto"/>
                      <w:sz w:val="21"/>
                      <w:szCs w:val="21"/>
                      <w:highlight w:val="none"/>
                    </w:rPr>
                    <w:t>铜酞菁（94%）</w:t>
                  </w:r>
                </w:p>
              </w:tc>
              <w:tc>
                <w:tcPr>
                  <w:tcW w:w="673" w:type="pct"/>
                  <w:vAlign w:val="center"/>
                </w:tcPr>
                <w:p w14:paraId="63A6A683">
                  <w:pPr>
                    <w:shd w:val="clear"/>
                    <w:jc w:val="center"/>
                    <w:rPr>
                      <w:color w:val="auto"/>
                      <w:sz w:val="21"/>
                      <w:szCs w:val="21"/>
                      <w:highlight w:val="none"/>
                    </w:rPr>
                  </w:pPr>
                  <w:r>
                    <w:rPr>
                      <w:color w:val="auto"/>
                      <w:sz w:val="21"/>
                      <w:szCs w:val="21"/>
                      <w:highlight w:val="none"/>
                    </w:rPr>
                    <w:t>6000</w:t>
                  </w:r>
                </w:p>
              </w:tc>
              <w:tc>
                <w:tcPr>
                  <w:tcW w:w="674" w:type="pct"/>
                  <w:vAlign w:val="center"/>
                </w:tcPr>
                <w:p w14:paraId="068E2F4D">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27DF9044">
                  <w:pPr>
                    <w:shd w:val="clear"/>
                    <w:tabs>
                      <w:tab w:val="left" w:pos="411"/>
                    </w:tabs>
                    <w:jc w:val="center"/>
                    <w:rPr>
                      <w:color w:val="auto"/>
                      <w:sz w:val="21"/>
                      <w:szCs w:val="21"/>
                      <w:highlight w:val="none"/>
                    </w:rPr>
                  </w:pPr>
                  <w:r>
                    <w:rPr>
                      <w:color w:val="auto"/>
                      <w:sz w:val="21"/>
                      <w:szCs w:val="21"/>
                      <w:highlight w:val="none"/>
                    </w:rPr>
                    <w:t>5996.32</w:t>
                  </w:r>
                </w:p>
              </w:tc>
            </w:tr>
            <w:tr w14:paraId="601E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065F154C">
                  <w:pPr>
                    <w:shd w:val="clear"/>
                    <w:jc w:val="center"/>
                    <w:rPr>
                      <w:color w:val="auto"/>
                      <w:sz w:val="21"/>
                      <w:szCs w:val="21"/>
                      <w:highlight w:val="none"/>
                    </w:rPr>
                  </w:pPr>
                </w:p>
              </w:tc>
              <w:tc>
                <w:tcPr>
                  <w:tcW w:w="1124" w:type="pct"/>
                  <w:vMerge w:val="continue"/>
                  <w:vAlign w:val="center"/>
                </w:tcPr>
                <w:p w14:paraId="1E6432A4">
                  <w:pPr>
                    <w:shd w:val="clear"/>
                    <w:jc w:val="center"/>
                    <w:rPr>
                      <w:color w:val="auto"/>
                      <w:sz w:val="21"/>
                      <w:szCs w:val="21"/>
                      <w:highlight w:val="none"/>
                    </w:rPr>
                  </w:pPr>
                </w:p>
              </w:tc>
              <w:tc>
                <w:tcPr>
                  <w:tcW w:w="1178" w:type="pct"/>
                  <w:vAlign w:val="center"/>
                </w:tcPr>
                <w:p w14:paraId="6320635B">
                  <w:pPr>
                    <w:shd w:val="clear"/>
                    <w:jc w:val="center"/>
                    <w:rPr>
                      <w:color w:val="auto"/>
                      <w:sz w:val="21"/>
                      <w:szCs w:val="21"/>
                      <w:highlight w:val="none"/>
                    </w:rPr>
                  </w:pPr>
                  <w:r>
                    <w:rPr>
                      <w:color w:val="auto"/>
                      <w:sz w:val="21"/>
                      <w:szCs w:val="21"/>
                      <w:highlight w:val="none"/>
                    </w:rPr>
                    <w:t>硫酸铵（98%）</w:t>
                  </w:r>
                </w:p>
              </w:tc>
              <w:tc>
                <w:tcPr>
                  <w:tcW w:w="673" w:type="pct"/>
                  <w:vAlign w:val="center"/>
                </w:tcPr>
                <w:p w14:paraId="7D1BF609">
                  <w:pPr>
                    <w:shd w:val="clear"/>
                    <w:jc w:val="center"/>
                    <w:rPr>
                      <w:color w:val="auto"/>
                      <w:sz w:val="21"/>
                      <w:szCs w:val="21"/>
                      <w:highlight w:val="none"/>
                    </w:rPr>
                  </w:pPr>
                  <w:r>
                    <w:rPr>
                      <w:color w:val="auto"/>
                      <w:sz w:val="21"/>
                      <w:szCs w:val="21"/>
                      <w:highlight w:val="none"/>
                    </w:rPr>
                    <w:t>6000</w:t>
                  </w:r>
                </w:p>
              </w:tc>
              <w:tc>
                <w:tcPr>
                  <w:tcW w:w="674" w:type="pct"/>
                  <w:vAlign w:val="center"/>
                </w:tcPr>
                <w:p w14:paraId="691C506A">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547239FA">
                  <w:pPr>
                    <w:shd w:val="clear"/>
                    <w:jc w:val="center"/>
                    <w:rPr>
                      <w:color w:val="auto"/>
                      <w:sz w:val="21"/>
                      <w:szCs w:val="21"/>
                      <w:highlight w:val="none"/>
                    </w:rPr>
                  </w:pPr>
                  <w:r>
                    <w:rPr>
                      <w:color w:val="auto"/>
                      <w:sz w:val="21"/>
                      <w:szCs w:val="21"/>
                      <w:highlight w:val="none"/>
                    </w:rPr>
                    <w:t>5872</w:t>
                  </w:r>
                </w:p>
              </w:tc>
            </w:tr>
            <w:tr w14:paraId="67C4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145A3E4A">
                  <w:pPr>
                    <w:shd w:val="clear"/>
                    <w:jc w:val="center"/>
                    <w:rPr>
                      <w:color w:val="auto"/>
                      <w:sz w:val="21"/>
                      <w:szCs w:val="21"/>
                      <w:highlight w:val="none"/>
                    </w:rPr>
                  </w:pPr>
                </w:p>
              </w:tc>
              <w:tc>
                <w:tcPr>
                  <w:tcW w:w="1124" w:type="pct"/>
                  <w:vMerge w:val="continue"/>
                  <w:vAlign w:val="center"/>
                </w:tcPr>
                <w:p w14:paraId="5ADF67B5">
                  <w:pPr>
                    <w:shd w:val="clear"/>
                    <w:jc w:val="center"/>
                    <w:rPr>
                      <w:color w:val="auto"/>
                      <w:sz w:val="21"/>
                      <w:szCs w:val="21"/>
                      <w:highlight w:val="none"/>
                    </w:rPr>
                  </w:pPr>
                </w:p>
              </w:tc>
              <w:tc>
                <w:tcPr>
                  <w:tcW w:w="1178" w:type="pct"/>
                  <w:vAlign w:val="center"/>
                </w:tcPr>
                <w:p w14:paraId="60520C77">
                  <w:pPr>
                    <w:shd w:val="clear"/>
                    <w:jc w:val="center"/>
                    <w:rPr>
                      <w:color w:val="auto"/>
                      <w:sz w:val="21"/>
                      <w:szCs w:val="21"/>
                      <w:highlight w:val="none"/>
                    </w:rPr>
                  </w:pPr>
                  <w:r>
                    <w:rPr>
                      <w:color w:val="auto"/>
                      <w:sz w:val="21"/>
                      <w:szCs w:val="21"/>
                      <w:highlight w:val="none"/>
                    </w:rPr>
                    <w:t>氰尿酸（98.5%）</w:t>
                  </w:r>
                </w:p>
              </w:tc>
              <w:tc>
                <w:tcPr>
                  <w:tcW w:w="673" w:type="pct"/>
                  <w:vAlign w:val="center"/>
                </w:tcPr>
                <w:p w14:paraId="6715DA54">
                  <w:pPr>
                    <w:shd w:val="clear"/>
                    <w:jc w:val="center"/>
                    <w:rPr>
                      <w:color w:val="auto"/>
                      <w:sz w:val="21"/>
                      <w:szCs w:val="21"/>
                      <w:highlight w:val="none"/>
                    </w:rPr>
                  </w:pPr>
                  <w:r>
                    <w:rPr>
                      <w:color w:val="auto"/>
                      <w:sz w:val="21"/>
                      <w:szCs w:val="21"/>
                      <w:highlight w:val="none"/>
                    </w:rPr>
                    <w:t>800</w:t>
                  </w:r>
                </w:p>
              </w:tc>
              <w:tc>
                <w:tcPr>
                  <w:tcW w:w="674" w:type="pct"/>
                  <w:vAlign w:val="center"/>
                </w:tcPr>
                <w:p w14:paraId="444007B0">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16E89DD6">
                  <w:pPr>
                    <w:shd w:val="clear"/>
                    <w:jc w:val="center"/>
                    <w:rPr>
                      <w:color w:val="auto"/>
                      <w:sz w:val="21"/>
                      <w:szCs w:val="21"/>
                      <w:highlight w:val="none"/>
                    </w:rPr>
                  </w:pPr>
                  <w:r>
                    <w:rPr>
                      <w:color w:val="auto"/>
                      <w:sz w:val="21"/>
                      <w:szCs w:val="21"/>
                      <w:highlight w:val="none"/>
                    </w:rPr>
                    <w:t>46.29</w:t>
                  </w:r>
                </w:p>
              </w:tc>
            </w:tr>
            <w:tr w14:paraId="099A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0" w:hRule="atLeast"/>
                <w:jc w:val="center"/>
              </w:trPr>
              <w:tc>
                <w:tcPr>
                  <w:tcW w:w="510" w:type="pct"/>
                  <w:vMerge w:val="continue"/>
                  <w:vAlign w:val="center"/>
                </w:tcPr>
                <w:p w14:paraId="63867A59">
                  <w:pPr>
                    <w:shd w:val="clear"/>
                    <w:jc w:val="center"/>
                    <w:rPr>
                      <w:color w:val="auto"/>
                      <w:sz w:val="21"/>
                      <w:szCs w:val="21"/>
                      <w:highlight w:val="none"/>
                    </w:rPr>
                  </w:pPr>
                </w:p>
              </w:tc>
              <w:tc>
                <w:tcPr>
                  <w:tcW w:w="1124" w:type="pct"/>
                  <w:vAlign w:val="center"/>
                </w:tcPr>
                <w:p w14:paraId="0F1F730A">
                  <w:pPr>
                    <w:shd w:val="clear"/>
                    <w:jc w:val="center"/>
                    <w:rPr>
                      <w:color w:val="auto"/>
                      <w:sz w:val="21"/>
                      <w:szCs w:val="21"/>
                      <w:highlight w:val="none"/>
                    </w:rPr>
                  </w:pPr>
                  <w:r>
                    <w:rPr>
                      <w:color w:val="auto"/>
                      <w:sz w:val="21"/>
                      <w:szCs w:val="21"/>
                      <w:highlight w:val="none"/>
                    </w:rPr>
                    <w:t>酞菁蓝生产线</w:t>
                  </w:r>
                </w:p>
              </w:tc>
              <w:tc>
                <w:tcPr>
                  <w:tcW w:w="1178" w:type="pct"/>
                  <w:vAlign w:val="center"/>
                </w:tcPr>
                <w:p w14:paraId="598BA3C6">
                  <w:pPr>
                    <w:shd w:val="clear"/>
                    <w:jc w:val="center"/>
                    <w:rPr>
                      <w:color w:val="auto"/>
                      <w:sz w:val="21"/>
                      <w:szCs w:val="21"/>
                      <w:highlight w:val="none"/>
                    </w:rPr>
                  </w:pPr>
                  <w:r>
                    <w:rPr>
                      <w:color w:val="auto"/>
                      <w:sz w:val="21"/>
                      <w:szCs w:val="21"/>
                      <w:highlight w:val="none"/>
                    </w:rPr>
                    <w:t>酞菁蓝（94%）</w:t>
                  </w:r>
                </w:p>
              </w:tc>
              <w:tc>
                <w:tcPr>
                  <w:tcW w:w="673" w:type="pct"/>
                  <w:vAlign w:val="center"/>
                </w:tcPr>
                <w:p w14:paraId="5F3D96D5">
                  <w:pPr>
                    <w:shd w:val="clear"/>
                    <w:jc w:val="center"/>
                    <w:rPr>
                      <w:color w:val="auto"/>
                      <w:sz w:val="21"/>
                      <w:szCs w:val="21"/>
                      <w:highlight w:val="none"/>
                    </w:rPr>
                  </w:pPr>
                  <w:r>
                    <w:rPr>
                      <w:color w:val="auto"/>
                      <w:sz w:val="21"/>
                      <w:szCs w:val="21"/>
                      <w:highlight w:val="none"/>
                    </w:rPr>
                    <w:t>2000</w:t>
                  </w:r>
                </w:p>
              </w:tc>
              <w:tc>
                <w:tcPr>
                  <w:tcW w:w="674" w:type="pct"/>
                  <w:vAlign w:val="center"/>
                </w:tcPr>
                <w:p w14:paraId="4BD34B3E">
                  <w:pPr>
                    <w:shd w:val="clear"/>
                    <w:jc w:val="center"/>
                    <w:rPr>
                      <w:color w:val="auto"/>
                      <w:sz w:val="21"/>
                      <w:szCs w:val="21"/>
                      <w:highlight w:val="none"/>
                    </w:rPr>
                  </w:pPr>
                  <w:r>
                    <w:rPr>
                      <w:color w:val="auto"/>
                      <w:sz w:val="21"/>
                      <w:szCs w:val="21"/>
                      <w:highlight w:val="none"/>
                    </w:rPr>
                    <w:t>8640</w:t>
                  </w:r>
                </w:p>
              </w:tc>
              <w:tc>
                <w:tcPr>
                  <w:tcW w:w="841" w:type="pct"/>
                  <w:shd w:val="clear" w:color="auto" w:fill="auto"/>
                  <w:vAlign w:val="center"/>
                </w:tcPr>
                <w:p w14:paraId="29122BFA">
                  <w:pPr>
                    <w:shd w:val="clear"/>
                    <w:jc w:val="center"/>
                    <w:rPr>
                      <w:color w:val="auto"/>
                      <w:sz w:val="21"/>
                      <w:szCs w:val="21"/>
                      <w:highlight w:val="none"/>
                    </w:rPr>
                  </w:pPr>
                  <w:r>
                    <w:rPr>
                      <w:color w:val="auto"/>
                      <w:sz w:val="21"/>
                      <w:szCs w:val="21"/>
                      <w:highlight w:val="none"/>
                    </w:rPr>
                    <w:t>1754.81</w:t>
                  </w:r>
                </w:p>
              </w:tc>
            </w:tr>
          </w:tbl>
          <w:p w14:paraId="3F19803D">
            <w:pPr>
              <w:shd w:val="clear"/>
              <w:tabs>
                <w:tab w:val="left" w:pos="1095"/>
              </w:tabs>
              <w:spacing w:line="360" w:lineRule="auto"/>
              <w:rPr>
                <w:color w:val="auto"/>
                <w:highlight w:val="none"/>
              </w:rPr>
            </w:pPr>
            <w:r>
              <w:rPr>
                <w:rFonts w:hint="eastAsia"/>
                <w:color w:val="auto"/>
                <w:highlight w:val="none"/>
              </w:rPr>
              <w:t>2.7.2</w:t>
            </w:r>
            <w:r>
              <w:rPr>
                <w:color w:val="auto"/>
                <w:highlight w:val="none"/>
              </w:rPr>
              <w:t>厂区地理位置</w:t>
            </w:r>
          </w:p>
          <w:p w14:paraId="6021E894">
            <w:pPr>
              <w:shd w:val="clear"/>
              <w:spacing w:line="360" w:lineRule="auto"/>
              <w:ind w:firstLine="480" w:firstLineChars="200"/>
              <w:rPr>
                <w:color w:val="auto"/>
                <w:highlight w:val="none"/>
              </w:rPr>
            </w:pPr>
            <w:r>
              <w:rPr>
                <w:rFonts w:hint="eastAsia"/>
                <w:color w:val="auto"/>
                <w:highlight w:val="none"/>
              </w:rPr>
              <w:t>双乐颜料股份有限公司</w:t>
            </w:r>
            <w:r>
              <w:rPr>
                <w:color w:val="auto"/>
                <w:highlight w:val="none"/>
              </w:rPr>
              <w:t>位于</w:t>
            </w:r>
            <w:r>
              <w:rPr>
                <w:rFonts w:hint="eastAsia"/>
                <w:color w:val="auto"/>
                <w:highlight w:val="none"/>
              </w:rPr>
              <w:t>兴化</w:t>
            </w:r>
            <w:r>
              <w:rPr>
                <w:rFonts w:hint="eastAsia"/>
                <w:color w:val="auto"/>
                <w:highlight w:val="none"/>
                <w:lang w:val="en-US" w:eastAsia="zh-CN"/>
              </w:rPr>
              <w:t>高新技术产业开发区东部区域</w:t>
            </w:r>
            <w:r>
              <w:rPr>
                <w:rFonts w:hint="eastAsia"/>
                <w:color w:val="auto"/>
                <w:highlight w:val="none"/>
              </w:rPr>
              <w:t>。</w:t>
            </w:r>
            <w:r>
              <w:rPr>
                <w:color w:val="auto"/>
                <w:highlight w:val="none"/>
              </w:rPr>
              <w:t>地理位置详见附图</w:t>
            </w:r>
            <w:r>
              <w:rPr>
                <w:rFonts w:hint="eastAsia"/>
                <w:color w:val="auto"/>
                <w:highlight w:val="none"/>
              </w:rPr>
              <w:t>1。</w:t>
            </w:r>
          </w:p>
          <w:p w14:paraId="098A43B3">
            <w:pPr>
              <w:shd w:val="clear"/>
              <w:spacing w:line="360" w:lineRule="auto"/>
              <w:rPr>
                <w:color w:val="auto"/>
                <w:highlight w:val="none"/>
              </w:rPr>
            </w:pPr>
            <w:r>
              <w:rPr>
                <w:rFonts w:hint="eastAsia"/>
                <w:color w:val="auto"/>
                <w:highlight w:val="none"/>
              </w:rPr>
              <w:t>2.7.3现状厂区总平面布置图</w:t>
            </w:r>
          </w:p>
          <w:p w14:paraId="4A342B8B">
            <w:pPr>
              <w:shd w:val="clear"/>
              <w:spacing w:line="360" w:lineRule="auto"/>
              <w:ind w:firstLine="480" w:firstLineChars="200"/>
              <w:rPr>
                <w:color w:val="auto"/>
                <w:highlight w:val="none"/>
              </w:rPr>
            </w:pPr>
            <w:r>
              <w:rPr>
                <w:color w:val="auto"/>
                <w:highlight w:val="none"/>
              </w:rPr>
              <w:t>现状厂平面布置总图详见</w:t>
            </w:r>
            <w:r>
              <w:rPr>
                <w:rFonts w:hint="eastAsia"/>
                <w:color w:val="auto"/>
                <w:highlight w:val="none"/>
              </w:rPr>
              <w:t>附</w:t>
            </w:r>
            <w:r>
              <w:rPr>
                <w:color w:val="auto"/>
                <w:highlight w:val="none"/>
              </w:rPr>
              <w:t>图</w:t>
            </w:r>
            <w:r>
              <w:rPr>
                <w:rFonts w:hint="eastAsia"/>
                <w:color w:val="auto"/>
                <w:highlight w:val="none"/>
              </w:rPr>
              <w:t>3。</w:t>
            </w:r>
          </w:p>
          <w:p w14:paraId="155CFB8E">
            <w:pPr>
              <w:shd w:val="clear"/>
              <w:tabs>
                <w:tab w:val="left" w:pos="1095"/>
              </w:tabs>
              <w:spacing w:line="360" w:lineRule="auto"/>
              <w:rPr>
                <w:color w:val="auto"/>
                <w:highlight w:val="none"/>
              </w:rPr>
            </w:pPr>
            <w:r>
              <w:rPr>
                <w:rFonts w:hint="eastAsia"/>
                <w:color w:val="auto"/>
                <w:highlight w:val="none"/>
              </w:rPr>
              <w:t>2.8现有项目污染物排放</w:t>
            </w:r>
            <w:r>
              <w:rPr>
                <w:color w:val="auto"/>
                <w:highlight w:val="none"/>
              </w:rPr>
              <w:t>及达标情况</w:t>
            </w:r>
          </w:p>
          <w:p w14:paraId="04EE1C4F">
            <w:pPr>
              <w:shd w:val="clear"/>
              <w:autoSpaceDE w:val="0"/>
              <w:autoSpaceDN w:val="0"/>
              <w:spacing w:line="360" w:lineRule="auto"/>
              <w:ind w:firstLine="352" w:firstLineChars="147"/>
              <w:rPr>
                <w:color w:val="auto"/>
                <w:highlight w:val="none"/>
              </w:rPr>
            </w:pPr>
            <w:r>
              <w:rPr>
                <w:rFonts w:hint="eastAsia"/>
                <w:color w:val="auto"/>
                <w:highlight w:val="none"/>
              </w:rPr>
              <w:t>2.8.1</w:t>
            </w:r>
            <w:r>
              <w:rPr>
                <w:color w:val="auto"/>
                <w:highlight w:val="none"/>
              </w:rPr>
              <w:t xml:space="preserve"> </w:t>
            </w:r>
            <w:r>
              <w:rPr>
                <w:rFonts w:hint="eastAsia"/>
                <w:color w:val="auto"/>
                <w:highlight w:val="none"/>
              </w:rPr>
              <w:t>废气</w:t>
            </w:r>
          </w:p>
          <w:p w14:paraId="41A84FD9">
            <w:pPr>
              <w:shd w:val="clear"/>
              <w:spacing w:line="500" w:lineRule="exact"/>
              <w:ind w:firstLine="480" w:firstLineChars="200"/>
              <w:rPr>
                <w:color w:val="auto"/>
                <w:highlight w:val="none"/>
              </w:rPr>
            </w:pPr>
            <w:r>
              <w:rPr>
                <w:color w:val="auto"/>
                <w:highlight w:val="none"/>
              </w:rPr>
              <w:t>铬黄/钼红车间铅化合废气采用一套四级水循环吸收塔处理后，由一根25m高的排气筒排放。铬黄/钼红生产线投料、烘干粉碎、包装粉尘经布袋除尘器处理后排放，铬黄/钼红车间（含一分厂、二分厂）铬一、铬二、铬四生产线各设一个排气筒。</w:t>
            </w:r>
          </w:p>
          <w:p w14:paraId="3CECA6B7">
            <w:pPr>
              <w:shd w:val="clear"/>
              <w:spacing w:line="500" w:lineRule="exact"/>
              <w:ind w:firstLine="480" w:firstLineChars="200"/>
              <w:rPr>
                <w:color w:val="auto"/>
                <w:highlight w:val="none"/>
              </w:rPr>
            </w:pPr>
            <w:r>
              <w:rPr>
                <w:color w:val="auto"/>
                <w:highlight w:val="none"/>
              </w:rPr>
              <w:t>酞菁蓝车间（含四分厂、九分厂、十分厂）投料、烘干粉碎、包装粉尘经布袋除尘器处理后，通过排气筒排放，四分厂、九分厂、十分厂各设1个排气筒。2022年，公司对四分厂S2溶剂回收不凝气新增一套二级冷凝+二级水喷淋+树脂吸附处理装置，原先无组织排放的有机废气经处理后由25m高的排气筒排放。</w:t>
            </w:r>
          </w:p>
          <w:p w14:paraId="16128757">
            <w:pPr>
              <w:shd w:val="clear"/>
              <w:spacing w:line="500" w:lineRule="exact"/>
              <w:ind w:firstLine="480" w:firstLineChars="200"/>
              <w:rPr>
                <w:color w:val="auto"/>
                <w:highlight w:val="none"/>
              </w:rPr>
            </w:pPr>
            <w:r>
              <w:rPr>
                <w:color w:val="auto"/>
                <w:highlight w:val="none"/>
              </w:rPr>
              <w:t>铜酞菁缩合反应废气经稀酸循环吸收塔回收氨和烷基苯溶剂，再经一道水喷淋塔处理后，通过25米高排气筒排放。铜酞菁喷雾干燥粉尘经旋风除尘和布袋除尘装置收集处理后，尾气通过2个25米高排气筒排放。铜酞菁球磨粉尘采用布袋除尘器处理后通过1个15米高排气筒。铜酞菁生产线的导热油炉使用天然气燃料，燃烧烟气通过15米高排气筒直接排放。</w:t>
            </w:r>
          </w:p>
          <w:p w14:paraId="082B30F1">
            <w:pPr>
              <w:shd w:val="clear"/>
              <w:spacing w:line="500" w:lineRule="exact"/>
              <w:ind w:firstLine="480" w:firstLineChars="200"/>
              <w:rPr>
                <w:color w:val="auto"/>
                <w:highlight w:val="none"/>
              </w:rPr>
            </w:pPr>
            <w:r>
              <w:rPr>
                <w:color w:val="auto"/>
                <w:highlight w:val="none"/>
              </w:rPr>
              <w:t>南厂区现有2台20t/h燃生物质颗粒燃料锅炉，燃烧废气分别经2套多管旋风+水膜湿法脱硫+臭氧脱硝装置处理，废气经处理后合并至1个60米高排气筒排放。东厂区现有2台20t/h燃天然气备用锅炉，采用低氮燃烧，燃烧废气分别经1个25米高排气筒排放。</w:t>
            </w:r>
          </w:p>
          <w:p w14:paraId="0B05904D">
            <w:pPr>
              <w:shd w:val="clear"/>
              <w:spacing w:line="500" w:lineRule="exact"/>
              <w:ind w:firstLine="480" w:firstLineChars="200"/>
              <w:rPr>
                <w:color w:val="auto"/>
                <w:highlight w:val="none"/>
              </w:rPr>
            </w:pPr>
            <w:r>
              <w:rPr>
                <w:color w:val="auto"/>
                <w:highlight w:val="none"/>
              </w:rPr>
              <w:t>2022年，公司对南厂区办公楼检测实验室废气，新增一套碱喷淋吸收装置处理后，通过15米高排气筒排放；对生物脱氮装置区储罐酸性废气，采用碱喷淋+水喷淋吸收处理后，通过15米高排气筒排放。</w:t>
            </w:r>
          </w:p>
          <w:p w14:paraId="7EBEE98A">
            <w:pPr>
              <w:shd w:val="clear"/>
              <w:spacing w:line="500" w:lineRule="exact"/>
              <w:ind w:firstLine="480" w:firstLineChars="200"/>
              <w:rPr>
                <w:color w:val="auto"/>
                <w:highlight w:val="none"/>
              </w:rPr>
            </w:pPr>
            <w:r>
              <w:rPr>
                <w:color w:val="auto"/>
                <w:highlight w:val="none"/>
              </w:rPr>
              <w:t>东厂区铜酞菁废水处理站两级氨吹脱废气分别通过23米、15米高排气筒排放，汽提废气经酸性水吸收处理后，通过30米高排气筒排放。污泥干化废气采用布袋除尘+冷凝器冷凝+高效喷淋工艺处理，尾气通过35米高排气筒排放。2021年，公司对危废仓库废气新增一套碱喷淋吸收装置处理后，通过15米高排气筒排放。</w:t>
            </w:r>
          </w:p>
          <w:p w14:paraId="4E1C889D">
            <w:pPr>
              <w:shd w:val="clear"/>
              <w:spacing w:line="500" w:lineRule="exact"/>
              <w:ind w:firstLine="480" w:firstLineChars="200"/>
              <w:rPr>
                <w:color w:val="auto"/>
                <w:highlight w:val="none"/>
              </w:rPr>
            </w:pPr>
            <w:r>
              <w:rPr>
                <w:color w:val="auto"/>
                <w:highlight w:val="none"/>
              </w:rPr>
              <w:t>根据企业近年的监测数据，各废气排放口的排放浓度和排放速率均能达标。</w:t>
            </w:r>
          </w:p>
          <w:p w14:paraId="7424EF70">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rFonts w:hint="eastAsia"/>
                <w:color w:val="auto"/>
                <w:kern w:val="0"/>
                <w:highlight w:val="none"/>
                <w:lang w:val="en-US" w:eastAsia="zh-CN"/>
              </w:rPr>
              <w:t>7</w:t>
            </w:r>
            <w:r>
              <w:rPr>
                <w:color w:val="auto"/>
                <w:kern w:val="0"/>
                <w:highlight w:val="none"/>
              </w:rPr>
              <w:t xml:space="preserve">  企业废气污染物达标排放情况</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39"/>
              <w:gridCol w:w="1164"/>
              <w:gridCol w:w="1463"/>
              <w:gridCol w:w="876"/>
              <w:gridCol w:w="876"/>
              <w:gridCol w:w="1095"/>
              <w:gridCol w:w="787"/>
              <w:gridCol w:w="719"/>
            </w:tblGrid>
            <w:tr w14:paraId="4F78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78E0D790">
                  <w:pPr>
                    <w:shd w:val="clear"/>
                    <w:jc w:val="center"/>
                    <w:rPr>
                      <w:color w:val="auto"/>
                      <w:sz w:val="21"/>
                      <w:szCs w:val="21"/>
                      <w:highlight w:val="none"/>
                    </w:rPr>
                  </w:pPr>
                  <w:bookmarkStart w:id="2" w:name="_Hlk129806978"/>
                  <w:r>
                    <w:rPr>
                      <w:color w:val="auto"/>
                      <w:sz w:val="21"/>
                      <w:szCs w:val="21"/>
                      <w:highlight w:val="none"/>
                    </w:rPr>
                    <w:t>污染源</w:t>
                  </w:r>
                </w:p>
              </w:tc>
              <w:tc>
                <w:tcPr>
                  <w:tcW w:w="675" w:type="pct"/>
                  <w:vMerge w:val="restart"/>
                  <w:vAlign w:val="center"/>
                </w:tcPr>
                <w:p w14:paraId="1CFB13A5">
                  <w:pPr>
                    <w:shd w:val="clear"/>
                    <w:jc w:val="center"/>
                    <w:rPr>
                      <w:color w:val="auto"/>
                      <w:sz w:val="21"/>
                      <w:szCs w:val="21"/>
                      <w:highlight w:val="none"/>
                    </w:rPr>
                  </w:pPr>
                  <w:r>
                    <w:rPr>
                      <w:color w:val="auto"/>
                      <w:sz w:val="21"/>
                      <w:szCs w:val="21"/>
                      <w:highlight w:val="none"/>
                    </w:rPr>
                    <w:t>监测时间</w:t>
                  </w:r>
                </w:p>
              </w:tc>
              <w:tc>
                <w:tcPr>
                  <w:tcW w:w="848" w:type="pct"/>
                  <w:vMerge w:val="restart"/>
                  <w:vAlign w:val="center"/>
                </w:tcPr>
                <w:p w14:paraId="7065673E">
                  <w:pPr>
                    <w:shd w:val="clear"/>
                    <w:jc w:val="center"/>
                    <w:rPr>
                      <w:color w:val="auto"/>
                      <w:sz w:val="21"/>
                      <w:szCs w:val="21"/>
                      <w:highlight w:val="none"/>
                    </w:rPr>
                  </w:pPr>
                  <w:r>
                    <w:rPr>
                      <w:color w:val="auto"/>
                      <w:sz w:val="21"/>
                      <w:szCs w:val="21"/>
                      <w:highlight w:val="none"/>
                    </w:rPr>
                    <w:t>污染物</w:t>
                  </w:r>
                </w:p>
              </w:tc>
              <w:tc>
                <w:tcPr>
                  <w:tcW w:w="1016" w:type="pct"/>
                  <w:gridSpan w:val="2"/>
                  <w:vAlign w:val="center"/>
                </w:tcPr>
                <w:p w14:paraId="62E2AD2D">
                  <w:pPr>
                    <w:shd w:val="clear"/>
                    <w:jc w:val="center"/>
                    <w:rPr>
                      <w:color w:val="auto"/>
                      <w:sz w:val="21"/>
                      <w:szCs w:val="21"/>
                      <w:highlight w:val="none"/>
                    </w:rPr>
                  </w:pPr>
                  <w:r>
                    <w:rPr>
                      <w:color w:val="auto"/>
                      <w:sz w:val="21"/>
                      <w:szCs w:val="21"/>
                      <w:highlight w:val="none"/>
                    </w:rPr>
                    <w:t>浓度（mg/m³）</w:t>
                  </w:r>
                </w:p>
              </w:tc>
              <w:tc>
                <w:tcPr>
                  <w:tcW w:w="1091" w:type="pct"/>
                  <w:gridSpan w:val="2"/>
                  <w:vAlign w:val="center"/>
                </w:tcPr>
                <w:p w14:paraId="2E7C3288">
                  <w:pPr>
                    <w:shd w:val="clear"/>
                    <w:jc w:val="center"/>
                    <w:rPr>
                      <w:color w:val="auto"/>
                      <w:sz w:val="21"/>
                      <w:szCs w:val="21"/>
                      <w:highlight w:val="none"/>
                    </w:rPr>
                  </w:pPr>
                  <w:r>
                    <w:rPr>
                      <w:color w:val="auto"/>
                      <w:sz w:val="21"/>
                      <w:szCs w:val="21"/>
                      <w:highlight w:val="none"/>
                    </w:rPr>
                    <w:t>排放速率（kg/h）</w:t>
                  </w:r>
                </w:p>
              </w:tc>
              <w:tc>
                <w:tcPr>
                  <w:tcW w:w="417" w:type="pct"/>
                  <w:vMerge w:val="restart"/>
                  <w:vAlign w:val="center"/>
                </w:tcPr>
                <w:p w14:paraId="56F3BC91">
                  <w:pPr>
                    <w:shd w:val="clear"/>
                    <w:jc w:val="center"/>
                    <w:rPr>
                      <w:color w:val="auto"/>
                      <w:sz w:val="21"/>
                      <w:szCs w:val="21"/>
                      <w:highlight w:val="none"/>
                    </w:rPr>
                  </w:pPr>
                  <w:r>
                    <w:rPr>
                      <w:color w:val="auto"/>
                      <w:sz w:val="21"/>
                      <w:szCs w:val="21"/>
                      <w:highlight w:val="none"/>
                    </w:rPr>
                    <w:t>达标</w:t>
                  </w:r>
                </w:p>
                <w:p w14:paraId="6D277776">
                  <w:pPr>
                    <w:shd w:val="clear"/>
                    <w:jc w:val="center"/>
                    <w:rPr>
                      <w:color w:val="auto"/>
                      <w:sz w:val="21"/>
                      <w:szCs w:val="21"/>
                      <w:highlight w:val="none"/>
                    </w:rPr>
                  </w:pPr>
                  <w:r>
                    <w:rPr>
                      <w:color w:val="auto"/>
                      <w:sz w:val="21"/>
                      <w:szCs w:val="21"/>
                      <w:highlight w:val="none"/>
                    </w:rPr>
                    <w:t>情况</w:t>
                  </w:r>
                </w:p>
              </w:tc>
            </w:tr>
            <w:tr w14:paraId="7FDF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E15EBD3">
                  <w:pPr>
                    <w:shd w:val="clear"/>
                    <w:jc w:val="center"/>
                    <w:rPr>
                      <w:color w:val="auto"/>
                      <w:sz w:val="21"/>
                      <w:szCs w:val="21"/>
                      <w:highlight w:val="none"/>
                    </w:rPr>
                  </w:pPr>
                </w:p>
              </w:tc>
              <w:tc>
                <w:tcPr>
                  <w:tcW w:w="675" w:type="pct"/>
                  <w:vMerge w:val="continue"/>
                  <w:vAlign w:val="center"/>
                </w:tcPr>
                <w:p w14:paraId="248C4E28">
                  <w:pPr>
                    <w:shd w:val="clear"/>
                    <w:jc w:val="center"/>
                    <w:rPr>
                      <w:color w:val="auto"/>
                      <w:sz w:val="21"/>
                      <w:szCs w:val="21"/>
                      <w:highlight w:val="none"/>
                    </w:rPr>
                  </w:pPr>
                </w:p>
              </w:tc>
              <w:tc>
                <w:tcPr>
                  <w:tcW w:w="848" w:type="pct"/>
                  <w:vMerge w:val="continue"/>
                  <w:vAlign w:val="center"/>
                </w:tcPr>
                <w:p w14:paraId="21D9E1F5">
                  <w:pPr>
                    <w:shd w:val="clear"/>
                    <w:jc w:val="center"/>
                    <w:rPr>
                      <w:color w:val="auto"/>
                      <w:sz w:val="21"/>
                      <w:szCs w:val="21"/>
                      <w:highlight w:val="none"/>
                    </w:rPr>
                  </w:pPr>
                </w:p>
              </w:tc>
              <w:tc>
                <w:tcPr>
                  <w:tcW w:w="508" w:type="pct"/>
                  <w:vAlign w:val="center"/>
                </w:tcPr>
                <w:p w14:paraId="7977F769">
                  <w:pPr>
                    <w:shd w:val="clear"/>
                    <w:jc w:val="center"/>
                    <w:rPr>
                      <w:color w:val="auto"/>
                      <w:sz w:val="21"/>
                      <w:szCs w:val="21"/>
                      <w:highlight w:val="none"/>
                    </w:rPr>
                  </w:pPr>
                  <w:r>
                    <w:rPr>
                      <w:color w:val="auto"/>
                      <w:sz w:val="21"/>
                      <w:szCs w:val="21"/>
                      <w:highlight w:val="none"/>
                    </w:rPr>
                    <w:t>监测值</w:t>
                  </w:r>
                </w:p>
              </w:tc>
              <w:tc>
                <w:tcPr>
                  <w:tcW w:w="508" w:type="pct"/>
                  <w:vAlign w:val="center"/>
                </w:tcPr>
                <w:p w14:paraId="40275455">
                  <w:pPr>
                    <w:shd w:val="clear"/>
                    <w:jc w:val="center"/>
                    <w:rPr>
                      <w:color w:val="auto"/>
                      <w:sz w:val="21"/>
                      <w:szCs w:val="21"/>
                      <w:highlight w:val="none"/>
                    </w:rPr>
                  </w:pPr>
                  <w:r>
                    <w:rPr>
                      <w:color w:val="auto"/>
                      <w:sz w:val="21"/>
                      <w:szCs w:val="21"/>
                      <w:highlight w:val="none"/>
                    </w:rPr>
                    <w:t>标准值</w:t>
                  </w:r>
                </w:p>
              </w:tc>
              <w:tc>
                <w:tcPr>
                  <w:tcW w:w="635" w:type="pct"/>
                  <w:vAlign w:val="center"/>
                </w:tcPr>
                <w:p w14:paraId="11D2461A">
                  <w:pPr>
                    <w:shd w:val="clear"/>
                    <w:jc w:val="center"/>
                    <w:rPr>
                      <w:color w:val="auto"/>
                      <w:sz w:val="21"/>
                      <w:szCs w:val="21"/>
                      <w:highlight w:val="none"/>
                    </w:rPr>
                  </w:pPr>
                  <w:r>
                    <w:rPr>
                      <w:color w:val="auto"/>
                      <w:sz w:val="21"/>
                      <w:szCs w:val="21"/>
                      <w:highlight w:val="none"/>
                    </w:rPr>
                    <w:t>监测值</w:t>
                  </w:r>
                </w:p>
              </w:tc>
              <w:tc>
                <w:tcPr>
                  <w:tcW w:w="456" w:type="pct"/>
                  <w:vAlign w:val="center"/>
                </w:tcPr>
                <w:p w14:paraId="02CA3BE5">
                  <w:pPr>
                    <w:shd w:val="clear"/>
                    <w:jc w:val="center"/>
                    <w:rPr>
                      <w:color w:val="auto"/>
                      <w:sz w:val="21"/>
                      <w:szCs w:val="21"/>
                      <w:highlight w:val="none"/>
                    </w:rPr>
                  </w:pPr>
                  <w:r>
                    <w:rPr>
                      <w:color w:val="auto"/>
                      <w:sz w:val="21"/>
                      <w:szCs w:val="21"/>
                      <w:highlight w:val="none"/>
                    </w:rPr>
                    <w:t>标准值</w:t>
                  </w:r>
                </w:p>
              </w:tc>
              <w:tc>
                <w:tcPr>
                  <w:tcW w:w="417" w:type="pct"/>
                  <w:vMerge w:val="continue"/>
                  <w:vAlign w:val="center"/>
                </w:tcPr>
                <w:p w14:paraId="374325A5">
                  <w:pPr>
                    <w:shd w:val="clear"/>
                    <w:jc w:val="center"/>
                    <w:rPr>
                      <w:color w:val="auto"/>
                      <w:sz w:val="21"/>
                      <w:szCs w:val="21"/>
                      <w:highlight w:val="none"/>
                    </w:rPr>
                  </w:pPr>
                </w:p>
              </w:tc>
            </w:tr>
            <w:tr w14:paraId="6C70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0F8828D6">
                  <w:pPr>
                    <w:shd w:val="clear"/>
                    <w:jc w:val="center"/>
                    <w:rPr>
                      <w:color w:val="auto"/>
                      <w:sz w:val="21"/>
                      <w:szCs w:val="21"/>
                      <w:highlight w:val="none"/>
                    </w:rPr>
                  </w:pPr>
                  <w:r>
                    <w:rPr>
                      <w:color w:val="auto"/>
                      <w:sz w:val="21"/>
                      <w:szCs w:val="21"/>
                      <w:highlight w:val="none"/>
                    </w:rPr>
                    <w:t>一分厂铅化合废气1#排气筒（</w:t>
                  </w:r>
                  <w:r>
                    <w:rPr>
                      <w:rFonts w:hint="eastAsia"/>
                      <w:color w:val="auto"/>
                      <w:sz w:val="21"/>
                      <w:szCs w:val="21"/>
                      <w:highlight w:val="none"/>
                    </w:rPr>
                    <w:t>2</w:t>
                  </w:r>
                  <w:r>
                    <w:rPr>
                      <w:color w:val="auto"/>
                      <w:sz w:val="21"/>
                      <w:szCs w:val="21"/>
                      <w:highlight w:val="none"/>
                    </w:rPr>
                    <w:t>5m）</w:t>
                  </w:r>
                </w:p>
              </w:tc>
              <w:tc>
                <w:tcPr>
                  <w:tcW w:w="675" w:type="pct"/>
                  <w:vMerge w:val="restart"/>
                  <w:vAlign w:val="center"/>
                </w:tcPr>
                <w:p w14:paraId="2F15EC52">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2022.03.15</w:t>
                  </w:r>
                </w:p>
                <w:p w14:paraId="102B2498">
                  <w:pPr>
                    <w:shd w:val="clear"/>
                    <w:jc w:val="center"/>
                    <w:rPr>
                      <w:color w:val="auto"/>
                      <w:sz w:val="21"/>
                      <w:szCs w:val="21"/>
                      <w:highlight w:val="none"/>
                    </w:rPr>
                  </w:pPr>
                </w:p>
              </w:tc>
              <w:tc>
                <w:tcPr>
                  <w:tcW w:w="848" w:type="pct"/>
                  <w:vAlign w:val="center"/>
                </w:tcPr>
                <w:p w14:paraId="0E77B48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719CDAA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0.005</w:t>
                  </w:r>
                </w:p>
              </w:tc>
              <w:tc>
                <w:tcPr>
                  <w:tcW w:w="508" w:type="pct"/>
                  <w:vAlign w:val="center"/>
                </w:tcPr>
                <w:p w14:paraId="4726420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w:t>
                  </w:r>
                  <w:r>
                    <w:rPr>
                      <w:rFonts w:hint="eastAsia"/>
                      <w:color w:val="auto"/>
                      <w:kern w:val="0"/>
                      <w:sz w:val="21"/>
                      <w:szCs w:val="21"/>
                      <w:highlight w:val="none"/>
                      <w:lang w:val="en-US" w:eastAsia="zh-CN"/>
                    </w:rPr>
                    <w:t>5</w:t>
                  </w:r>
                  <w:r>
                    <w:rPr>
                      <w:color w:val="auto"/>
                      <w:kern w:val="0"/>
                      <w:sz w:val="21"/>
                      <w:szCs w:val="21"/>
                      <w:highlight w:val="none"/>
                    </w:rPr>
                    <w:t>0</w:t>
                  </w:r>
                </w:p>
              </w:tc>
              <w:tc>
                <w:tcPr>
                  <w:tcW w:w="635" w:type="pct"/>
                  <w:vAlign w:val="center"/>
                </w:tcPr>
                <w:p w14:paraId="2A943E4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0.000011</w:t>
                  </w:r>
                </w:p>
              </w:tc>
              <w:tc>
                <w:tcPr>
                  <w:tcW w:w="456" w:type="pct"/>
                  <w:vAlign w:val="center"/>
                </w:tcPr>
                <w:p w14:paraId="214F478D">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w:t>
                  </w:r>
                  <w:r>
                    <w:rPr>
                      <w:rFonts w:hint="eastAsia"/>
                      <w:color w:val="auto"/>
                      <w:kern w:val="0"/>
                      <w:sz w:val="21"/>
                      <w:szCs w:val="21"/>
                      <w:highlight w:val="none"/>
                      <w:lang w:val="en-US" w:eastAsia="zh-CN"/>
                    </w:rPr>
                    <w:t>25</w:t>
                  </w:r>
                </w:p>
              </w:tc>
              <w:tc>
                <w:tcPr>
                  <w:tcW w:w="417" w:type="pct"/>
                  <w:vAlign w:val="center"/>
                </w:tcPr>
                <w:p w14:paraId="31C43F7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915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7F318A2A">
                  <w:pPr>
                    <w:shd w:val="clear"/>
                    <w:jc w:val="center"/>
                    <w:rPr>
                      <w:color w:val="auto"/>
                      <w:sz w:val="21"/>
                      <w:szCs w:val="21"/>
                      <w:highlight w:val="none"/>
                    </w:rPr>
                  </w:pPr>
                </w:p>
              </w:tc>
              <w:tc>
                <w:tcPr>
                  <w:tcW w:w="675" w:type="pct"/>
                  <w:vMerge w:val="continue"/>
                  <w:vAlign w:val="center"/>
                </w:tcPr>
                <w:p w14:paraId="324A8357">
                  <w:pPr>
                    <w:shd w:val="clear"/>
                    <w:jc w:val="center"/>
                    <w:rPr>
                      <w:color w:val="auto"/>
                      <w:sz w:val="21"/>
                      <w:szCs w:val="21"/>
                      <w:highlight w:val="none"/>
                    </w:rPr>
                  </w:pPr>
                </w:p>
              </w:tc>
              <w:tc>
                <w:tcPr>
                  <w:tcW w:w="848" w:type="pct"/>
                  <w:vAlign w:val="center"/>
                </w:tcPr>
                <w:p w14:paraId="4DF4634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6DA5C39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48.2</w:t>
                  </w:r>
                </w:p>
              </w:tc>
              <w:tc>
                <w:tcPr>
                  <w:tcW w:w="508" w:type="pct"/>
                  <w:vAlign w:val="center"/>
                </w:tcPr>
                <w:p w14:paraId="3756C6F7">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100</w:t>
                  </w:r>
                </w:p>
              </w:tc>
              <w:tc>
                <w:tcPr>
                  <w:tcW w:w="635" w:type="pct"/>
                  <w:vAlign w:val="center"/>
                </w:tcPr>
                <w:p w14:paraId="088A8FB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0.11</w:t>
                  </w:r>
                </w:p>
              </w:tc>
              <w:tc>
                <w:tcPr>
                  <w:tcW w:w="456" w:type="pct"/>
                  <w:vAlign w:val="center"/>
                </w:tcPr>
                <w:p w14:paraId="6011276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w:t>
                  </w:r>
                  <w:r>
                    <w:rPr>
                      <w:rFonts w:hint="eastAsia"/>
                      <w:color w:val="auto"/>
                      <w:sz w:val="21"/>
                      <w:szCs w:val="21"/>
                      <w:highlight w:val="none"/>
                      <w:lang w:val="en-US" w:eastAsia="zh-CN"/>
                    </w:rPr>
                    <w:t>4</w:t>
                  </w:r>
                  <w:r>
                    <w:rPr>
                      <w:color w:val="auto"/>
                      <w:sz w:val="21"/>
                      <w:szCs w:val="21"/>
                      <w:highlight w:val="none"/>
                    </w:rPr>
                    <w:t>7</w:t>
                  </w:r>
                </w:p>
              </w:tc>
              <w:tc>
                <w:tcPr>
                  <w:tcW w:w="417" w:type="pct"/>
                  <w:vAlign w:val="center"/>
                </w:tcPr>
                <w:p w14:paraId="2D98FFF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43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3097810E">
                  <w:pPr>
                    <w:shd w:val="clear"/>
                    <w:jc w:val="center"/>
                    <w:rPr>
                      <w:color w:val="auto"/>
                      <w:sz w:val="21"/>
                      <w:szCs w:val="21"/>
                      <w:highlight w:val="none"/>
                    </w:rPr>
                  </w:pPr>
                </w:p>
              </w:tc>
              <w:tc>
                <w:tcPr>
                  <w:tcW w:w="675" w:type="pct"/>
                  <w:vMerge w:val="restart"/>
                  <w:vAlign w:val="center"/>
                </w:tcPr>
                <w:p w14:paraId="66C40CAE">
                  <w:pPr>
                    <w:shd w:val="clear"/>
                    <w:jc w:val="center"/>
                    <w:rPr>
                      <w:color w:val="auto"/>
                      <w:sz w:val="21"/>
                      <w:szCs w:val="21"/>
                      <w:highlight w:val="none"/>
                    </w:rPr>
                  </w:pPr>
                  <w:r>
                    <w:rPr>
                      <w:color w:val="auto"/>
                      <w:kern w:val="0"/>
                      <w:sz w:val="21"/>
                      <w:szCs w:val="21"/>
                      <w:highlight w:val="none"/>
                    </w:rPr>
                    <w:t>2022.06.20</w:t>
                  </w:r>
                </w:p>
              </w:tc>
              <w:tc>
                <w:tcPr>
                  <w:tcW w:w="848" w:type="pct"/>
                  <w:vAlign w:val="center"/>
                </w:tcPr>
                <w:p w14:paraId="461E9130">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51F10B01">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1B797112">
                  <w:pPr>
                    <w:shd w:val="clear"/>
                    <w:jc w:val="center"/>
                    <w:rPr>
                      <w:color w:val="auto"/>
                      <w:sz w:val="21"/>
                      <w:szCs w:val="21"/>
                      <w:highlight w:val="none"/>
                    </w:rPr>
                  </w:pPr>
                  <w:r>
                    <w:rPr>
                      <w:color w:val="auto"/>
                      <w:kern w:val="0"/>
                      <w:sz w:val="21"/>
                      <w:szCs w:val="21"/>
                      <w:highlight w:val="none"/>
                    </w:rPr>
                    <w:t>0.</w:t>
                  </w:r>
                  <w:r>
                    <w:rPr>
                      <w:rFonts w:hint="eastAsia"/>
                      <w:color w:val="auto"/>
                      <w:kern w:val="0"/>
                      <w:sz w:val="21"/>
                      <w:szCs w:val="21"/>
                      <w:highlight w:val="none"/>
                      <w:lang w:val="en-US" w:eastAsia="zh-CN"/>
                    </w:rPr>
                    <w:t>5</w:t>
                  </w:r>
                  <w:r>
                    <w:rPr>
                      <w:color w:val="auto"/>
                      <w:kern w:val="0"/>
                      <w:sz w:val="21"/>
                      <w:szCs w:val="21"/>
                      <w:highlight w:val="none"/>
                    </w:rPr>
                    <w:t>0</w:t>
                  </w:r>
                </w:p>
              </w:tc>
              <w:tc>
                <w:tcPr>
                  <w:tcW w:w="635" w:type="pct"/>
                  <w:vAlign w:val="center"/>
                </w:tcPr>
                <w:p w14:paraId="66432DCC">
                  <w:pPr>
                    <w:shd w:val="clear"/>
                    <w:jc w:val="center"/>
                    <w:rPr>
                      <w:color w:val="auto"/>
                      <w:sz w:val="21"/>
                      <w:szCs w:val="21"/>
                      <w:highlight w:val="none"/>
                    </w:rPr>
                  </w:pPr>
                  <w:r>
                    <w:rPr>
                      <w:color w:val="auto"/>
                      <w:kern w:val="0"/>
                      <w:sz w:val="21"/>
                      <w:szCs w:val="21"/>
                      <w:highlight w:val="none"/>
                    </w:rPr>
                    <w:t>/</w:t>
                  </w:r>
                </w:p>
              </w:tc>
              <w:tc>
                <w:tcPr>
                  <w:tcW w:w="456" w:type="pct"/>
                  <w:vAlign w:val="center"/>
                </w:tcPr>
                <w:p w14:paraId="3A2109A8">
                  <w:pPr>
                    <w:shd w:val="clear"/>
                    <w:jc w:val="center"/>
                    <w:rPr>
                      <w:rFonts w:hint="default" w:eastAsia="宋体"/>
                      <w:color w:val="auto"/>
                      <w:sz w:val="21"/>
                      <w:szCs w:val="21"/>
                      <w:highlight w:val="none"/>
                      <w:lang w:val="en-US" w:eastAsia="zh-CN"/>
                    </w:rPr>
                  </w:pPr>
                  <w:r>
                    <w:rPr>
                      <w:color w:val="auto"/>
                      <w:kern w:val="0"/>
                      <w:sz w:val="21"/>
                      <w:szCs w:val="21"/>
                      <w:highlight w:val="none"/>
                    </w:rPr>
                    <w:t>0.00</w:t>
                  </w:r>
                  <w:r>
                    <w:rPr>
                      <w:rFonts w:hint="eastAsia"/>
                      <w:color w:val="auto"/>
                      <w:kern w:val="0"/>
                      <w:sz w:val="21"/>
                      <w:szCs w:val="21"/>
                      <w:highlight w:val="none"/>
                      <w:lang w:val="en-US" w:eastAsia="zh-CN"/>
                    </w:rPr>
                    <w:t>25</w:t>
                  </w:r>
                </w:p>
              </w:tc>
              <w:tc>
                <w:tcPr>
                  <w:tcW w:w="417" w:type="pct"/>
                  <w:vAlign w:val="center"/>
                </w:tcPr>
                <w:p w14:paraId="6CD4A288">
                  <w:pPr>
                    <w:shd w:val="clear"/>
                    <w:jc w:val="center"/>
                    <w:rPr>
                      <w:color w:val="auto"/>
                      <w:sz w:val="21"/>
                      <w:szCs w:val="21"/>
                      <w:highlight w:val="none"/>
                    </w:rPr>
                  </w:pPr>
                  <w:r>
                    <w:rPr>
                      <w:color w:val="auto"/>
                      <w:kern w:val="0"/>
                      <w:sz w:val="21"/>
                      <w:szCs w:val="21"/>
                      <w:highlight w:val="none"/>
                    </w:rPr>
                    <w:t>达标</w:t>
                  </w:r>
                </w:p>
              </w:tc>
            </w:tr>
            <w:tr w14:paraId="4F87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7F2C34F7">
                  <w:pPr>
                    <w:shd w:val="clear"/>
                    <w:jc w:val="center"/>
                    <w:rPr>
                      <w:color w:val="auto"/>
                      <w:sz w:val="21"/>
                      <w:szCs w:val="21"/>
                      <w:highlight w:val="none"/>
                    </w:rPr>
                  </w:pPr>
                </w:p>
              </w:tc>
              <w:tc>
                <w:tcPr>
                  <w:tcW w:w="675" w:type="pct"/>
                  <w:vMerge w:val="continue"/>
                  <w:vAlign w:val="center"/>
                </w:tcPr>
                <w:p w14:paraId="5ADBC980">
                  <w:pPr>
                    <w:shd w:val="clear"/>
                    <w:jc w:val="center"/>
                    <w:rPr>
                      <w:color w:val="auto"/>
                      <w:sz w:val="21"/>
                      <w:szCs w:val="21"/>
                      <w:highlight w:val="none"/>
                    </w:rPr>
                  </w:pPr>
                </w:p>
              </w:tc>
              <w:tc>
                <w:tcPr>
                  <w:tcW w:w="848" w:type="pct"/>
                  <w:vAlign w:val="center"/>
                </w:tcPr>
                <w:p w14:paraId="6B0FC29E">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7126A546">
                  <w:pPr>
                    <w:shd w:val="clear"/>
                    <w:jc w:val="center"/>
                    <w:rPr>
                      <w:color w:val="auto"/>
                      <w:sz w:val="21"/>
                      <w:szCs w:val="21"/>
                      <w:highlight w:val="none"/>
                    </w:rPr>
                  </w:pPr>
                  <w:r>
                    <w:rPr>
                      <w:color w:val="auto"/>
                      <w:kern w:val="0"/>
                      <w:sz w:val="21"/>
                      <w:szCs w:val="21"/>
                      <w:highlight w:val="none"/>
                    </w:rPr>
                    <w:t>130</w:t>
                  </w:r>
                </w:p>
              </w:tc>
              <w:tc>
                <w:tcPr>
                  <w:tcW w:w="508" w:type="pct"/>
                  <w:vAlign w:val="center"/>
                </w:tcPr>
                <w:p w14:paraId="413318E2">
                  <w:pPr>
                    <w:shd w:val="clear"/>
                    <w:jc w:val="center"/>
                    <w:rPr>
                      <w:rFonts w:hint="default" w:eastAsia="宋体"/>
                      <w:color w:val="auto"/>
                      <w:sz w:val="21"/>
                      <w:szCs w:val="21"/>
                      <w:highlight w:val="none"/>
                      <w:lang w:val="en-US" w:eastAsia="zh-CN"/>
                    </w:rPr>
                  </w:pPr>
                  <w:r>
                    <w:rPr>
                      <w:rFonts w:hint="eastAsia"/>
                      <w:color w:val="auto"/>
                      <w:kern w:val="0"/>
                      <w:sz w:val="21"/>
                      <w:szCs w:val="21"/>
                      <w:highlight w:val="none"/>
                      <w:lang w:val="en-US" w:eastAsia="zh-CN"/>
                    </w:rPr>
                    <w:t>100</w:t>
                  </w:r>
                </w:p>
              </w:tc>
              <w:tc>
                <w:tcPr>
                  <w:tcW w:w="635" w:type="pct"/>
                  <w:vAlign w:val="center"/>
                </w:tcPr>
                <w:p w14:paraId="2271394D">
                  <w:pPr>
                    <w:shd w:val="clear"/>
                    <w:jc w:val="center"/>
                    <w:rPr>
                      <w:color w:val="auto"/>
                      <w:sz w:val="21"/>
                      <w:szCs w:val="21"/>
                      <w:highlight w:val="none"/>
                    </w:rPr>
                  </w:pPr>
                  <w:r>
                    <w:rPr>
                      <w:color w:val="auto"/>
                      <w:kern w:val="0"/>
                      <w:sz w:val="21"/>
                      <w:szCs w:val="21"/>
                      <w:highlight w:val="none"/>
                    </w:rPr>
                    <w:t>0.21</w:t>
                  </w:r>
                </w:p>
              </w:tc>
              <w:tc>
                <w:tcPr>
                  <w:tcW w:w="456" w:type="pct"/>
                  <w:vAlign w:val="center"/>
                </w:tcPr>
                <w:p w14:paraId="28477001">
                  <w:pPr>
                    <w:shd w:val="clear"/>
                    <w:jc w:val="center"/>
                    <w:rPr>
                      <w:color w:val="auto"/>
                      <w:sz w:val="21"/>
                      <w:szCs w:val="21"/>
                      <w:highlight w:val="none"/>
                    </w:rPr>
                  </w:pPr>
                  <w:r>
                    <w:rPr>
                      <w:color w:val="auto"/>
                      <w:sz w:val="21"/>
                      <w:szCs w:val="21"/>
                      <w:highlight w:val="none"/>
                    </w:rPr>
                    <w:t>0.</w:t>
                  </w:r>
                  <w:r>
                    <w:rPr>
                      <w:rFonts w:hint="eastAsia"/>
                      <w:color w:val="auto"/>
                      <w:sz w:val="21"/>
                      <w:szCs w:val="21"/>
                      <w:highlight w:val="none"/>
                      <w:lang w:val="en-US" w:eastAsia="zh-CN"/>
                    </w:rPr>
                    <w:t>4</w:t>
                  </w:r>
                  <w:r>
                    <w:rPr>
                      <w:color w:val="auto"/>
                      <w:sz w:val="21"/>
                      <w:szCs w:val="21"/>
                      <w:highlight w:val="none"/>
                    </w:rPr>
                    <w:t>7</w:t>
                  </w:r>
                </w:p>
              </w:tc>
              <w:tc>
                <w:tcPr>
                  <w:tcW w:w="417" w:type="pct"/>
                  <w:vAlign w:val="center"/>
                </w:tcPr>
                <w:p w14:paraId="2D85FAE5">
                  <w:pPr>
                    <w:shd w:val="clear"/>
                    <w:jc w:val="center"/>
                    <w:rPr>
                      <w:color w:val="auto"/>
                      <w:sz w:val="21"/>
                      <w:szCs w:val="21"/>
                      <w:highlight w:val="none"/>
                    </w:rPr>
                  </w:pPr>
                  <w:r>
                    <w:rPr>
                      <w:color w:val="auto"/>
                      <w:kern w:val="0"/>
                      <w:sz w:val="21"/>
                      <w:szCs w:val="21"/>
                      <w:highlight w:val="none"/>
                    </w:rPr>
                    <w:t>达标</w:t>
                  </w:r>
                </w:p>
              </w:tc>
            </w:tr>
            <w:tr w14:paraId="78B6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27458706">
                  <w:pPr>
                    <w:shd w:val="clear"/>
                    <w:jc w:val="center"/>
                    <w:rPr>
                      <w:color w:val="auto"/>
                      <w:sz w:val="21"/>
                      <w:szCs w:val="21"/>
                      <w:highlight w:val="none"/>
                    </w:rPr>
                  </w:pPr>
                </w:p>
              </w:tc>
              <w:tc>
                <w:tcPr>
                  <w:tcW w:w="675" w:type="pct"/>
                  <w:vMerge w:val="restart"/>
                  <w:vAlign w:val="center"/>
                </w:tcPr>
                <w:p w14:paraId="5BAEF621">
                  <w:pPr>
                    <w:shd w:val="clear"/>
                    <w:jc w:val="center"/>
                    <w:rPr>
                      <w:color w:val="auto"/>
                      <w:sz w:val="21"/>
                      <w:szCs w:val="21"/>
                      <w:highlight w:val="none"/>
                    </w:rPr>
                  </w:pPr>
                  <w:r>
                    <w:rPr>
                      <w:color w:val="auto"/>
                      <w:kern w:val="0"/>
                      <w:sz w:val="21"/>
                      <w:szCs w:val="21"/>
                      <w:highlight w:val="none"/>
                    </w:rPr>
                    <w:t>2022.09.22</w:t>
                  </w:r>
                </w:p>
              </w:tc>
              <w:tc>
                <w:tcPr>
                  <w:tcW w:w="848" w:type="pct"/>
                  <w:vAlign w:val="center"/>
                </w:tcPr>
                <w:p w14:paraId="070097D7">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2850BFE1">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3ABF9A5D">
                  <w:pPr>
                    <w:shd w:val="clear"/>
                    <w:jc w:val="center"/>
                    <w:rPr>
                      <w:color w:val="auto"/>
                      <w:sz w:val="21"/>
                      <w:szCs w:val="21"/>
                      <w:highlight w:val="none"/>
                    </w:rPr>
                  </w:pPr>
                  <w:r>
                    <w:rPr>
                      <w:color w:val="auto"/>
                      <w:kern w:val="0"/>
                      <w:sz w:val="21"/>
                      <w:szCs w:val="21"/>
                      <w:highlight w:val="none"/>
                    </w:rPr>
                    <w:t>0.5</w:t>
                  </w:r>
                </w:p>
              </w:tc>
              <w:tc>
                <w:tcPr>
                  <w:tcW w:w="635" w:type="pct"/>
                  <w:vAlign w:val="center"/>
                </w:tcPr>
                <w:p w14:paraId="51869C55">
                  <w:pPr>
                    <w:shd w:val="clear"/>
                    <w:jc w:val="center"/>
                    <w:rPr>
                      <w:color w:val="auto"/>
                      <w:sz w:val="21"/>
                      <w:szCs w:val="21"/>
                      <w:highlight w:val="none"/>
                    </w:rPr>
                  </w:pPr>
                  <w:r>
                    <w:rPr>
                      <w:color w:val="auto"/>
                      <w:kern w:val="0"/>
                      <w:sz w:val="21"/>
                      <w:szCs w:val="21"/>
                      <w:highlight w:val="none"/>
                    </w:rPr>
                    <w:t>/</w:t>
                  </w:r>
                </w:p>
              </w:tc>
              <w:tc>
                <w:tcPr>
                  <w:tcW w:w="456" w:type="pct"/>
                  <w:vAlign w:val="center"/>
                </w:tcPr>
                <w:p w14:paraId="672B5B29">
                  <w:pPr>
                    <w:shd w:val="clear"/>
                    <w:jc w:val="center"/>
                    <w:rPr>
                      <w:color w:val="auto"/>
                      <w:sz w:val="21"/>
                      <w:szCs w:val="21"/>
                      <w:highlight w:val="none"/>
                    </w:rPr>
                  </w:pPr>
                  <w:r>
                    <w:rPr>
                      <w:color w:val="auto"/>
                      <w:kern w:val="0"/>
                      <w:sz w:val="21"/>
                      <w:szCs w:val="21"/>
                      <w:highlight w:val="none"/>
                    </w:rPr>
                    <w:t>0.0025</w:t>
                  </w:r>
                </w:p>
              </w:tc>
              <w:tc>
                <w:tcPr>
                  <w:tcW w:w="417" w:type="pct"/>
                  <w:vAlign w:val="center"/>
                </w:tcPr>
                <w:p w14:paraId="5A2CB4B6">
                  <w:pPr>
                    <w:shd w:val="clear"/>
                    <w:jc w:val="center"/>
                    <w:rPr>
                      <w:color w:val="auto"/>
                      <w:sz w:val="21"/>
                      <w:szCs w:val="21"/>
                      <w:highlight w:val="none"/>
                    </w:rPr>
                  </w:pPr>
                  <w:r>
                    <w:rPr>
                      <w:color w:val="auto"/>
                      <w:kern w:val="0"/>
                      <w:sz w:val="21"/>
                      <w:szCs w:val="21"/>
                      <w:highlight w:val="none"/>
                    </w:rPr>
                    <w:t>达标</w:t>
                  </w:r>
                </w:p>
              </w:tc>
            </w:tr>
            <w:tr w14:paraId="504D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7680FBC4">
                  <w:pPr>
                    <w:shd w:val="clear"/>
                    <w:jc w:val="center"/>
                    <w:rPr>
                      <w:color w:val="auto"/>
                      <w:sz w:val="21"/>
                      <w:szCs w:val="21"/>
                      <w:highlight w:val="none"/>
                    </w:rPr>
                  </w:pPr>
                </w:p>
              </w:tc>
              <w:tc>
                <w:tcPr>
                  <w:tcW w:w="675" w:type="pct"/>
                  <w:vMerge w:val="continue"/>
                  <w:vAlign w:val="center"/>
                </w:tcPr>
                <w:p w14:paraId="311F880C">
                  <w:pPr>
                    <w:shd w:val="clear"/>
                    <w:jc w:val="center"/>
                    <w:rPr>
                      <w:color w:val="auto"/>
                      <w:sz w:val="21"/>
                      <w:szCs w:val="21"/>
                      <w:highlight w:val="none"/>
                    </w:rPr>
                  </w:pPr>
                </w:p>
              </w:tc>
              <w:tc>
                <w:tcPr>
                  <w:tcW w:w="848" w:type="pct"/>
                  <w:vAlign w:val="center"/>
                </w:tcPr>
                <w:p w14:paraId="4E4D74B4">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641C427F">
                  <w:pPr>
                    <w:shd w:val="clear"/>
                    <w:jc w:val="center"/>
                    <w:rPr>
                      <w:color w:val="auto"/>
                      <w:sz w:val="21"/>
                      <w:szCs w:val="21"/>
                      <w:highlight w:val="none"/>
                    </w:rPr>
                  </w:pPr>
                  <w:r>
                    <w:rPr>
                      <w:color w:val="auto"/>
                      <w:kern w:val="0"/>
                      <w:sz w:val="21"/>
                      <w:szCs w:val="21"/>
                      <w:highlight w:val="none"/>
                    </w:rPr>
                    <w:t>85</w:t>
                  </w:r>
                </w:p>
              </w:tc>
              <w:tc>
                <w:tcPr>
                  <w:tcW w:w="508" w:type="pct"/>
                  <w:vAlign w:val="center"/>
                </w:tcPr>
                <w:p w14:paraId="1E1160FF">
                  <w:pPr>
                    <w:shd w:val="clear"/>
                    <w:jc w:val="center"/>
                    <w:rPr>
                      <w:color w:val="auto"/>
                      <w:sz w:val="21"/>
                      <w:szCs w:val="21"/>
                      <w:highlight w:val="none"/>
                    </w:rPr>
                  </w:pPr>
                  <w:r>
                    <w:rPr>
                      <w:color w:val="auto"/>
                      <w:kern w:val="0"/>
                      <w:sz w:val="21"/>
                      <w:szCs w:val="21"/>
                      <w:highlight w:val="none"/>
                    </w:rPr>
                    <w:t>100</w:t>
                  </w:r>
                </w:p>
              </w:tc>
              <w:tc>
                <w:tcPr>
                  <w:tcW w:w="635" w:type="pct"/>
                  <w:vAlign w:val="center"/>
                </w:tcPr>
                <w:p w14:paraId="44BBCBE5">
                  <w:pPr>
                    <w:shd w:val="clear"/>
                    <w:jc w:val="center"/>
                    <w:rPr>
                      <w:color w:val="auto"/>
                      <w:sz w:val="21"/>
                      <w:szCs w:val="21"/>
                      <w:highlight w:val="none"/>
                    </w:rPr>
                  </w:pPr>
                  <w:r>
                    <w:rPr>
                      <w:color w:val="auto"/>
                      <w:kern w:val="0"/>
                      <w:sz w:val="21"/>
                      <w:szCs w:val="21"/>
                      <w:highlight w:val="none"/>
                    </w:rPr>
                    <w:t>0.13</w:t>
                  </w:r>
                </w:p>
              </w:tc>
              <w:tc>
                <w:tcPr>
                  <w:tcW w:w="456" w:type="pct"/>
                  <w:vAlign w:val="center"/>
                </w:tcPr>
                <w:p w14:paraId="08906E28">
                  <w:pPr>
                    <w:shd w:val="clear"/>
                    <w:jc w:val="center"/>
                    <w:rPr>
                      <w:color w:val="auto"/>
                      <w:sz w:val="21"/>
                      <w:szCs w:val="21"/>
                      <w:highlight w:val="none"/>
                    </w:rPr>
                  </w:pPr>
                  <w:r>
                    <w:rPr>
                      <w:color w:val="auto"/>
                      <w:kern w:val="0"/>
                      <w:sz w:val="21"/>
                      <w:szCs w:val="21"/>
                      <w:highlight w:val="none"/>
                    </w:rPr>
                    <w:t>0.47</w:t>
                  </w:r>
                </w:p>
              </w:tc>
              <w:tc>
                <w:tcPr>
                  <w:tcW w:w="417" w:type="pct"/>
                  <w:vAlign w:val="center"/>
                </w:tcPr>
                <w:p w14:paraId="6D7A1436">
                  <w:pPr>
                    <w:shd w:val="clear"/>
                    <w:jc w:val="center"/>
                    <w:rPr>
                      <w:color w:val="auto"/>
                      <w:sz w:val="21"/>
                      <w:szCs w:val="21"/>
                      <w:highlight w:val="none"/>
                    </w:rPr>
                  </w:pPr>
                  <w:r>
                    <w:rPr>
                      <w:color w:val="auto"/>
                      <w:kern w:val="0"/>
                      <w:sz w:val="21"/>
                      <w:szCs w:val="21"/>
                      <w:highlight w:val="none"/>
                    </w:rPr>
                    <w:t>达标</w:t>
                  </w:r>
                </w:p>
              </w:tc>
            </w:tr>
            <w:tr w14:paraId="2C6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2498AA81">
                  <w:pPr>
                    <w:shd w:val="clear"/>
                    <w:jc w:val="center"/>
                    <w:rPr>
                      <w:color w:val="auto"/>
                      <w:sz w:val="21"/>
                      <w:szCs w:val="21"/>
                      <w:highlight w:val="none"/>
                    </w:rPr>
                  </w:pPr>
                </w:p>
              </w:tc>
              <w:tc>
                <w:tcPr>
                  <w:tcW w:w="675" w:type="pct"/>
                  <w:vMerge w:val="restart"/>
                  <w:vAlign w:val="center"/>
                </w:tcPr>
                <w:p w14:paraId="0222B483">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354A6417">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3DD57706">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519CC389">
                  <w:pPr>
                    <w:shd w:val="clear"/>
                    <w:jc w:val="center"/>
                    <w:rPr>
                      <w:color w:val="auto"/>
                      <w:sz w:val="21"/>
                      <w:szCs w:val="21"/>
                      <w:highlight w:val="none"/>
                    </w:rPr>
                  </w:pPr>
                  <w:r>
                    <w:rPr>
                      <w:color w:val="auto"/>
                      <w:kern w:val="0"/>
                      <w:sz w:val="21"/>
                      <w:szCs w:val="21"/>
                      <w:highlight w:val="none"/>
                    </w:rPr>
                    <w:t>0.5</w:t>
                  </w:r>
                </w:p>
              </w:tc>
              <w:tc>
                <w:tcPr>
                  <w:tcW w:w="635" w:type="pct"/>
                  <w:vAlign w:val="center"/>
                </w:tcPr>
                <w:p w14:paraId="2E2F48EC">
                  <w:pPr>
                    <w:shd w:val="clear"/>
                    <w:jc w:val="center"/>
                    <w:rPr>
                      <w:color w:val="auto"/>
                      <w:sz w:val="21"/>
                      <w:szCs w:val="21"/>
                      <w:highlight w:val="none"/>
                    </w:rPr>
                  </w:pPr>
                  <w:r>
                    <w:rPr>
                      <w:color w:val="auto"/>
                      <w:kern w:val="0"/>
                      <w:sz w:val="21"/>
                      <w:szCs w:val="21"/>
                      <w:highlight w:val="none"/>
                    </w:rPr>
                    <w:t>/</w:t>
                  </w:r>
                </w:p>
              </w:tc>
              <w:tc>
                <w:tcPr>
                  <w:tcW w:w="456" w:type="pct"/>
                  <w:vAlign w:val="center"/>
                </w:tcPr>
                <w:p w14:paraId="335B5E49">
                  <w:pPr>
                    <w:shd w:val="clear"/>
                    <w:jc w:val="center"/>
                    <w:rPr>
                      <w:color w:val="auto"/>
                      <w:sz w:val="21"/>
                      <w:szCs w:val="21"/>
                      <w:highlight w:val="none"/>
                    </w:rPr>
                  </w:pPr>
                  <w:r>
                    <w:rPr>
                      <w:color w:val="auto"/>
                      <w:kern w:val="0"/>
                      <w:sz w:val="21"/>
                      <w:szCs w:val="21"/>
                      <w:highlight w:val="none"/>
                    </w:rPr>
                    <w:t>0.0025</w:t>
                  </w:r>
                </w:p>
              </w:tc>
              <w:tc>
                <w:tcPr>
                  <w:tcW w:w="417" w:type="pct"/>
                  <w:vAlign w:val="center"/>
                </w:tcPr>
                <w:p w14:paraId="52A2DD20">
                  <w:pPr>
                    <w:shd w:val="clear"/>
                    <w:jc w:val="center"/>
                    <w:rPr>
                      <w:color w:val="auto"/>
                      <w:sz w:val="21"/>
                      <w:szCs w:val="21"/>
                      <w:highlight w:val="none"/>
                    </w:rPr>
                  </w:pPr>
                  <w:r>
                    <w:rPr>
                      <w:color w:val="auto"/>
                      <w:kern w:val="0"/>
                      <w:sz w:val="21"/>
                      <w:szCs w:val="21"/>
                      <w:highlight w:val="none"/>
                    </w:rPr>
                    <w:t>达标</w:t>
                  </w:r>
                </w:p>
              </w:tc>
            </w:tr>
            <w:tr w14:paraId="0C8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7F51B0E2">
                  <w:pPr>
                    <w:shd w:val="clear"/>
                    <w:jc w:val="center"/>
                    <w:rPr>
                      <w:color w:val="auto"/>
                      <w:sz w:val="21"/>
                      <w:szCs w:val="21"/>
                      <w:highlight w:val="none"/>
                    </w:rPr>
                  </w:pPr>
                </w:p>
              </w:tc>
              <w:tc>
                <w:tcPr>
                  <w:tcW w:w="675" w:type="pct"/>
                  <w:vMerge w:val="continue"/>
                  <w:vAlign w:val="center"/>
                </w:tcPr>
                <w:p w14:paraId="07114413">
                  <w:pPr>
                    <w:shd w:val="clear"/>
                    <w:jc w:val="center"/>
                    <w:rPr>
                      <w:color w:val="auto"/>
                      <w:sz w:val="21"/>
                      <w:szCs w:val="21"/>
                      <w:highlight w:val="none"/>
                    </w:rPr>
                  </w:pPr>
                </w:p>
              </w:tc>
              <w:tc>
                <w:tcPr>
                  <w:tcW w:w="848" w:type="pct"/>
                  <w:vAlign w:val="center"/>
                </w:tcPr>
                <w:p w14:paraId="6932D9A2">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2C4FA06C">
                  <w:pPr>
                    <w:shd w:val="clear"/>
                    <w:jc w:val="center"/>
                    <w:rPr>
                      <w:color w:val="auto"/>
                      <w:sz w:val="21"/>
                      <w:szCs w:val="21"/>
                      <w:highlight w:val="none"/>
                    </w:rPr>
                  </w:pPr>
                  <w:r>
                    <w:rPr>
                      <w:color w:val="auto"/>
                      <w:kern w:val="0"/>
                      <w:sz w:val="21"/>
                      <w:szCs w:val="21"/>
                      <w:highlight w:val="none"/>
                    </w:rPr>
                    <w:t>67</w:t>
                  </w:r>
                </w:p>
              </w:tc>
              <w:tc>
                <w:tcPr>
                  <w:tcW w:w="508" w:type="pct"/>
                  <w:vAlign w:val="center"/>
                </w:tcPr>
                <w:p w14:paraId="64E85EBD">
                  <w:pPr>
                    <w:shd w:val="clear"/>
                    <w:jc w:val="center"/>
                    <w:rPr>
                      <w:color w:val="auto"/>
                      <w:sz w:val="21"/>
                      <w:szCs w:val="21"/>
                      <w:highlight w:val="none"/>
                    </w:rPr>
                  </w:pPr>
                  <w:r>
                    <w:rPr>
                      <w:color w:val="auto"/>
                      <w:kern w:val="0"/>
                      <w:sz w:val="21"/>
                      <w:szCs w:val="21"/>
                      <w:highlight w:val="none"/>
                    </w:rPr>
                    <w:t>100</w:t>
                  </w:r>
                </w:p>
              </w:tc>
              <w:tc>
                <w:tcPr>
                  <w:tcW w:w="635" w:type="pct"/>
                  <w:vAlign w:val="center"/>
                </w:tcPr>
                <w:p w14:paraId="6854F20C">
                  <w:pPr>
                    <w:shd w:val="clear"/>
                    <w:jc w:val="center"/>
                    <w:rPr>
                      <w:color w:val="auto"/>
                      <w:sz w:val="21"/>
                      <w:szCs w:val="21"/>
                      <w:highlight w:val="none"/>
                    </w:rPr>
                  </w:pPr>
                  <w:r>
                    <w:rPr>
                      <w:color w:val="auto"/>
                      <w:kern w:val="0"/>
                      <w:sz w:val="21"/>
                      <w:szCs w:val="21"/>
                      <w:highlight w:val="none"/>
                    </w:rPr>
                    <w:t>0.11</w:t>
                  </w:r>
                </w:p>
              </w:tc>
              <w:tc>
                <w:tcPr>
                  <w:tcW w:w="456" w:type="pct"/>
                  <w:vAlign w:val="center"/>
                </w:tcPr>
                <w:p w14:paraId="698F470F">
                  <w:pPr>
                    <w:shd w:val="clear"/>
                    <w:jc w:val="center"/>
                    <w:rPr>
                      <w:color w:val="auto"/>
                      <w:sz w:val="21"/>
                      <w:szCs w:val="21"/>
                      <w:highlight w:val="none"/>
                    </w:rPr>
                  </w:pPr>
                  <w:r>
                    <w:rPr>
                      <w:color w:val="auto"/>
                      <w:kern w:val="0"/>
                      <w:sz w:val="21"/>
                      <w:szCs w:val="21"/>
                      <w:highlight w:val="none"/>
                    </w:rPr>
                    <w:t>0.47</w:t>
                  </w:r>
                </w:p>
              </w:tc>
              <w:tc>
                <w:tcPr>
                  <w:tcW w:w="417" w:type="pct"/>
                  <w:vAlign w:val="center"/>
                </w:tcPr>
                <w:p w14:paraId="31C07B65">
                  <w:pPr>
                    <w:shd w:val="clear"/>
                    <w:jc w:val="center"/>
                    <w:rPr>
                      <w:color w:val="auto"/>
                      <w:sz w:val="21"/>
                      <w:szCs w:val="21"/>
                      <w:highlight w:val="none"/>
                    </w:rPr>
                  </w:pPr>
                  <w:r>
                    <w:rPr>
                      <w:color w:val="auto"/>
                      <w:kern w:val="0"/>
                      <w:sz w:val="21"/>
                      <w:szCs w:val="21"/>
                      <w:highlight w:val="none"/>
                    </w:rPr>
                    <w:t>达标</w:t>
                  </w:r>
                </w:p>
              </w:tc>
            </w:tr>
            <w:tr w14:paraId="604C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950" w:type="pct"/>
                  <w:vMerge w:val="continue"/>
                  <w:vAlign w:val="center"/>
                </w:tcPr>
                <w:p w14:paraId="6ABB090A">
                  <w:pPr>
                    <w:shd w:val="clear"/>
                    <w:jc w:val="center"/>
                    <w:rPr>
                      <w:color w:val="auto"/>
                      <w:sz w:val="21"/>
                      <w:szCs w:val="21"/>
                      <w:highlight w:val="none"/>
                    </w:rPr>
                  </w:pPr>
                </w:p>
              </w:tc>
              <w:tc>
                <w:tcPr>
                  <w:tcW w:w="675" w:type="pct"/>
                  <w:vAlign w:val="center"/>
                </w:tcPr>
                <w:p w14:paraId="7AEB5865">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2023.08.02</w:t>
                  </w:r>
                </w:p>
              </w:tc>
              <w:tc>
                <w:tcPr>
                  <w:tcW w:w="848" w:type="pct"/>
                  <w:vAlign w:val="center"/>
                </w:tcPr>
                <w:p w14:paraId="7259E8D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3E1048D2">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0.0019</w:t>
                  </w:r>
                </w:p>
              </w:tc>
              <w:tc>
                <w:tcPr>
                  <w:tcW w:w="508" w:type="pct"/>
                  <w:vAlign w:val="center"/>
                </w:tcPr>
                <w:p w14:paraId="007ACCD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2379281C">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0.0000086</w:t>
                  </w:r>
                </w:p>
              </w:tc>
              <w:tc>
                <w:tcPr>
                  <w:tcW w:w="456" w:type="pct"/>
                  <w:vAlign w:val="center"/>
                </w:tcPr>
                <w:p w14:paraId="7B5679D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3AB5D3D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0FB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6A838EE2">
                  <w:pPr>
                    <w:shd w:val="clear"/>
                    <w:jc w:val="center"/>
                    <w:rPr>
                      <w:color w:val="auto"/>
                      <w:sz w:val="21"/>
                      <w:szCs w:val="21"/>
                      <w:highlight w:val="none"/>
                    </w:rPr>
                  </w:pPr>
                </w:p>
              </w:tc>
              <w:tc>
                <w:tcPr>
                  <w:tcW w:w="675" w:type="pct"/>
                  <w:vAlign w:val="center"/>
                </w:tcPr>
                <w:p w14:paraId="4795401D">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2023.08.03</w:t>
                  </w:r>
                </w:p>
              </w:tc>
              <w:tc>
                <w:tcPr>
                  <w:tcW w:w="848" w:type="pct"/>
                  <w:vAlign w:val="center"/>
                </w:tcPr>
                <w:p w14:paraId="38EF933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24F42A82">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ND</w:t>
                  </w:r>
                </w:p>
              </w:tc>
              <w:tc>
                <w:tcPr>
                  <w:tcW w:w="508" w:type="pct"/>
                  <w:vAlign w:val="center"/>
                </w:tcPr>
                <w:p w14:paraId="227E50F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100</w:t>
                  </w:r>
                </w:p>
              </w:tc>
              <w:tc>
                <w:tcPr>
                  <w:tcW w:w="635" w:type="pct"/>
                  <w:vAlign w:val="center"/>
                </w:tcPr>
                <w:p w14:paraId="2DE9622B">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456" w:type="pct"/>
                  <w:vAlign w:val="center"/>
                </w:tcPr>
                <w:p w14:paraId="448D560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0.47</w:t>
                  </w:r>
                </w:p>
              </w:tc>
              <w:tc>
                <w:tcPr>
                  <w:tcW w:w="417" w:type="pct"/>
                  <w:vAlign w:val="center"/>
                </w:tcPr>
                <w:p w14:paraId="79C9C51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A51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248D4E13">
                  <w:pPr>
                    <w:shd w:val="clear"/>
                    <w:jc w:val="center"/>
                    <w:rPr>
                      <w:color w:val="auto"/>
                      <w:sz w:val="21"/>
                      <w:szCs w:val="21"/>
                      <w:highlight w:val="none"/>
                    </w:rPr>
                  </w:pPr>
                </w:p>
              </w:tc>
              <w:tc>
                <w:tcPr>
                  <w:tcW w:w="675" w:type="pct"/>
                  <w:vMerge w:val="restart"/>
                  <w:vAlign w:val="center"/>
                </w:tcPr>
                <w:p w14:paraId="4AA074C2">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2023.10.27</w:t>
                  </w:r>
                </w:p>
              </w:tc>
              <w:tc>
                <w:tcPr>
                  <w:tcW w:w="848" w:type="pct"/>
                  <w:vAlign w:val="center"/>
                </w:tcPr>
                <w:p w14:paraId="6817299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3811DB69">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ND</w:t>
                  </w:r>
                </w:p>
              </w:tc>
              <w:tc>
                <w:tcPr>
                  <w:tcW w:w="508" w:type="pct"/>
                  <w:vAlign w:val="center"/>
                </w:tcPr>
                <w:p w14:paraId="2864A25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519F5394">
                  <w:pPr>
                    <w:shd w:val="clear"/>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456" w:type="pct"/>
                  <w:vAlign w:val="center"/>
                </w:tcPr>
                <w:p w14:paraId="799BF8A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7EE86B5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434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2E1A0971">
                  <w:pPr>
                    <w:shd w:val="clear"/>
                    <w:jc w:val="center"/>
                    <w:rPr>
                      <w:color w:val="auto"/>
                      <w:sz w:val="21"/>
                      <w:szCs w:val="21"/>
                      <w:highlight w:val="none"/>
                    </w:rPr>
                  </w:pPr>
                </w:p>
              </w:tc>
              <w:tc>
                <w:tcPr>
                  <w:tcW w:w="675" w:type="pct"/>
                  <w:vMerge w:val="continue"/>
                  <w:vAlign w:val="center"/>
                </w:tcPr>
                <w:p w14:paraId="104D811A">
                  <w:pPr>
                    <w:shd w:val="clear"/>
                    <w:jc w:val="center"/>
                    <w:rPr>
                      <w:color w:val="auto"/>
                      <w:sz w:val="21"/>
                      <w:szCs w:val="21"/>
                      <w:highlight w:val="none"/>
                    </w:rPr>
                  </w:pPr>
                </w:p>
              </w:tc>
              <w:tc>
                <w:tcPr>
                  <w:tcW w:w="848" w:type="pct"/>
                  <w:vAlign w:val="center"/>
                </w:tcPr>
                <w:p w14:paraId="5C7BFE3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782069AE">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79</w:t>
                  </w:r>
                </w:p>
              </w:tc>
              <w:tc>
                <w:tcPr>
                  <w:tcW w:w="508" w:type="pct"/>
                  <w:vAlign w:val="center"/>
                </w:tcPr>
                <w:p w14:paraId="1AEE606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100</w:t>
                  </w:r>
                </w:p>
              </w:tc>
              <w:tc>
                <w:tcPr>
                  <w:tcW w:w="635" w:type="pct"/>
                  <w:vAlign w:val="center"/>
                </w:tcPr>
                <w:p w14:paraId="15FC2471">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0.35</w:t>
                  </w:r>
                </w:p>
              </w:tc>
              <w:tc>
                <w:tcPr>
                  <w:tcW w:w="456" w:type="pct"/>
                  <w:vAlign w:val="center"/>
                </w:tcPr>
                <w:p w14:paraId="3D01B73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0.47</w:t>
                  </w:r>
                </w:p>
              </w:tc>
              <w:tc>
                <w:tcPr>
                  <w:tcW w:w="417" w:type="pct"/>
                  <w:vAlign w:val="center"/>
                </w:tcPr>
                <w:p w14:paraId="7C1FB81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87F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31318FAD">
                  <w:pPr>
                    <w:shd w:val="clear"/>
                    <w:jc w:val="center"/>
                    <w:rPr>
                      <w:color w:val="auto"/>
                      <w:sz w:val="21"/>
                      <w:szCs w:val="21"/>
                      <w:highlight w:val="none"/>
                    </w:rPr>
                  </w:pPr>
                </w:p>
              </w:tc>
              <w:tc>
                <w:tcPr>
                  <w:tcW w:w="675" w:type="pct"/>
                  <w:vMerge w:val="restart"/>
                  <w:vAlign w:val="center"/>
                </w:tcPr>
                <w:p w14:paraId="305E7AF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2024.01.16</w:t>
                  </w:r>
                </w:p>
              </w:tc>
              <w:tc>
                <w:tcPr>
                  <w:tcW w:w="848" w:type="pct"/>
                  <w:vAlign w:val="center"/>
                </w:tcPr>
                <w:p w14:paraId="4C77939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1C58731D">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0.001</w:t>
                  </w:r>
                </w:p>
              </w:tc>
              <w:tc>
                <w:tcPr>
                  <w:tcW w:w="508" w:type="pct"/>
                  <w:vAlign w:val="center"/>
                </w:tcPr>
                <w:p w14:paraId="074CD24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48C74B63">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0.0000039</w:t>
                  </w:r>
                </w:p>
              </w:tc>
              <w:tc>
                <w:tcPr>
                  <w:tcW w:w="456" w:type="pct"/>
                  <w:vAlign w:val="center"/>
                </w:tcPr>
                <w:p w14:paraId="542C24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2F5A747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3F8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 w:hRule="atLeast"/>
              </w:trPr>
              <w:tc>
                <w:tcPr>
                  <w:tcW w:w="950" w:type="pct"/>
                  <w:vMerge w:val="continue"/>
                  <w:vAlign w:val="center"/>
                </w:tcPr>
                <w:p w14:paraId="1F95802D">
                  <w:pPr>
                    <w:shd w:val="clear"/>
                    <w:jc w:val="center"/>
                    <w:rPr>
                      <w:color w:val="auto"/>
                      <w:sz w:val="21"/>
                      <w:szCs w:val="21"/>
                      <w:highlight w:val="none"/>
                    </w:rPr>
                  </w:pPr>
                </w:p>
              </w:tc>
              <w:tc>
                <w:tcPr>
                  <w:tcW w:w="675" w:type="pct"/>
                  <w:vMerge w:val="continue"/>
                  <w:vAlign w:val="center"/>
                </w:tcPr>
                <w:p w14:paraId="3623DAFB">
                  <w:pPr>
                    <w:shd w:val="clear"/>
                    <w:jc w:val="center"/>
                    <w:rPr>
                      <w:color w:val="auto"/>
                      <w:sz w:val="21"/>
                      <w:szCs w:val="21"/>
                      <w:highlight w:val="none"/>
                    </w:rPr>
                  </w:pPr>
                </w:p>
              </w:tc>
              <w:tc>
                <w:tcPr>
                  <w:tcW w:w="848" w:type="pct"/>
                  <w:vAlign w:val="center"/>
                </w:tcPr>
                <w:p w14:paraId="24987CD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4F59113E">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21</w:t>
                  </w:r>
                </w:p>
              </w:tc>
              <w:tc>
                <w:tcPr>
                  <w:tcW w:w="508" w:type="pct"/>
                  <w:vAlign w:val="center"/>
                </w:tcPr>
                <w:p w14:paraId="11FB1EB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100</w:t>
                  </w:r>
                </w:p>
              </w:tc>
              <w:tc>
                <w:tcPr>
                  <w:tcW w:w="635" w:type="pct"/>
                  <w:vAlign w:val="center"/>
                </w:tcPr>
                <w:p w14:paraId="1EBDA6C7">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0.082</w:t>
                  </w:r>
                </w:p>
              </w:tc>
              <w:tc>
                <w:tcPr>
                  <w:tcW w:w="456" w:type="pct"/>
                  <w:vAlign w:val="center"/>
                </w:tcPr>
                <w:p w14:paraId="54DF42B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0.47</w:t>
                  </w:r>
                </w:p>
              </w:tc>
              <w:tc>
                <w:tcPr>
                  <w:tcW w:w="417" w:type="pct"/>
                  <w:vAlign w:val="center"/>
                </w:tcPr>
                <w:p w14:paraId="3A6C51C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A17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681B5787">
                  <w:pPr>
                    <w:shd w:val="clear"/>
                    <w:jc w:val="center"/>
                    <w:rPr>
                      <w:color w:val="auto"/>
                      <w:sz w:val="21"/>
                      <w:szCs w:val="21"/>
                      <w:highlight w:val="none"/>
                    </w:rPr>
                  </w:pPr>
                  <w:r>
                    <w:rPr>
                      <w:color w:val="auto"/>
                      <w:sz w:val="21"/>
                      <w:szCs w:val="21"/>
                      <w:highlight w:val="none"/>
                    </w:rPr>
                    <w:t>一分厂铬一生产线粉尘废气2#排气筒（15m）</w:t>
                  </w:r>
                </w:p>
              </w:tc>
              <w:tc>
                <w:tcPr>
                  <w:tcW w:w="675" w:type="pct"/>
                  <w:vMerge w:val="restart"/>
                  <w:vAlign w:val="center"/>
                </w:tcPr>
                <w:p w14:paraId="01F2029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2022.04.08</w:t>
                  </w:r>
                </w:p>
                <w:p w14:paraId="6AA49A2E">
                  <w:pPr>
                    <w:shd w:val="clear"/>
                    <w:jc w:val="center"/>
                    <w:rPr>
                      <w:color w:val="auto"/>
                      <w:sz w:val="21"/>
                      <w:szCs w:val="21"/>
                      <w:highlight w:val="none"/>
                    </w:rPr>
                  </w:pPr>
                </w:p>
              </w:tc>
              <w:tc>
                <w:tcPr>
                  <w:tcW w:w="848" w:type="pct"/>
                  <w:vAlign w:val="center"/>
                </w:tcPr>
                <w:p w14:paraId="3C2D2F0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4C1700D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3.6</w:t>
                  </w:r>
                </w:p>
              </w:tc>
              <w:tc>
                <w:tcPr>
                  <w:tcW w:w="508" w:type="pct"/>
                  <w:vAlign w:val="center"/>
                </w:tcPr>
                <w:p w14:paraId="1E383BE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559BAB1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0.00734</w:t>
                  </w:r>
                </w:p>
              </w:tc>
              <w:tc>
                <w:tcPr>
                  <w:tcW w:w="456" w:type="pct"/>
                  <w:vAlign w:val="center"/>
                </w:tcPr>
                <w:p w14:paraId="67262F2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79CDD2B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5D4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209F4BB">
                  <w:pPr>
                    <w:shd w:val="clear"/>
                    <w:jc w:val="center"/>
                    <w:rPr>
                      <w:color w:val="auto"/>
                      <w:sz w:val="21"/>
                      <w:szCs w:val="21"/>
                      <w:highlight w:val="none"/>
                    </w:rPr>
                  </w:pPr>
                </w:p>
              </w:tc>
              <w:tc>
                <w:tcPr>
                  <w:tcW w:w="675" w:type="pct"/>
                  <w:vMerge w:val="continue"/>
                  <w:vAlign w:val="center"/>
                </w:tcPr>
                <w:p w14:paraId="7E833364">
                  <w:pPr>
                    <w:shd w:val="clear"/>
                    <w:jc w:val="center"/>
                    <w:rPr>
                      <w:color w:val="auto"/>
                      <w:sz w:val="21"/>
                      <w:szCs w:val="21"/>
                      <w:highlight w:val="none"/>
                    </w:rPr>
                  </w:pPr>
                </w:p>
              </w:tc>
              <w:tc>
                <w:tcPr>
                  <w:tcW w:w="848" w:type="pct"/>
                  <w:vAlign w:val="center"/>
                </w:tcPr>
                <w:p w14:paraId="62460F6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4D89DCA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 xml:space="preserve">ND </w:t>
                  </w:r>
                </w:p>
              </w:tc>
              <w:tc>
                <w:tcPr>
                  <w:tcW w:w="508" w:type="pct"/>
                  <w:vAlign w:val="center"/>
                </w:tcPr>
                <w:p w14:paraId="764CA0D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1C9B3AC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4A082FF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094928C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69C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C92E75B">
                  <w:pPr>
                    <w:shd w:val="clear"/>
                    <w:jc w:val="center"/>
                    <w:rPr>
                      <w:color w:val="auto"/>
                      <w:sz w:val="21"/>
                      <w:szCs w:val="21"/>
                      <w:highlight w:val="none"/>
                    </w:rPr>
                  </w:pPr>
                </w:p>
              </w:tc>
              <w:tc>
                <w:tcPr>
                  <w:tcW w:w="675" w:type="pct"/>
                  <w:vMerge w:val="restart"/>
                  <w:vAlign w:val="center"/>
                </w:tcPr>
                <w:p w14:paraId="6DF3FB92">
                  <w:pPr>
                    <w:shd w:val="clear"/>
                    <w:jc w:val="center"/>
                    <w:rPr>
                      <w:color w:val="auto"/>
                      <w:sz w:val="21"/>
                      <w:szCs w:val="21"/>
                      <w:highlight w:val="none"/>
                    </w:rPr>
                  </w:pPr>
                  <w:r>
                    <w:rPr>
                      <w:color w:val="auto"/>
                      <w:kern w:val="0"/>
                      <w:sz w:val="21"/>
                      <w:szCs w:val="21"/>
                      <w:highlight w:val="none"/>
                    </w:rPr>
                    <w:t>2022.06.20</w:t>
                  </w:r>
                </w:p>
              </w:tc>
              <w:tc>
                <w:tcPr>
                  <w:tcW w:w="848" w:type="pct"/>
                  <w:vAlign w:val="center"/>
                </w:tcPr>
                <w:p w14:paraId="44B981D8">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4EFD28F9">
                  <w:pPr>
                    <w:shd w:val="clear"/>
                    <w:jc w:val="center"/>
                    <w:rPr>
                      <w:color w:val="auto"/>
                      <w:sz w:val="21"/>
                      <w:szCs w:val="21"/>
                      <w:highlight w:val="none"/>
                    </w:rPr>
                  </w:pPr>
                  <w:r>
                    <w:rPr>
                      <w:color w:val="auto"/>
                      <w:kern w:val="0"/>
                      <w:sz w:val="21"/>
                      <w:szCs w:val="21"/>
                      <w:highlight w:val="none"/>
                    </w:rPr>
                    <w:t>3.0</w:t>
                  </w:r>
                </w:p>
              </w:tc>
              <w:tc>
                <w:tcPr>
                  <w:tcW w:w="508" w:type="pct"/>
                  <w:vAlign w:val="center"/>
                </w:tcPr>
                <w:p w14:paraId="481F70A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7D96CDD8">
                  <w:pPr>
                    <w:shd w:val="clear"/>
                    <w:jc w:val="center"/>
                    <w:rPr>
                      <w:color w:val="auto"/>
                      <w:sz w:val="21"/>
                      <w:szCs w:val="21"/>
                      <w:highlight w:val="none"/>
                    </w:rPr>
                  </w:pPr>
                  <w:r>
                    <w:rPr>
                      <w:color w:val="auto"/>
                      <w:kern w:val="0"/>
                      <w:sz w:val="21"/>
                      <w:szCs w:val="21"/>
                      <w:highlight w:val="none"/>
                    </w:rPr>
                    <w:t>0.007</w:t>
                  </w:r>
                </w:p>
              </w:tc>
              <w:tc>
                <w:tcPr>
                  <w:tcW w:w="456" w:type="pct"/>
                  <w:vAlign w:val="center"/>
                </w:tcPr>
                <w:p w14:paraId="48F2F45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7502DFD1">
                  <w:pPr>
                    <w:shd w:val="clear"/>
                    <w:jc w:val="center"/>
                    <w:rPr>
                      <w:color w:val="auto"/>
                      <w:sz w:val="21"/>
                      <w:szCs w:val="21"/>
                      <w:highlight w:val="none"/>
                    </w:rPr>
                  </w:pPr>
                  <w:r>
                    <w:rPr>
                      <w:color w:val="auto"/>
                      <w:kern w:val="0"/>
                      <w:sz w:val="21"/>
                      <w:szCs w:val="21"/>
                      <w:highlight w:val="none"/>
                    </w:rPr>
                    <w:t>达标</w:t>
                  </w:r>
                </w:p>
              </w:tc>
            </w:tr>
            <w:tr w14:paraId="1C25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AAE120B">
                  <w:pPr>
                    <w:shd w:val="clear"/>
                    <w:jc w:val="center"/>
                    <w:rPr>
                      <w:color w:val="auto"/>
                      <w:sz w:val="21"/>
                      <w:szCs w:val="21"/>
                      <w:highlight w:val="none"/>
                    </w:rPr>
                  </w:pPr>
                </w:p>
              </w:tc>
              <w:tc>
                <w:tcPr>
                  <w:tcW w:w="675" w:type="pct"/>
                  <w:vMerge w:val="continue"/>
                  <w:vAlign w:val="center"/>
                </w:tcPr>
                <w:p w14:paraId="7D4D89D9">
                  <w:pPr>
                    <w:shd w:val="clear"/>
                    <w:jc w:val="center"/>
                    <w:rPr>
                      <w:color w:val="auto"/>
                      <w:sz w:val="21"/>
                      <w:szCs w:val="21"/>
                      <w:highlight w:val="none"/>
                    </w:rPr>
                  </w:pPr>
                </w:p>
              </w:tc>
              <w:tc>
                <w:tcPr>
                  <w:tcW w:w="848" w:type="pct"/>
                  <w:vAlign w:val="center"/>
                </w:tcPr>
                <w:p w14:paraId="6516AAC0">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4B1D22CE">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62F0319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296707F9">
                  <w:pPr>
                    <w:shd w:val="clear"/>
                    <w:jc w:val="center"/>
                    <w:rPr>
                      <w:color w:val="auto"/>
                      <w:sz w:val="21"/>
                      <w:szCs w:val="21"/>
                      <w:highlight w:val="none"/>
                    </w:rPr>
                  </w:pPr>
                  <w:r>
                    <w:rPr>
                      <w:color w:val="auto"/>
                      <w:kern w:val="0"/>
                      <w:sz w:val="21"/>
                      <w:szCs w:val="21"/>
                      <w:highlight w:val="none"/>
                    </w:rPr>
                    <w:t>/</w:t>
                  </w:r>
                </w:p>
              </w:tc>
              <w:tc>
                <w:tcPr>
                  <w:tcW w:w="456" w:type="pct"/>
                  <w:vAlign w:val="center"/>
                </w:tcPr>
                <w:p w14:paraId="1FB964B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463001B4">
                  <w:pPr>
                    <w:shd w:val="clear"/>
                    <w:jc w:val="center"/>
                    <w:rPr>
                      <w:color w:val="auto"/>
                      <w:sz w:val="21"/>
                      <w:szCs w:val="21"/>
                      <w:highlight w:val="none"/>
                    </w:rPr>
                  </w:pPr>
                  <w:r>
                    <w:rPr>
                      <w:color w:val="auto"/>
                      <w:kern w:val="0"/>
                      <w:sz w:val="21"/>
                      <w:szCs w:val="21"/>
                      <w:highlight w:val="none"/>
                    </w:rPr>
                    <w:t>达标</w:t>
                  </w:r>
                </w:p>
              </w:tc>
            </w:tr>
            <w:tr w14:paraId="01CF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DBE1309">
                  <w:pPr>
                    <w:shd w:val="clear"/>
                    <w:jc w:val="center"/>
                    <w:rPr>
                      <w:color w:val="auto"/>
                      <w:sz w:val="21"/>
                      <w:szCs w:val="21"/>
                      <w:highlight w:val="none"/>
                    </w:rPr>
                  </w:pPr>
                </w:p>
              </w:tc>
              <w:tc>
                <w:tcPr>
                  <w:tcW w:w="675" w:type="pct"/>
                  <w:vMerge w:val="restart"/>
                  <w:vAlign w:val="center"/>
                </w:tcPr>
                <w:p w14:paraId="18E7E6E1">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79F4439A">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4B1C2593">
                  <w:pPr>
                    <w:shd w:val="clear"/>
                    <w:jc w:val="center"/>
                    <w:rPr>
                      <w:color w:val="auto"/>
                      <w:sz w:val="21"/>
                      <w:szCs w:val="21"/>
                      <w:highlight w:val="none"/>
                    </w:rPr>
                  </w:pPr>
                  <w:r>
                    <w:rPr>
                      <w:color w:val="auto"/>
                      <w:kern w:val="0"/>
                      <w:sz w:val="21"/>
                      <w:szCs w:val="21"/>
                      <w:highlight w:val="none"/>
                    </w:rPr>
                    <w:t>3.4</w:t>
                  </w:r>
                </w:p>
              </w:tc>
              <w:tc>
                <w:tcPr>
                  <w:tcW w:w="508" w:type="pct"/>
                  <w:vAlign w:val="center"/>
                </w:tcPr>
                <w:p w14:paraId="26DFEE4B">
                  <w:pPr>
                    <w:shd w:val="clear"/>
                    <w:jc w:val="center"/>
                    <w:rPr>
                      <w:color w:val="auto"/>
                      <w:sz w:val="21"/>
                      <w:szCs w:val="21"/>
                      <w:highlight w:val="none"/>
                    </w:rPr>
                  </w:pPr>
                  <w:r>
                    <w:rPr>
                      <w:color w:val="auto"/>
                      <w:kern w:val="0"/>
                      <w:sz w:val="21"/>
                      <w:szCs w:val="21"/>
                      <w:highlight w:val="none"/>
                    </w:rPr>
                    <w:t>20</w:t>
                  </w:r>
                </w:p>
              </w:tc>
              <w:tc>
                <w:tcPr>
                  <w:tcW w:w="635" w:type="pct"/>
                  <w:vAlign w:val="center"/>
                </w:tcPr>
                <w:p w14:paraId="35A60517">
                  <w:pPr>
                    <w:shd w:val="clear"/>
                    <w:jc w:val="center"/>
                    <w:rPr>
                      <w:color w:val="auto"/>
                      <w:sz w:val="21"/>
                      <w:szCs w:val="21"/>
                      <w:highlight w:val="none"/>
                    </w:rPr>
                  </w:pPr>
                  <w:r>
                    <w:rPr>
                      <w:color w:val="auto"/>
                      <w:kern w:val="0"/>
                      <w:sz w:val="21"/>
                      <w:szCs w:val="21"/>
                      <w:highlight w:val="none"/>
                    </w:rPr>
                    <w:t>0.0076</w:t>
                  </w:r>
                </w:p>
              </w:tc>
              <w:tc>
                <w:tcPr>
                  <w:tcW w:w="456" w:type="pct"/>
                  <w:vAlign w:val="center"/>
                </w:tcPr>
                <w:p w14:paraId="1B173D24">
                  <w:pPr>
                    <w:shd w:val="clear"/>
                    <w:jc w:val="center"/>
                    <w:rPr>
                      <w:color w:val="auto"/>
                      <w:sz w:val="21"/>
                      <w:szCs w:val="21"/>
                      <w:highlight w:val="none"/>
                    </w:rPr>
                  </w:pPr>
                  <w:r>
                    <w:rPr>
                      <w:color w:val="auto"/>
                      <w:kern w:val="0"/>
                      <w:sz w:val="21"/>
                      <w:szCs w:val="21"/>
                      <w:highlight w:val="none"/>
                    </w:rPr>
                    <w:t>1</w:t>
                  </w:r>
                </w:p>
              </w:tc>
              <w:tc>
                <w:tcPr>
                  <w:tcW w:w="417" w:type="pct"/>
                  <w:vAlign w:val="center"/>
                </w:tcPr>
                <w:p w14:paraId="5FA276F6">
                  <w:pPr>
                    <w:shd w:val="clear"/>
                    <w:jc w:val="center"/>
                    <w:rPr>
                      <w:color w:val="auto"/>
                      <w:sz w:val="21"/>
                      <w:szCs w:val="21"/>
                      <w:highlight w:val="none"/>
                    </w:rPr>
                  </w:pPr>
                  <w:r>
                    <w:rPr>
                      <w:color w:val="auto"/>
                      <w:kern w:val="0"/>
                      <w:sz w:val="21"/>
                      <w:szCs w:val="21"/>
                      <w:highlight w:val="none"/>
                    </w:rPr>
                    <w:t>达标</w:t>
                  </w:r>
                </w:p>
              </w:tc>
            </w:tr>
            <w:tr w14:paraId="2D74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43548EF">
                  <w:pPr>
                    <w:shd w:val="clear"/>
                    <w:jc w:val="center"/>
                    <w:rPr>
                      <w:color w:val="auto"/>
                      <w:sz w:val="21"/>
                      <w:szCs w:val="21"/>
                      <w:highlight w:val="none"/>
                    </w:rPr>
                  </w:pPr>
                </w:p>
              </w:tc>
              <w:tc>
                <w:tcPr>
                  <w:tcW w:w="675" w:type="pct"/>
                  <w:vMerge w:val="continue"/>
                  <w:vAlign w:val="center"/>
                </w:tcPr>
                <w:p w14:paraId="6F6CFB89">
                  <w:pPr>
                    <w:shd w:val="clear"/>
                    <w:jc w:val="center"/>
                    <w:rPr>
                      <w:color w:val="auto"/>
                      <w:sz w:val="21"/>
                      <w:szCs w:val="21"/>
                      <w:highlight w:val="none"/>
                    </w:rPr>
                  </w:pPr>
                </w:p>
              </w:tc>
              <w:tc>
                <w:tcPr>
                  <w:tcW w:w="848" w:type="pct"/>
                  <w:vAlign w:val="center"/>
                </w:tcPr>
                <w:p w14:paraId="3445B1C8">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4C570078">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45A57712">
                  <w:pPr>
                    <w:shd w:val="clear"/>
                    <w:jc w:val="center"/>
                    <w:rPr>
                      <w:color w:val="auto"/>
                      <w:sz w:val="21"/>
                      <w:szCs w:val="21"/>
                      <w:highlight w:val="none"/>
                    </w:rPr>
                  </w:pPr>
                  <w:r>
                    <w:rPr>
                      <w:color w:val="auto"/>
                      <w:kern w:val="0"/>
                      <w:sz w:val="21"/>
                      <w:szCs w:val="21"/>
                      <w:highlight w:val="none"/>
                    </w:rPr>
                    <w:t>0.5</w:t>
                  </w:r>
                </w:p>
              </w:tc>
              <w:tc>
                <w:tcPr>
                  <w:tcW w:w="635" w:type="pct"/>
                  <w:vAlign w:val="center"/>
                </w:tcPr>
                <w:p w14:paraId="7B740A17">
                  <w:pPr>
                    <w:shd w:val="clear"/>
                    <w:jc w:val="center"/>
                    <w:rPr>
                      <w:color w:val="auto"/>
                      <w:sz w:val="21"/>
                      <w:szCs w:val="21"/>
                      <w:highlight w:val="none"/>
                    </w:rPr>
                  </w:pPr>
                  <w:r>
                    <w:rPr>
                      <w:color w:val="auto"/>
                      <w:kern w:val="0"/>
                      <w:sz w:val="21"/>
                      <w:szCs w:val="21"/>
                      <w:highlight w:val="none"/>
                    </w:rPr>
                    <w:t>/</w:t>
                  </w:r>
                </w:p>
              </w:tc>
              <w:tc>
                <w:tcPr>
                  <w:tcW w:w="456" w:type="pct"/>
                  <w:vAlign w:val="center"/>
                </w:tcPr>
                <w:p w14:paraId="43D90CF9">
                  <w:pPr>
                    <w:shd w:val="clear"/>
                    <w:jc w:val="center"/>
                    <w:rPr>
                      <w:color w:val="auto"/>
                      <w:sz w:val="21"/>
                      <w:szCs w:val="21"/>
                      <w:highlight w:val="none"/>
                    </w:rPr>
                  </w:pPr>
                  <w:r>
                    <w:rPr>
                      <w:color w:val="auto"/>
                      <w:kern w:val="0"/>
                      <w:sz w:val="21"/>
                      <w:szCs w:val="21"/>
                      <w:highlight w:val="none"/>
                    </w:rPr>
                    <w:t>0.0025</w:t>
                  </w:r>
                </w:p>
              </w:tc>
              <w:tc>
                <w:tcPr>
                  <w:tcW w:w="417" w:type="pct"/>
                  <w:vAlign w:val="center"/>
                </w:tcPr>
                <w:p w14:paraId="1B3E59AD">
                  <w:pPr>
                    <w:shd w:val="clear"/>
                    <w:jc w:val="center"/>
                    <w:rPr>
                      <w:color w:val="auto"/>
                      <w:sz w:val="21"/>
                      <w:szCs w:val="21"/>
                      <w:highlight w:val="none"/>
                    </w:rPr>
                  </w:pPr>
                  <w:r>
                    <w:rPr>
                      <w:color w:val="auto"/>
                      <w:kern w:val="0"/>
                      <w:sz w:val="21"/>
                      <w:szCs w:val="21"/>
                      <w:highlight w:val="none"/>
                    </w:rPr>
                    <w:t>达标</w:t>
                  </w:r>
                </w:p>
              </w:tc>
            </w:tr>
            <w:tr w14:paraId="4F8B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14A0091">
                  <w:pPr>
                    <w:shd w:val="clear"/>
                    <w:jc w:val="center"/>
                    <w:rPr>
                      <w:color w:val="auto"/>
                      <w:sz w:val="21"/>
                      <w:szCs w:val="21"/>
                      <w:highlight w:val="none"/>
                    </w:rPr>
                  </w:pPr>
                </w:p>
              </w:tc>
              <w:tc>
                <w:tcPr>
                  <w:tcW w:w="675" w:type="pct"/>
                  <w:vMerge w:val="restart"/>
                  <w:vAlign w:val="center"/>
                </w:tcPr>
                <w:p w14:paraId="5636476F">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2023.08.01</w:t>
                  </w:r>
                </w:p>
              </w:tc>
              <w:tc>
                <w:tcPr>
                  <w:tcW w:w="848" w:type="pct"/>
                  <w:vAlign w:val="center"/>
                </w:tcPr>
                <w:p w14:paraId="7FAA37C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DFE07D6">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ND</w:t>
                  </w:r>
                </w:p>
              </w:tc>
              <w:tc>
                <w:tcPr>
                  <w:tcW w:w="508" w:type="pct"/>
                  <w:vAlign w:val="center"/>
                </w:tcPr>
                <w:p w14:paraId="1F60A8B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656D0171">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79260D8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36F24E6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6D6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BCEAD01">
                  <w:pPr>
                    <w:shd w:val="clear"/>
                    <w:jc w:val="center"/>
                    <w:rPr>
                      <w:color w:val="auto"/>
                      <w:sz w:val="21"/>
                      <w:szCs w:val="21"/>
                      <w:highlight w:val="none"/>
                    </w:rPr>
                  </w:pPr>
                </w:p>
              </w:tc>
              <w:tc>
                <w:tcPr>
                  <w:tcW w:w="675" w:type="pct"/>
                  <w:vMerge w:val="continue"/>
                  <w:vAlign w:val="center"/>
                </w:tcPr>
                <w:p w14:paraId="51CFA0A6">
                  <w:pPr>
                    <w:shd w:val="clear"/>
                    <w:jc w:val="center"/>
                    <w:rPr>
                      <w:color w:val="auto"/>
                      <w:sz w:val="21"/>
                      <w:szCs w:val="21"/>
                      <w:highlight w:val="none"/>
                    </w:rPr>
                  </w:pPr>
                </w:p>
              </w:tc>
              <w:tc>
                <w:tcPr>
                  <w:tcW w:w="848" w:type="pct"/>
                  <w:vAlign w:val="center"/>
                </w:tcPr>
                <w:p w14:paraId="4452899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4AEA61EC">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0.012</w:t>
                  </w:r>
                </w:p>
              </w:tc>
              <w:tc>
                <w:tcPr>
                  <w:tcW w:w="508" w:type="pct"/>
                  <w:vAlign w:val="center"/>
                </w:tcPr>
                <w:p w14:paraId="66688A1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6F5A3BD7">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0.000014</w:t>
                  </w:r>
                </w:p>
              </w:tc>
              <w:tc>
                <w:tcPr>
                  <w:tcW w:w="456" w:type="pct"/>
                  <w:vAlign w:val="center"/>
                </w:tcPr>
                <w:p w14:paraId="1CF63F7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2755314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49E3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1C1BBC8">
                  <w:pPr>
                    <w:shd w:val="clear"/>
                    <w:jc w:val="center"/>
                    <w:rPr>
                      <w:color w:val="auto"/>
                      <w:sz w:val="21"/>
                      <w:szCs w:val="21"/>
                      <w:highlight w:val="none"/>
                    </w:rPr>
                  </w:pPr>
                </w:p>
              </w:tc>
              <w:tc>
                <w:tcPr>
                  <w:tcW w:w="675" w:type="pct"/>
                  <w:vMerge w:val="restart"/>
                  <w:vAlign w:val="center"/>
                </w:tcPr>
                <w:p w14:paraId="5F35AEFA">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2023.10.26</w:t>
                  </w:r>
                </w:p>
              </w:tc>
              <w:tc>
                <w:tcPr>
                  <w:tcW w:w="848" w:type="pct"/>
                  <w:vAlign w:val="center"/>
                </w:tcPr>
                <w:p w14:paraId="28FD994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43207928">
                  <w:pPr>
                    <w:shd w:val="clear"/>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6B2FCEC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45807C3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1BA1A3E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03068B4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8D8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4E27D7F">
                  <w:pPr>
                    <w:shd w:val="clear"/>
                    <w:jc w:val="center"/>
                    <w:rPr>
                      <w:color w:val="auto"/>
                      <w:sz w:val="21"/>
                      <w:szCs w:val="21"/>
                      <w:highlight w:val="none"/>
                    </w:rPr>
                  </w:pPr>
                </w:p>
              </w:tc>
              <w:tc>
                <w:tcPr>
                  <w:tcW w:w="675" w:type="pct"/>
                  <w:vMerge w:val="continue"/>
                  <w:vAlign w:val="center"/>
                </w:tcPr>
                <w:p w14:paraId="69A1E1DF">
                  <w:pPr>
                    <w:shd w:val="clear"/>
                    <w:jc w:val="center"/>
                    <w:rPr>
                      <w:color w:val="auto"/>
                      <w:sz w:val="21"/>
                      <w:szCs w:val="21"/>
                      <w:highlight w:val="none"/>
                    </w:rPr>
                  </w:pPr>
                </w:p>
              </w:tc>
              <w:tc>
                <w:tcPr>
                  <w:tcW w:w="848" w:type="pct"/>
                  <w:vAlign w:val="center"/>
                </w:tcPr>
                <w:p w14:paraId="5796583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7ED21F49">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0.0147</w:t>
                  </w:r>
                </w:p>
              </w:tc>
              <w:tc>
                <w:tcPr>
                  <w:tcW w:w="508" w:type="pct"/>
                  <w:vAlign w:val="center"/>
                </w:tcPr>
                <w:p w14:paraId="322A014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50710C84">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0.000015</w:t>
                  </w:r>
                </w:p>
              </w:tc>
              <w:tc>
                <w:tcPr>
                  <w:tcW w:w="456" w:type="pct"/>
                  <w:vAlign w:val="center"/>
                </w:tcPr>
                <w:p w14:paraId="3D56E2C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6713061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283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9640FE2">
                  <w:pPr>
                    <w:shd w:val="clear"/>
                    <w:jc w:val="center"/>
                    <w:rPr>
                      <w:color w:val="auto"/>
                      <w:sz w:val="21"/>
                      <w:szCs w:val="21"/>
                      <w:highlight w:val="none"/>
                    </w:rPr>
                  </w:pPr>
                </w:p>
              </w:tc>
              <w:tc>
                <w:tcPr>
                  <w:tcW w:w="675" w:type="pct"/>
                  <w:vMerge w:val="restart"/>
                  <w:vAlign w:val="center"/>
                </w:tcPr>
                <w:p w14:paraId="382F84D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2024.01.17</w:t>
                  </w:r>
                </w:p>
              </w:tc>
              <w:tc>
                <w:tcPr>
                  <w:tcW w:w="848" w:type="pct"/>
                  <w:vAlign w:val="center"/>
                </w:tcPr>
                <w:p w14:paraId="51206AF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1DD384A6">
                  <w:pPr>
                    <w:shd w:val="clear"/>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1365AFF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654438D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09EF006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35D1389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E0C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3D84CB3">
                  <w:pPr>
                    <w:shd w:val="clear"/>
                    <w:jc w:val="center"/>
                    <w:rPr>
                      <w:color w:val="auto"/>
                      <w:sz w:val="21"/>
                      <w:szCs w:val="21"/>
                      <w:highlight w:val="none"/>
                    </w:rPr>
                  </w:pPr>
                </w:p>
              </w:tc>
              <w:tc>
                <w:tcPr>
                  <w:tcW w:w="675" w:type="pct"/>
                  <w:vMerge w:val="continue"/>
                  <w:vAlign w:val="center"/>
                </w:tcPr>
                <w:p w14:paraId="6D918A5B">
                  <w:pPr>
                    <w:shd w:val="clear"/>
                    <w:jc w:val="center"/>
                    <w:rPr>
                      <w:color w:val="auto"/>
                      <w:sz w:val="21"/>
                      <w:szCs w:val="21"/>
                      <w:highlight w:val="none"/>
                    </w:rPr>
                  </w:pPr>
                </w:p>
              </w:tc>
              <w:tc>
                <w:tcPr>
                  <w:tcW w:w="848" w:type="pct"/>
                  <w:vAlign w:val="center"/>
                </w:tcPr>
                <w:p w14:paraId="3489E8F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7D429AFB">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0.0114</w:t>
                  </w:r>
                </w:p>
              </w:tc>
              <w:tc>
                <w:tcPr>
                  <w:tcW w:w="508" w:type="pct"/>
                  <w:vAlign w:val="center"/>
                </w:tcPr>
                <w:p w14:paraId="662E3FC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4D3723B5">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0.000015</w:t>
                  </w:r>
                </w:p>
              </w:tc>
              <w:tc>
                <w:tcPr>
                  <w:tcW w:w="456" w:type="pct"/>
                  <w:vAlign w:val="center"/>
                </w:tcPr>
                <w:p w14:paraId="575E10D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5EF034B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907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5509DEB2">
                  <w:pPr>
                    <w:shd w:val="clear"/>
                    <w:jc w:val="center"/>
                    <w:rPr>
                      <w:color w:val="auto"/>
                      <w:sz w:val="21"/>
                      <w:szCs w:val="21"/>
                      <w:highlight w:val="none"/>
                    </w:rPr>
                  </w:pPr>
                  <w:r>
                    <w:rPr>
                      <w:color w:val="auto"/>
                      <w:sz w:val="21"/>
                      <w:szCs w:val="21"/>
                      <w:highlight w:val="none"/>
                    </w:rPr>
                    <w:t>一分厂铬二生产线粉尘废气3#排气筒（</w:t>
                  </w:r>
                  <w:r>
                    <w:rPr>
                      <w:rFonts w:hint="eastAsia"/>
                      <w:color w:val="auto"/>
                      <w:sz w:val="21"/>
                      <w:szCs w:val="21"/>
                      <w:highlight w:val="none"/>
                    </w:rPr>
                    <w:t>20</w:t>
                  </w:r>
                  <w:r>
                    <w:rPr>
                      <w:color w:val="auto"/>
                      <w:sz w:val="21"/>
                      <w:szCs w:val="21"/>
                      <w:highlight w:val="none"/>
                    </w:rPr>
                    <w:t>m）</w:t>
                  </w:r>
                </w:p>
              </w:tc>
              <w:tc>
                <w:tcPr>
                  <w:tcW w:w="675" w:type="pct"/>
                  <w:vMerge w:val="restart"/>
                  <w:vAlign w:val="center"/>
                </w:tcPr>
                <w:p w14:paraId="652D5BF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p w14:paraId="1945C187">
                  <w:pPr>
                    <w:shd w:val="clear"/>
                    <w:jc w:val="center"/>
                    <w:rPr>
                      <w:color w:val="auto"/>
                      <w:sz w:val="21"/>
                      <w:szCs w:val="21"/>
                      <w:highlight w:val="none"/>
                    </w:rPr>
                  </w:pPr>
                </w:p>
              </w:tc>
              <w:tc>
                <w:tcPr>
                  <w:tcW w:w="848" w:type="pct"/>
                  <w:vAlign w:val="center"/>
                </w:tcPr>
                <w:p w14:paraId="5ACCFA1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1225AC7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3.1</w:t>
                  </w:r>
                </w:p>
              </w:tc>
              <w:tc>
                <w:tcPr>
                  <w:tcW w:w="508" w:type="pct"/>
                  <w:vAlign w:val="center"/>
                </w:tcPr>
                <w:p w14:paraId="246E074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1D33C26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0.0047</w:t>
                  </w:r>
                </w:p>
              </w:tc>
              <w:tc>
                <w:tcPr>
                  <w:tcW w:w="456" w:type="pct"/>
                  <w:vAlign w:val="center"/>
                </w:tcPr>
                <w:p w14:paraId="152513F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379907F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50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8228406">
                  <w:pPr>
                    <w:shd w:val="clear"/>
                    <w:jc w:val="center"/>
                    <w:rPr>
                      <w:color w:val="auto"/>
                      <w:sz w:val="21"/>
                      <w:szCs w:val="21"/>
                      <w:highlight w:val="none"/>
                    </w:rPr>
                  </w:pPr>
                </w:p>
              </w:tc>
              <w:tc>
                <w:tcPr>
                  <w:tcW w:w="675" w:type="pct"/>
                  <w:vMerge w:val="continue"/>
                  <w:vAlign w:val="center"/>
                </w:tcPr>
                <w:p w14:paraId="5BA1E216">
                  <w:pPr>
                    <w:shd w:val="clear"/>
                    <w:jc w:val="center"/>
                    <w:rPr>
                      <w:color w:val="auto"/>
                      <w:sz w:val="21"/>
                      <w:szCs w:val="21"/>
                      <w:highlight w:val="none"/>
                    </w:rPr>
                  </w:pPr>
                </w:p>
              </w:tc>
              <w:tc>
                <w:tcPr>
                  <w:tcW w:w="848" w:type="pct"/>
                  <w:vAlign w:val="center"/>
                </w:tcPr>
                <w:p w14:paraId="0CF1B0A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554D3E9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6DAAD25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7C978E2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412EE39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43689B9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E32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C8ED932">
                  <w:pPr>
                    <w:shd w:val="clear"/>
                    <w:jc w:val="center"/>
                    <w:rPr>
                      <w:color w:val="auto"/>
                      <w:sz w:val="21"/>
                      <w:szCs w:val="21"/>
                      <w:highlight w:val="none"/>
                    </w:rPr>
                  </w:pPr>
                </w:p>
              </w:tc>
              <w:tc>
                <w:tcPr>
                  <w:tcW w:w="675" w:type="pct"/>
                  <w:vMerge w:val="restart"/>
                  <w:vAlign w:val="center"/>
                </w:tcPr>
                <w:p w14:paraId="1A82B58C">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59EB5D14">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406A809B">
                  <w:pPr>
                    <w:shd w:val="clear"/>
                    <w:jc w:val="center"/>
                    <w:rPr>
                      <w:color w:val="auto"/>
                      <w:sz w:val="21"/>
                      <w:szCs w:val="21"/>
                      <w:highlight w:val="none"/>
                    </w:rPr>
                  </w:pPr>
                  <w:r>
                    <w:rPr>
                      <w:color w:val="auto"/>
                      <w:kern w:val="0"/>
                      <w:sz w:val="21"/>
                      <w:szCs w:val="21"/>
                      <w:highlight w:val="none"/>
                    </w:rPr>
                    <w:t>3.1</w:t>
                  </w:r>
                </w:p>
              </w:tc>
              <w:tc>
                <w:tcPr>
                  <w:tcW w:w="508" w:type="pct"/>
                  <w:vAlign w:val="center"/>
                </w:tcPr>
                <w:p w14:paraId="2A1D6D57">
                  <w:pPr>
                    <w:shd w:val="clear"/>
                    <w:jc w:val="center"/>
                    <w:rPr>
                      <w:color w:val="auto"/>
                      <w:sz w:val="21"/>
                      <w:szCs w:val="21"/>
                      <w:highlight w:val="none"/>
                    </w:rPr>
                  </w:pPr>
                  <w:r>
                    <w:rPr>
                      <w:color w:val="auto"/>
                      <w:kern w:val="0"/>
                      <w:sz w:val="21"/>
                      <w:szCs w:val="21"/>
                      <w:highlight w:val="none"/>
                    </w:rPr>
                    <w:t>20</w:t>
                  </w:r>
                </w:p>
              </w:tc>
              <w:tc>
                <w:tcPr>
                  <w:tcW w:w="635" w:type="pct"/>
                  <w:vAlign w:val="center"/>
                </w:tcPr>
                <w:p w14:paraId="510C40D6">
                  <w:pPr>
                    <w:shd w:val="clear"/>
                    <w:jc w:val="center"/>
                    <w:rPr>
                      <w:color w:val="auto"/>
                      <w:sz w:val="21"/>
                      <w:szCs w:val="21"/>
                      <w:highlight w:val="none"/>
                    </w:rPr>
                  </w:pPr>
                  <w:r>
                    <w:rPr>
                      <w:color w:val="auto"/>
                      <w:kern w:val="0"/>
                      <w:sz w:val="21"/>
                      <w:szCs w:val="21"/>
                      <w:highlight w:val="none"/>
                    </w:rPr>
                    <w:t>0.0048</w:t>
                  </w:r>
                </w:p>
              </w:tc>
              <w:tc>
                <w:tcPr>
                  <w:tcW w:w="456" w:type="pct"/>
                  <w:vAlign w:val="center"/>
                </w:tcPr>
                <w:p w14:paraId="6C74C189">
                  <w:pPr>
                    <w:shd w:val="clear"/>
                    <w:jc w:val="center"/>
                    <w:rPr>
                      <w:color w:val="auto"/>
                      <w:sz w:val="21"/>
                      <w:szCs w:val="21"/>
                      <w:highlight w:val="none"/>
                    </w:rPr>
                  </w:pPr>
                  <w:r>
                    <w:rPr>
                      <w:color w:val="auto"/>
                      <w:kern w:val="0"/>
                      <w:sz w:val="21"/>
                      <w:szCs w:val="21"/>
                      <w:highlight w:val="none"/>
                    </w:rPr>
                    <w:t>1</w:t>
                  </w:r>
                </w:p>
              </w:tc>
              <w:tc>
                <w:tcPr>
                  <w:tcW w:w="417" w:type="pct"/>
                  <w:vAlign w:val="center"/>
                </w:tcPr>
                <w:p w14:paraId="4EE1BD43">
                  <w:pPr>
                    <w:shd w:val="clear"/>
                    <w:jc w:val="center"/>
                    <w:rPr>
                      <w:color w:val="auto"/>
                      <w:sz w:val="21"/>
                      <w:szCs w:val="21"/>
                      <w:highlight w:val="none"/>
                    </w:rPr>
                  </w:pPr>
                  <w:r>
                    <w:rPr>
                      <w:color w:val="auto"/>
                      <w:kern w:val="0"/>
                      <w:sz w:val="21"/>
                      <w:szCs w:val="21"/>
                      <w:highlight w:val="none"/>
                    </w:rPr>
                    <w:t>达标</w:t>
                  </w:r>
                </w:p>
              </w:tc>
            </w:tr>
            <w:tr w14:paraId="5132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E012E80">
                  <w:pPr>
                    <w:shd w:val="clear"/>
                    <w:jc w:val="center"/>
                    <w:rPr>
                      <w:color w:val="auto"/>
                      <w:sz w:val="21"/>
                      <w:szCs w:val="21"/>
                      <w:highlight w:val="none"/>
                    </w:rPr>
                  </w:pPr>
                </w:p>
              </w:tc>
              <w:tc>
                <w:tcPr>
                  <w:tcW w:w="675" w:type="pct"/>
                  <w:vMerge w:val="continue"/>
                  <w:vAlign w:val="center"/>
                </w:tcPr>
                <w:p w14:paraId="50744457">
                  <w:pPr>
                    <w:shd w:val="clear"/>
                    <w:jc w:val="center"/>
                    <w:rPr>
                      <w:color w:val="auto"/>
                      <w:sz w:val="21"/>
                      <w:szCs w:val="21"/>
                      <w:highlight w:val="none"/>
                    </w:rPr>
                  </w:pPr>
                </w:p>
              </w:tc>
              <w:tc>
                <w:tcPr>
                  <w:tcW w:w="848" w:type="pct"/>
                  <w:vAlign w:val="center"/>
                </w:tcPr>
                <w:p w14:paraId="06AAF507">
                  <w:pPr>
                    <w:shd w:val="clear"/>
                    <w:jc w:val="center"/>
                    <w:rPr>
                      <w:color w:val="auto"/>
                      <w:sz w:val="21"/>
                      <w:szCs w:val="21"/>
                      <w:highlight w:val="none"/>
                    </w:rPr>
                  </w:pPr>
                  <w:r>
                    <w:rPr>
                      <w:color w:val="auto"/>
                      <w:kern w:val="0"/>
                      <w:sz w:val="21"/>
                      <w:szCs w:val="21"/>
                      <w:highlight w:val="none"/>
                    </w:rPr>
                    <w:t>铅及其化合物</w:t>
                  </w:r>
                </w:p>
              </w:tc>
              <w:tc>
                <w:tcPr>
                  <w:tcW w:w="508" w:type="pct"/>
                  <w:vAlign w:val="center"/>
                </w:tcPr>
                <w:p w14:paraId="2364218C">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3B4014E6">
                  <w:pPr>
                    <w:shd w:val="clear"/>
                    <w:jc w:val="center"/>
                    <w:rPr>
                      <w:color w:val="auto"/>
                      <w:sz w:val="21"/>
                      <w:szCs w:val="21"/>
                      <w:highlight w:val="none"/>
                    </w:rPr>
                  </w:pPr>
                  <w:r>
                    <w:rPr>
                      <w:color w:val="auto"/>
                      <w:kern w:val="0"/>
                      <w:sz w:val="21"/>
                      <w:szCs w:val="21"/>
                      <w:highlight w:val="none"/>
                    </w:rPr>
                    <w:t>0.5</w:t>
                  </w:r>
                </w:p>
              </w:tc>
              <w:tc>
                <w:tcPr>
                  <w:tcW w:w="635" w:type="pct"/>
                  <w:vAlign w:val="center"/>
                </w:tcPr>
                <w:p w14:paraId="1CF9DC04">
                  <w:pPr>
                    <w:shd w:val="clear"/>
                    <w:jc w:val="center"/>
                    <w:rPr>
                      <w:color w:val="auto"/>
                      <w:sz w:val="21"/>
                      <w:szCs w:val="21"/>
                      <w:highlight w:val="none"/>
                    </w:rPr>
                  </w:pPr>
                  <w:r>
                    <w:rPr>
                      <w:color w:val="auto"/>
                      <w:kern w:val="0"/>
                      <w:sz w:val="21"/>
                      <w:szCs w:val="21"/>
                      <w:highlight w:val="none"/>
                    </w:rPr>
                    <w:t>/</w:t>
                  </w:r>
                </w:p>
              </w:tc>
              <w:tc>
                <w:tcPr>
                  <w:tcW w:w="456" w:type="pct"/>
                  <w:vAlign w:val="center"/>
                </w:tcPr>
                <w:p w14:paraId="30162F9D">
                  <w:pPr>
                    <w:shd w:val="clear"/>
                    <w:jc w:val="center"/>
                    <w:rPr>
                      <w:color w:val="auto"/>
                      <w:sz w:val="21"/>
                      <w:szCs w:val="21"/>
                      <w:highlight w:val="none"/>
                    </w:rPr>
                  </w:pPr>
                  <w:r>
                    <w:rPr>
                      <w:color w:val="auto"/>
                      <w:kern w:val="0"/>
                      <w:sz w:val="21"/>
                      <w:szCs w:val="21"/>
                      <w:highlight w:val="none"/>
                    </w:rPr>
                    <w:t>0.0025</w:t>
                  </w:r>
                </w:p>
              </w:tc>
              <w:tc>
                <w:tcPr>
                  <w:tcW w:w="417" w:type="pct"/>
                  <w:vAlign w:val="center"/>
                </w:tcPr>
                <w:p w14:paraId="164581BC">
                  <w:pPr>
                    <w:shd w:val="clear"/>
                    <w:jc w:val="center"/>
                    <w:rPr>
                      <w:color w:val="auto"/>
                      <w:sz w:val="21"/>
                      <w:szCs w:val="21"/>
                      <w:highlight w:val="none"/>
                    </w:rPr>
                  </w:pPr>
                  <w:r>
                    <w:rPr>
                      <w:color w:val="auto"/>
                      <w:kern w:val="0"/>
                      <w:sz w:val="21"/>
                      <w:szCs w:val="21"/>
                      <w:highlight w:val="none"/>
                    </w:rPr>
                    <w:t>达标</w:t>
                  </w:r>
                </w:p>
              </w:tc>
            </w:tr>
            <w:tr w14:paraId="6F28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E8FB44D">
                  <w:pPr>
                    <w:shd w:val="clear"/>
                    <w:jc w:val="center"/>
                    <w:rPr>
                      <w:color w:val="auto"/>
                      <w:sz w:val="21"/>
                      <w:szCs w:val="21"/>
                      <w:highlight w:val="none"/>
                    </w:rPr>
                  </w:pPr>
                </w:p>
              </w:tc>
              <w:tc>
                <w:tcPr>
                  <w:tcW w:w="675" w:type="pct"/>
                  <w:vMerge w:val="restart"/>
                  <w:vAlign w:val="center"/>
                </w:tcPr>
                <w:p w14:paraId="3011B1B2">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2023.08.01</w:t>
                  </w:r>
                </w:p>
              </w:tc>
              <w:tc>
                <w:tcPr>
                  <w:tcW w:w="848" w:type="pct"/>
                  <w:vAlign w:val="center"/>
                </w:tcPr>
                <w:p w14:paraId="76FE4B2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5BB5E77E">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7A85E7D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210ECA83">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644CC0F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075C564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705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AC74EE5">
                  <w:pPr>
                    <w:shd w:val="clear"/>
                    <w:jc w:val="center"/>
                    <w:rPr>
                      <w:color w:val="auto"/>
                      <w:sz w:val="21"/>
                      <w:szCs w:val="21"/>
                      <w:highlight w:val="none"/>
                    </w:rPr>
                  </w:pPr>
                </w:p>
              </w:tc>
              <w:tc>
                <w:tcPr>
                  <w:tcW w:w="675" w:type="pct"/>
                  <w:vMerge w:val="continue"/>
                  <w:vAlign w:val="center"/>
                </w:tcPr>
                <w:p w14:paraId="737E95FA">
                  <w:pPr>
                    <w:shd w:val="clear"/>
                    <w:jc w:val="center"/>
                    <w:rPr>
                      <w:color w:val="auto"/>
                      <w:sz w:val="21"/>
                      <w:szCs w:val="21"/>
                      <w:highlight w:val="none"/>
                    </w:rPr>
                  </w:pPr>
                </w:p>
              </w:tc>
              <w:tc>
                <w:tcPr>
                  <w:tcW w:w="848" w:type="pct"/>
                  <w:vAlign w:val="center"/>
                </w:tcPr>
                <w:p w14:paraId="1809902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33DEDFB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0.007</w:t>
                  </w:r>
                </w:p>
              </w:tc>
              <w:tc>
                <w:tcPr>
                  <w:tcW w:w="508" w:type="pct"/>
                  <w:vAlign w:val="center"/>
                </w:tcPr>
                <w:p w14:paraId="0CBE474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435281A4">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0.000096</w:t>
                  </w:r>
                </w:p>
              </w:tc>
              <w:tc>
                <w:tcPr>
                  <w:tcW w:w="456" w:type="pct"/>
                  <w:vAlign w:val="center"/>
                </w:tcPr>
                <w:p w14:paraId="028CFA6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074EACF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9C8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321F397">
                  <w:pPr>
                    <w:shd w:val="clear"/>
                    <w:jc w:val="center"/>
                    <w:rPr>
                      <w:color w:val="auto"/>
                      <w:sz w:val="21"/>
                      <w:szCs w:val="21"/>
                      <w:highlight w:val="none"/>
                    </w:rPr>
                  </w:pPr>
                </w:p>
              </w:tc>
              <w:tc>
                <w:tcPr>
                  <w:tcW w:w="675" w:type="pct"/>
                  <w:vMerge w:val="restart"/>
                  <w:vAlign w:val="center"/>
                </w:tcPr>
                <w:p w14:paraId="6F9C1E7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2023.10.27</w:t>
                  </w:r>
                </w:p>
              </w:tc>
              <w:tc>
                <w:tcPr>
                  <w:tcW w:w="848" w:type="pct"/>
                  <w:vAlign w:val="center"/>
                </w:tcPr>
                <w:p w14:paraId="66EA7E2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F15ADA4">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1082A4B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379F270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1556E48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0204083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47B5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30D9529">
                  <w:pPr>
                    <w:shd w:val="clear"/>
                    <w:jc w:val="center"/>
                    <w:rPr>
                      <w:color w:val="auto"/>
                      <w:sz w:val="21"/>
                      <w:szCs w:val="21"/>
                      <w:highlight w:val="none"/>
                    </w:rPr>
                  </w:pPr>
                </w:p>
              </w:tc>
              <w:tc>
                <w:tcPr>
                  <w:tcW w:w="675" w:type="pct"/>
                  <w:vMerge w:val="continue"/>
                  <w:vAlign w:val="center"/>
                </w:tcPr>
                <w:p w14:paraId="51F0B664">
                  <w:pPr>
                    <w:shd w:val="clear"/>
                    <w:jc w:val="center"/>
                    <w:rPr>
                      <w:color w:val="auto"/>
                      <w:sz w:val="21"/>
                      <w:szCs w:val="21"/>
                      <w:highlight w:val="none"/>
                    </w:rPr>
                  </w:pPr>
                </w:p>
              </w:tc>
              <w:tc>
                <w:tcPr>
                  <w:tcW w:w="848" w:type="pct"/>
                  <w:vAlign w:val="center"/>
                </w:tcPr>
                <w:p w14:paraId="2AF518E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65B58DF9">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0.0045</w:t>
                  </w:r>
                </w:p>
              </w:tc>
              <w:tc>
                <w:tcPr>
                  <w:tcW w:w="508" w:type="pct"/>
                  <w:vAlign w:val="center"/>
                </w:tcPr>
                <w:p w14:paraId="6CCB1D0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0D066AB5">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0.000065</w:t>
                  </w:r>
                </w:p>
              </w:tc>
              <w:tc>
                <w:tcPr>
                  <w:tcW w:w="456" w:type="pct"/>
                  <w:vAlign w:val="center"/>
                </w:tcPr>
                <w:p w14:paraId="6BE6F8C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01ECBD0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CD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69A60DA">
                  <w:pPr>
                    <w:shd w:val="clear"/>
                    <w:jc w:val="center"/>
                    <w:rPr>
                      <w:color w:val="auto"/>
                      <w:sz w:val="21"/>
                      <w:szCs w:val="21"/>
                      <w:highlight w:val="none"/>
                    </w:rPr>
                  </w:pPr>
                </w:p>
              </w:tc>
              <w:tc>
                <w:tcPr>
                  <w:tcW w:w="675" w:type="pct"/>
                  <w:vMerge w:val="restart"/>
                  <w:vAlign w:val="center"/>
                </w:tcPr>
                <w:p w14:paraId="4ABEF811">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2024.01.16</w:t>
                  </w:r>
                </w:p>
              </w:tc>
              <w:tc>
                <w:tcPr>
                  <w:tcW w:w="848" w:type="pct"/>
                  <w:vAlign w:val="center"/>
                </w:tcPr>
                <w:p w14:paraId="3CBB861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0881FAE2">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592784D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09EA8894">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5EE8A6A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1DE863E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01D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DA992F3">
                  <w:pPr>
                    <w:shd w:val="clear"/>
                    <w:jc w:val="center"/>
                    <w:rPr>
                      <w:color w:val="auto"/>
                      <w:sz w:val="21"/>
                      <w:szCs w:val="21"/>
                      <w:highlight w:val="none"/>
                    </w:rPr>
                  </w:pPr>
                </w:p>
              </w:tc>
              <w:tc>
                <w:tcPr>
                  <w:tcW w:w="675" w:type="pct"/>
                  <w:vMerge w:val="continue"/>
                  <w:vAlign w:val="center"/>
                </w:tcPr>
                <w:p w14:paraId="67AAC337">
                  <w:pPr>
                    <w:shd w:val="clear"/>
                    <w:jc w:val="center"/>
                    <w:rPr>
                      <w:color w:val="auto"/>
                      <w:sz w:val="21"/>
                      <w:szCs w:val="21"/>
                      <w:highlight w:val="none"/>
                    </w:rPr>
                  </w:pPr>
                </w:p>
              </w:tc>
              <w:tc>
                <w:tcPr>
                  <w:tcW w:w="848" w:type="pct"/>
                  <w:vAlign w:val="center"/>
                </w:tcPr>
                <w:p w14:paraId="0D6D620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铅及其化合物</w:t>
                  </w:r>
                </w:p>
              </w:tc>
              <w:tc>
                <w:tcPr>
                  <w:tcW w:w="508" w:type="pct"/>
                  <w:vAlign w:val="center"/>
                </w:tcPr>
                <w:p w14:paraId="79073E19">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0.0185</w:t>
                  </w:r>
                </w:p>
              </w:tc>
              <w:tc>
                <w:tcPr>
                  <w:tcW w:w="508" w:type="pct"/>
                  <w:vAlign w:val="center"/>
                </w:tcPr>
                <w:p w14:paraId="65D609A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49FBABA8">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0.00026</w:t>
                  </w:r>
                </w:p>
              </w:tc>
              <w:tc>
                <w:tcPr>
                  <w:tcW w:w="456" w:type="pct"/>
                  <w:vAlign w:val="center"/>
                </w:tcPr>
                <w:p w14:paraId="6DE5767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0B7FFE8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8BD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7A290581">
                  <w:pPr>
                    <w:shd w:val="clear"/>
                    <w:jc w:val="center"/>
                    <w:rPr>
                      <w:color w:val="auto"/>
                      <w:sz w:val="21"/>
                      <w:szCs w:val="21"/>
                      <w:highlight w:val="none"/>
                    </w:rPr>
                  </w:pPr>
                  <w:r>
                    <w:rPr>
                      <w:color w:val="auto"/>
                      <w:sz w:val="21"/>
                      <w:szCs w:val="21"/>
                      <w:highlight w:val="none"/>
                    </w:rPr>
                    <w:t>二分厂铬四生产线粉尘废气5#排气筒（</w:t>
                  </w:r>
                  <w:r>
                    <w:rPr>
                      <w:rFonts w:hint="eastAsia"/>
                      <w:color w:val="auto"/>
                      <w:sz w:val="21"/>
                      <w:szCs w:val="21"/>
                      <w:highlight w:val="none"/>
                    </w:rPr>
                    <w:t>2</w:t>
                  </w:r>
                  <w:r>
                    <w:rPr>
                      <w:color w:val="auto"/>
                      <w:sz w:val="21"/>
                      <w:szCs w:val="21"/>
                      <w:highlight w:val="none"/>
                    </w:rPr>
                    <w:t>5m）</w:t>
                  </w:r>
                </w:p>
              </w:tc>
              <w:tc>
                <w:tcPr>
                  <w:tcW w:w="675" w:type="pct"/>
                  <w:vMerge w:val="restart"/>
                  <w:vAlign w:val="center"/>
                </w:tcPr>
                <w:p w14:paraId="18972BA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p w14:paraId="5583E426">
                  <w:pPr>
                    <w:shd w:val="clear"/>
                    <w:jc w:val="center"/>
                    <w:rPr>
                      <w:color w:val="auto"/>
                      <w:sz w:val="21"/>
                      <w:szCs w:val="21"/>
                      <w:highlight w:val="none"/>
                    </w:rPr>
                  </w:pPr>
                </w:p>
              </w:tc>
              <w:tc>
                <w:tcPr>
                  <w:tcW w:w="848" w:type="pct"/>
                  <w:vAlign w:val="center"/>
                </w:tcPr>
                <w:p w14:paraId="2502CE72">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508" w:type="pct"/>
                  <w:vAlign w:val="center"/>
                </w:tcPr>
                <w:p w14:paraId="4D61B08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2.5</w:t>
                  </w:r>
                </w:p>
              </w:tc>
              <w:tc>
                <w:tcPr>
                  <w:tcW w:w="508" w:type="pct"/>
                  <w:vAlign w:val="center"/>
                </w:tcPr>
                <w:p w14:paraId="28A9B77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2C842B4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0.022</w:t>
                  </w:r>
                </w:p>
              </w:tc>
              <w:tc>
                <w:tcPr>
                  <w:tcW w:w="456" w:type="pct"/>
                  <w:vAlign w:val="center"/>
                </w:tcPr>
                <w:p w14:paraId="6B37971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67FAD21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FC8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4CB1124">
                  <w:pPr>
                    <w:shd w:val="clear"/>
                    <w:jc w:val="center"/>
                    <w:rPr>
                      <w:color w:val="auto"/>
                      <w:sz w:val="21"/>
                      <w:szCs w:val="21"/>
                      <w:highlight w:val="none"/>
                    </w:rPr>
                  </w:pPr>
                </w:p>
              </w:tc>
              <w:tc>
                <w:tcPr>
                  <w:tcW w:w="675" w:type="pct"/>
                  <w:vMerge w:val="continue"/>
                  <w:vAlign w:val="center"/>
                </w:tcPr>
                <w:p w14:paraId="77C71D47">
                  <w:pPr>
                    <w:shd w:val="clear"/>
                    <w:jc w:val="center"/>
                    <w:rPr>
                      <w:color w:val="auto"/>
                      <w:sz w:val="21"/>
                      <w:szCs w:val="21"/>
                      <w:highlight w:val="none"/>
                    </w:rPr>
                  </w:pPr>
                </w:p>
              </w:tc>
              <w:tc>
                <w:tcPr>
                  <w:tcW w:w="848" w:type="pct"/>
                  <w:vAlign w:val="center"/>
                </w:tcPr>
                <w:p w14:paraId="4949B843">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508" w:type="pct"/>
                  <w:vAlign w:val="center"/>
                </w:tcPr>
                <w:p w14:paraId="3533492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2.00E-04</w:t>
                  </w:r>
                </w:p>
              </w:tc>
              <w:tc>
                <w:tcPr>
                  <w:tcW w:w="508" w:type="pct"/>
                  <w:vAlign w:val="center"/>
                </w:tcPr>
                <w:p w14:paraId="1CA15A0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6E42C28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0.0000017</w:t>
                  </w:r>
                </w:p>
              </w:tc>
              <w:tc>
                <w:tcPr>
                  <w:tcW w:w="456" w:type="pct"/>
                  <w:vAlign w:val="center"/>
                </w:tcPr>
                <w:p w14:paraId="67C7806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6AB7A1B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B4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7ED6D8E">
                  <w:pPr>
                    <w:shd w:val="clear"/>
                    <w:jc w:val="center"/>
                    <w:rPr>
                      <w:color w:val="auto"/>
                      <w:sz w:val="21"/>
                      <w:szCs w:val="21"/>
                      <w:highlight w:val="none"/>
                    </w:rPr>
                  </w:pPr>
                </w:p>
              </w:tc>
              <w:tc>
                <w:tcPr>
                  <w:tcW w:w="675" w:type="pct"/>
                  <w:vMerge w:val="restart"/>
                  <w:vAlign w:val="center"/>
                </w:tcPr>
                <w:p w14:paraId="2F02EEE7">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3A61415D">
                  <w:pPr>
                    <w:shd w:val="clear"/>
                    <w:jc w:val="center"/>
                    <w:rPr>
                      <w:color w:val="auto"/>
                      <w:sz w:val="21"/>
                      <w:szCs w:val="21"/>
                      <w:highlight w:val="none"/>
                    </w:rPr>
                  </w:pPr>
                  <w:r>
                    <w:rPr>
                      <w:color w:val="auto"/>
                      <w:sz w:val="21"/>
                      <w:szCs w:val="21"/>
                      <w:highlight w:val="none"/>
                    </w:rPr>
                    <w:t>颗粒物</w:t>
                  </w:r>
                </w:p>
              </w:tc>
              <w:tc>
                <w:tcPr>
                  <w:tcW w:w="508" w:type="pct"/>
                  <w:vAlign w:val="center"/>
                </w:tcPr>
                <w:p w14:paraId="592941DF">
                  <w:pPr>
                    <w:shd w:val="clear"/>
                    <w:jc w:val="center"/>
                    <w:rPr>
                      <w:color w:val="auto"/>
                      <w:sz w:val="21"/>
                      <w:szCs w:val="21"/>
                      <w:highlight w:val="none"/>
                    </w:rPr>
                  </w:pPr>
                  <w:r>
                    <w:rPr>
                      <w:color w:val="auto"/>
                      <w:kern w:val="0"/>
                      <w:sz w:val="21"/>
                      <w:szCs w:val="21"/>
                      <w:highlight w:val="none"/>
                    </w:rPr>
                    <w:t>2.5</w:t>
                  </w:r>
                </w:p>
              </w:tc>
              <w:tc>
                <w:tcPr>
                  <w:tcW w:w="508" w:type="pct"/>
                  <w:vAlign w:val="center"/>
                </w:tcPr>
                <w:p w14:paraId="0FCA3ABD">
                  <w:pPr>
                    <w:shd w:val="clear"/>
                    <w:jc w:val="center"/>
                    <w:rPr>
                      <w:color w:val="auto"/>
                      <w:sz w:val="21"/>
                      <w:szCs w:val="21"/>
                      <w:highlight w:val="none"/>
                    </w:rPr>
                  </w:pPr>
                  <w:r>
                    <w:rPr>
                      <w:color w:val="auto"/>
                      <w:kern w:val="0"/>
                      <w:sz w:val="21"/>
                      <w:szCs w:val="21"/>
                      <w:highlight w:val="none"/>
                    </w:rPr>
                    <w:t>20</w:t>
                  </w:r>
                </w:p>
              </w:tc>
              <w:tc>
                <w:tcPr>
                  <w:tcW w:w="635" w:type="pct"/>
                  <w:vAlign w:val="center"/>
                </w:tcPr>
                <w:p w14:paraId="638D8E50">
                  <w:pPr>
                    <w:shd w:val="clear"/>
                    <w:jc w:val="center"/>
                    <w:rPr>
                      <w:color w:val="auto"/>
                      <w:sz w:val="21"/>
                      <w:szCs w:val="21"/>
                      <w:highlight w:val="none"/>
                    </w:rPr>
                  </w:pPr>
                  <w:r>
                    <w:rPr>
                      <w:color w:val="auto"/>
                      <w:kern w:val="0"/>
                      <w:sz w:val="21"/>
                      <w:szCs w:val="21"/>
                      <w:highlight w:val="none"/>
                    </w:rPr>
                    <w:t>0.024</w:t>
                  </w:r>
                </w:p>
              </w:tc>
              <w:tc>
                <w:tcPr>
                  <w:tcW w:w="456" w:type="pct"/>
                  <w:vAlign w:val="center"/>
                </w:tcPr>
                <w:p w14:paraId="109F3C1D">
                  <w:pPr>
                    <w:shd w:val="clear"/>
                    <w:jc w:val="center"/>
                    <w:rPr>
                      <w:color w:val="auto"/>
                      <w:sz w:val="21"/>
                      <w:szCs w:val="21"/>
                      <w:highlight w:val="none"/>
                    </w:rPr>
                  </w:pPr>
                  <w:r>
                    <w:rPr>
                      <w:color w:val="auto"/>
                      <w:kern w:val="0"/>
                      <w:sz w:val="21"/>
                      <w:szCs w:val="21"/>
                      <w:highlight w:val="none"/>
                    </w:rPr>
                    <w:t>1</w:t>
                  </w:r>
                </w:p>
              </w:tc>
              <w:tc>
                <w:tcPr>
                  <w:tcW w:w="417" w:type="pct"/>
                  <w:vAlign w:val="center"/>
                </w:tcPr>
                <w:p w14:paraId="73F1CC53">
                  <w:pPr>
                    <w:shd w:val="clear"/>
                    <w:jc w:val="center"/>
                    <w:rPr>
                      <w:color w:val="auto"/>
                      <w:sz w:val="21"/>
                      <w:szCs w:val="21"/>
                      <w:highlight w:val="none"/>
                    </w:rPr>
                  </w:pPr>
                  <w:r>
                    <w:rPr>
                      <w:color w:val="auto"/>
                      <w:kern w:val="0"/>
                      <w:sz w:val="21"/>
                      <w:szCs w:val="21"/>
                      <w:highlight w:val="none"/>
                    </w:rPr>
                    <w:t>达标</w:t>
                  </w:r>
                </w:p>
              </w:tc>
            </w:tr>
            <w:tr w14:paraId="533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trPr>
              <w:tc>
                <w:tcPr>
                  <w:tcW w:w="950" w:type="pct"/>
                  <w:vMerge w:val="continue"/>
                  <w:vAlign w:val="center"/>
                </w:tcPr>
                <w:p w14:paraId="2E51B14E">
                  <w:pPr>
                    <w:shd w:val="clear"/>
                    <w:jc w:val="center"/>
                    <w:rPr>
                      <w:color w:val="auto"/>
                      <w:sz w:val="21"/>
                      <w:szCs w:val="21"/>
                      <w:highlight w:val="none"/>
                    </w:rPr>
                  </w:pPr>
                </w:p>
              </w:tc>
              <w:tc>
                <w:tcPr>
                  <w:tcW w:w="675" w:type="pct"/>
                  <w:vMerge w:val="continue"/>
                  <w:vAlign w:val="center"/>
                </w:tcPr>
                <w:p w14:paraId="77E7782A">
                  <w:pPr>
                    <w:shd w:val="clear"/>
                    <w:jc w:val="center"/>
                    <w:rPr>
                      <w:color w:val="auto"/>
                      <w:sz w:val="21"/>
                      <w:szCs w:val="21"/>
                      <w:highlight w:val="none"/>
                    </w:rPr>
                  </w:pPr>
                </w:p>
              </w:tc>
              <w:tc>
                <w:tcPr>
                  <w:tcW w:w="848" w:type="pct"/>
                  <w:vAlign w:val="center"/>
                </w:tcPr>
                <w:p w14:paraId="0234C24B">
                  <w:pPr>
                    <w:shd w:val="clear"/>
                    <w:jc w:val="center"/>
                    <w:rPr>
                      <w:color w:val="auto"/>
                      <w:sz w:val="21"/>
                      <w:szCs w:val="21"/>
                      <w:highlight w:val="none"/>
                    </w:rPr>
                  </w:pPr>
                  <w:r>
                    <w:rPr>
                      <w:color w:val="auto"/>
                      <w:sz w:val="21"/>
                      <w:szCs w:val="21"/>
                      <w:highlight w:val="none"/>
                    </w:rPr>
                    <w:t>铅及其化合物</w:t>
                  </w:r>
                </w:p>
              </w:tc>
              <w:tc>
                <w:tcPr>
                  <w:tcW w:w="508" w:type="pct"/>
                  <w:vAlign w:val="center"/>
                </w:tcPr>
                <w:p w14:paraId="667A71A7">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49ABA847">
                  <w:pPr>
                    <w:shd w:val="clear"/>
                    <w:jc w:val="center"/>
                    <w:rPr>
                      <w:color w:val="auto"/>
                      <w:sz w:val="21"/>
                      <w:szCs w:val="21"/>
                      <w:highlight w:val="none"/>
                    </w:rPr>
                  </w:pPr>
                  <w:r>
                    <w:rPr>
                      <w:color w:val="auto"/>
                      <w:kern w:val="0"/>
                      <w:sz w:val="21"/>
                      <w:szCs w:val="21"/>
                      <w:highlight w:val="none"/>
                    </w:rPr>
                    <w:t>0.5</w:t>
                  </w:r>
                </w:p>
              </w:tc>
              <w:tc>
                <w:tcPr>
                  <w:tcW w:w="635" w:type="pct"/>
                  <w:vAlign w:val="center"/>
                </w:tcPr>
                <w:p w14:paraId="64C82555">
                  <w:pPr>
                    <w:shd w:val="clear"/>
                    <w:jc w:val="center"/>
                    <w:rPr>
                      <w:color w:val="auto"/>
                      <w:sz w:val="21"/>
                      <w:szCs w:val="21"/>
                      <w:highlight w:val="none"/>
                    </w:rPr>
                  </w:pPr>
                  <w:r>
                    <w:rPr>
                      <w:color w:val="auto"/>
                      <w:kern w:val="0"/>
                      <w:sz w:val="21"/>
                      <w:szCs w:val="21"/>
                      <w:highlight w:val="none"/>
                    </w:rPr>
                    <w:t>/</w:t>
                  </w:r>
                </w:p>
              </w:tc>
              <w:tc>
                <w:tcPr>
                  <w:tcW w:w="456" w:type="pct"/>
                  <w:vAlign w:val="center"/>
                </w:tcPr>
                <w:p w14:paraId="2CC79401">
                  <w:pPr>
                    <w:shd w:val="clear"/>
                    <w:jc w:val="center"/>
                    <w:rPr>
                      <w:color w:val="auto"/>
                      <w:sz w:val="21"/>
                      <w:szCs w:val="21"/>
                      <w:highlight w:val="none"/>
                    </w:rPr>
                  </w:pPr>
                  <w:r>
                    <w:rPr>
                      <w:color w:val="auto"/>
                      <w:kern w:val="0"/>
                      <w:sz w:val="21"/>
                      <w:szCs w:val="21"/>
                      <w:highlight w:val="none"/>
                    </w:rPr>
                    <w:t>0.0025</w:t>
                  </w:r>
                </w:p>
              </w:tc>
              <w:tc>
                <w:tcPr>
                  <w:tcW w:w="417" w:type="pct"/>
                  <w:vAlign w:val="center"/>
                </w:tcPr>
                <w:p w14:paraId="0E9A905F">
                  <w:pPr>
                    <w:shd w:val="clear"/>
                    <w:jc w:val="center"/>
                    <w:rPr>
                      <w:color w:val="auto"/>
                      <w:sz w:val="21"/>
                      <w:szCs w:val="21"/>
                      <w:highlight w:val="none"/>
                    </w:rPr>
                  </w:pPr>
                  <w:r>
                    <w:rPr>
                      <w:color w:val="auto"/>
                      <w:kern w:val="0"/>
                      <w:sz w:val="21"/>
                      <w:szCs w:val="21"/>
                      <w:highlight w:val="none"/>
                    </w:rPr>
                    <w:t>达标</w:t>
                  </w:r>
                </w:p>
              </w:tc>
            </w:tr>
            <w:tr w14:paraId="09CF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F73C649">
                  <w:pPr>
                    <w:shd w:val="clear"/>
                    <w:jc w:val="center"/>
                    <w:rPr>
                      <w:color w:val="auto"/>
                      <w:sz w:val="21"/>
                      <w:szCs w:val="21"/>
                      <w:highlight w:val="none"/>
                    </w:rPr>
                  </w:pPr>
                </w:p>
              </w:tc>
              <w:tc>
                <w:tcPr>
                  <w:tcW w:w="675" w:type="pct"/>
                  <w:vMerge w:val="restart"/>
                  <w:vAlign w:val="center"/>
                </w:tcPr>
                <w:p w14:paraId="7F51AAFB">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2023.08.01</w:t>
                  </w:r>
                </w:p>
              </w:tc>
              <w:tc>
                <w:tcPr>
                  <w:tcW w:w="848" w:type="pct"/>
                  <w:vAlign w:val="center"/>
                </w:tcPr>
                <w:p w14:paraId="79B16A3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508" w:type="pct"/>
                  <w:vAlign w:val="center"/>
                </w:tcPr>
                <w:p w14:paraId="74FED6FC">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60A2077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7F186D56">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4B0DED9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07878D5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502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6" w:hRule="atLeast"/>
              </w:trPr>
              <w:tc>
                <w:tcPr>
                  <w:tcW w:w="950" w:type="pct"/>
                  <w:vMerge w:val="continue"/>
                  <w:vAlign w:val="center"/>
                </w:tcPr>
                <w:p w14:paraId="704DC0B2">
                  <w:pPr>
                    <w:shd w:val="clear"/>
                    <w:jc w:val="center"/>
                    <w:rPr>
                      <w:color w:val="auto"/>
                      <w:sz w:val="21"/>
                      <w:szCs w:val="21"/>
                      <w:highlight w:val="none"/>
                    </w:rPr>
                  </w:pPr>
                </w:p>
              </w:tc>
              <w:tc>
                <w:tcPr>
                  <w:tcW w:w="675" w:type="pct"/>
                  <w:vMerge w:val="continue"/>
                  <w:vAlign w:val="center"/>
                </w:tcPr>
                <w:p w14:paraId="7540DABA">
                  <w:pPr>
                    <w:shd w:val="clear"/>
                    <w:jc w:val="center"/>
                    <w:rPr>
                      <w:color w:val="auto"/>
                      <w:sz w:val="21"/>
                      <w:szCs w:val="21"/>
                      <w:highlight w:val="none"/>
                    </w:rPr>
                  </w:pPr>
                </w:p>
              </w:tc>
              <w:tc>
                <w:tcPr>
                  <w:tcW w:w="848" w:type="pct"/>
                  <w:vAlign w:val="center"/>
                </w:tcPr>
                <w:p w14:paraId="11946C41">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508" w:type="pct"/>
                  <w:vAlign w:val="center"/>
                </w:tcPr>
                <w:p w14:paraId="7E635A9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0.0057</w:t>
                  </w:r>
                </w:p>
              </w:tc>
              <w:tc>
                <w:tcPr>
                  <w:tcW w:w="508" w:type="pct"/>
                  <w:vAlign w:val="center"/>
                </w:tcPr>
                <w:p w14:paraId="732D7BD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0426CED0">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0.00011</w:t>
                  </w:r>
                </w:p>
              </w:tc>
              <w:tc>
                <w:tcPr>
                  <w:tcW w:w="456" w:type="pct"/>
                  <w:vAlign w:val="center"/>
                </w:tcPr>
                <w:p w14:paraId="1F4C8AD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23123A9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B01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4B32F02">
                  <w:pPr>
                    <w:shd w:val="clear"/>
                    <w:jc w:val="center"/>
                    <w:rPr>
                      <w:color w:val="auto"/>
                      <w:sz w:val="21"/>
                      <w:szCs w:val="21"/>
                      <w:highlight w:val="none"/>
                    </w:rPr>
                  </w:pPr>
                </w:p>
              </w:tc>
              <w:tc>
                <w:tcPr>
                  <w:tcW w:w="675" w:type="pct"/>
                  <w:vMerge w:val="restart"/>
                  <w:vAlign w:val="center"/>
                </w:tcPr>
                <w:p w14:paraId="4DA9D8D2">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2023.10.27</w:t>
                  </w:r>
                </w:p>
              </w:tc>
              <w:tc>
                <w:tcPr>
                  <w:tcW w:w="848" w:type="pct"/>
                  <w:vAlign w:val="center"/>
                </w:tcPr>
                <w:p w14:paraId="22736D2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508" w:type="pct"/>
                  <w:vAlign w:val="center"/>
                </w:tcPr>
                <w:p w14:paraId="0E89426E">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3FCF924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544A18E9">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350DDA5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2B5DFCD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DA6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0BE43C8">
                  <w:pPr>
                    <w:shd w:val="clear"/>
                    <w:jc w:val="center"/>
                    <w:rPr>
                      <w:color w:val="auto"/>
                      <w:sz w:val="21"/>
                      <w:szCs w:val="21"/>
                      <w:highlight w:val="none"/>
                    </w:rPr>
                  </w:pPr>
                </w:p>
              </w:tc>
              <w:tc>
                <w:tcPr>
                  <w:tcW w:w="675" w:type="pct"/>
                  <w:vMerge w:val="continue"/>
                  <w:vAlign w:val="center"/>
                </w:tcPr>
                <w:p w14:paraId="5895FE28">
                  <w:pPr>
                    <w:shd w:val="clear"/>
                    <w:jc w:val="center"/>
                    <w:rPr>
                      <w:color w:val="auto"/>
                      <w:sz w:val="21"/>
                      <w:szCs w:val="21"/>
                      <w:highlight w:val="none"/>
                    </w:rPr>
                  </w:pPr>
                </w:p>
              </w:tc>
              <w:tc>
                <w:tcPr>
                  <w:tcW w:w="848" w:type="pct"/>
                  <w:vAlign w:val="center"/>
                </w:tcPr>
                <w:p w14:paraId="5CFF520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508" w:type="pct"/>
                  <w:vAlign w:val="center"/>
                </w:tcPr>
                <w:p w14:paraId="5AB6918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1B2A215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16BCC8C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3FE4A57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3D7439C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C6A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2060560">
                  <w:pPr>
                    <w:shd w:val="clear"/>
                    <w:jc w:val="center"/>
                    <w:rPr>
                      <w:color w:val="auto"/>
                      <w:sz w:val="21"/>
                      <w:szCs w:val="21"/>
                      <w:highlight w:val="none"/>
                    </w:rPr>
                  </w:pPr>
                </w:p>
              </w:tc>
              <w:tc>
                <w:tcPr>
                  <w:tcW w:w="675" w:type="pct"/>
                  <w:vMerge w:val="restart"/>
                  <w:vAlign w:val="center"/>
                </w:tcPr>
                <w:p w14:paraId="1A15A2D2">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2024.01.24</w:t>
                  </w:r>
                </w:p>
              </w:tc>
              <w:tc>
                <w:tcPr>
                  <w:tcW w:w="848" w:type="pct"/>
                  <w:vAlign w:val="center"/>
                </w:tcPr>
                <w:p w14:paraId="7DE6429A">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508" w:type="pct"/>
                  <w:vAlign w:val="center"/>
                </w:tcPr>
                <w:p w14:paraId="6810645E">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6.6</w:t>
                  </w:r>
                </w:p>
              </w:tc>
              <w:tc>
                <w:tcPr>
                  <w:tcW w:w="508" w:type="pct"/>
                  <w:vAlign w:val="center"/>
                </w:tcPr>
                <w:p w14:paraId="03941F3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39586EBC">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0.19</w:t>
                  </w:r>
                </w:p>
              </w:tc>
              <w:tc>
                <w:tcPr>
                  <w:tcW w:w="456" w:type="pct"/>
                  <w:vAlign w:val="center"/>
                </w:tcPr>
                <w:p w14:paraId="79C4725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2B63799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291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2DD4D39">
                  <w:pPr>
                    <w:shd w:val="clear"/>
                    <w:jc w:val="center"/>
                    <w:rPr>
                      <w:color w:val="auto"/>
                      <w:sz w:val="21"/>
                      <w:szCs w:val="21"/>
                      <w:highlight w:val="none"/>
                    </w:rPr>
                  </w:pPr>
                </w:p>
              </w:tc>
              <w:tc>
                <w:tcPr>
                  <w:tcW w:w="675" w:type="pct"/>
                  <w:vMerge w:val="continue"/>
                  <w:vAlign w:val="center"/>
                </w:tcPr>
                <w:p w14:paraId="327E7E88">
                  <w:pPr>
                    <w:shd w:val="clear"/>
                    <w:jc w:val="center"/>
                    <w:rPr>
                      <w:color w:val="auto"/>
                      <w:sz w:val="21"/>
                      <w:szCs w:val="21"/>
                      <w:highlight w:val="none"/>
                    </w:rPr>
                  </w:pPr>
                </w:p>
              </w:tc>
              <w:tc>
                <w:tcPr>
                  <w:tcW w:w="848" w:type="pct"/>
                  <w:vAlign w:val="center"/>
                </w:tcPr>
                <w:p w14:paraId="3BD238DE">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508" w:type="pct"/>
                  <w:vAlign w:val="center"/>
                </w:tcPr>
                <w:p w14:paraId="228FBE82">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0.0047</w:t>
                  </w:r>
                </w:p>
              </w:tc>
              <w:tc>
                <w:tcPr>
                  <w:tcW w:w="508" w:type="pct"/>
                  <w:vAlign w:val="center"/>
                </w:tcPr>
                <w:p w14:paraId="56861AF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w:t>
                  </w:r>
                </w:p>
              </w:tc>
              <w:tc>
                <w:tcPr>
                  <w:tcW w:w="635" w:type="pct"/>
                  <w:vAlign w:val="center"/>
                </w:tcPr>
                <w:p w14:paraId="3764E532">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0.00014</w:t>
                  </w:r>
                </w:p>
              </w:tc>
              <w:tc>
                <w:tcPr>
                  <w:tcW w:w="456" w:type="pct"/>
                  <w:vAlign w:val="center"/>
                </w:tcPr>
                <w:p w14:paraId="5EE53AF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0.0025</w:t>
                  </w:r>
                </w:p>
              </w:tc>
              <w:tc>
                <w:tcPr>
                  <w:tcW w:w="417" w:type="pct"/>
                  <w:vAlign w:val="center"/>
                </w:tcPr>
                <w:p w14:paraId="74E4218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5C1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46D8B21C">
                  <w:pPr>
                    <w:shd w:val="clear"/>
                    <w:jc w:val="center"/>
                    <w:rPr>
                      <w:b w:val="0"/>
                      <w:bCs w:val="0"/>
                      <w:color w:val="auto"/>
                      <w:sz w:val="21"/>
                      <w:szCs w:val="21"/>
                      <w:highlight w:val="none"/>
                    </w:rPr>
                  </w:pPr>
                  <w:r>
                    <w:rPr>
                      <w:b w:val="0"/>
                      <w:bCs w:val="0"/>
                      <w:color w:val="auto"/>
                      <w:sz w:val="21"/>
                      <w:szCs w:val="21"/>
                      <w:highlight w:val="none"/>
                    </w:rPr>
                    <w:t>锅炉废气6#排气筒（60m）</w:t>
                  </w:r>
                </w:p>
              </w:tc>
              <w:tc>
                <w:tcPr>
                  <w:tcW w:w="675" w:type="pct"/>
                  <w:vMerge w:val="restart"/>
                  <w:vAlign w:val="center"/>
                </w:tcPr>
                <w:p w14:paraId="12C6EDF6">
                  <w:pPr>
                    <w:shd w:val="clear"/>
                    <w:jc w:val="center"/>
                    <w:rPr>
                      <w:b w:val="0"/>
                      <w:bCs w:val="0"/>
                      <w:color w:val="auto"/>
                      <w:sz w:val="21"/>
                      <w:szCs w:val="21"/>
                      <w:highlight w:val="none"/>
                    </w:rPr>
                  </w:pPr>
                  <w:r>
                    <w:rPr>
                      <w:b w:val="0"/>
                      <w:bCs w:val="0"/>
                      <w:color w:val="auto"/>
                      <w:sz w:val="21"/>
                      <w:szCs w:val="21"/>
                      <w:highlight w:val="none"/>
                    </w:rPr>
                    <w:t>2020.2.25</w:t>
                  </w:r>
                </w:p>
              </w:tc>
              <w:tc>
                <w:tcPr>
                  <w:tcW w:w="848" w:type="pct"/>
                  <w:vAlign w:val="center"/>
                </w:tcPr>
                <w:p w14:paraId="1E4E8D48">
                  <w:pPr>
                    <w:shd w:val="clear"/>
                    <w:jc w:val="center"/>
                    <w:rPr>
                      <w:b w:val="0"/>
                      <w:bCs w:val="0"/>
                      <w:color w:val="auto"/>
                      <w:sz w:val="21"/>
                      <w:szCs w:val="21"/>
                      <w:highlight w:val="none"/>
                    </w:rPr>
                  </w:pPr>
                  <w:r>
                    <w:rPr>
                      <w:b w:val="0"/>
                      <w:bCs w:val="0"/>
                      <w:color w:val="auto"/>
                      <w:sz w:val="21"/>
                      <w:szCs w:val="21"/>
                      <w:highlight w:val="none"/>
                    </w:rPr>
                    <w:t>颗粒物</w:t>
                  </w:r>
                </w:p>
              </w:tc>
              <w:tc>
                <w:tcPr>
                  <w:tcW w:w="508" w:type="pct"/>
                  <w:vAlign w:val="center"/>
                </w:tcPr>
                <w:p w14:paraId="24EC7B3E">
                  <w:pPr>
                    <w:shd w:val="clear"/>
                    <w:jc w:val="center"/>
                    <w:rPr>
                      <w:b w:val="0"/>
                      <w:bCs w:val="0"/>
                      <w:color w:val="auto"/>
                      <w:sz w:val="21"/>
                      <w:szCs w:val="21"/>
                      <w:highlight w:val="none"/>
                    </w:rPr>
                  </w:pPr>
                  <w:r>
                    <w:rPr>
                      <w:b w:val="0"/>
                      <w:bCs w:val="0"/>
                      <w:color w:val="auto"/>
                      <w:sz w:val="21"/>
                      <w:szCs w:val="21"/>
                      <w:highlight w:val="none"/>
                    </w:rPr>
                    <w:t>2.6</w:t>
                  </w:r>
                </w:p>
              </w:tc>
              <w:tc>
                <w:tcPr>
                  <w:tcW w:w="508" w:type="pct"/>
                  <w:vAlign w:val="center"/>
                </w:tcPr>
                <w:p w14:paraId="79D12348">
                  <w:pPr>
                    <w:shd w:val="clear"/>
                    <w:jc w:val="center"/>
                    <w:rPr>
                      <w:b w:val="0"/>
                      <w:bCs w:val="0"/>
                      <w:color w:val="auto"/>
                      <w:sz w:val="21"/>
                      <w:szCs w:val="21"/>
                      <w:highlight w:val="none"/>
                    </w:rPr>
                  </w:pPr>
                  <w:r>
                    <w:rPr>
                      <w:b w:val="0"/>
                      <w:bCs w:val="0"/>
                      <w:color w:val="auto"/>
                      <w:sz w:val="21"/>
                      <w:szCs w:val="21"/>
                      <w:highlight w:val="none"/>
                    </w:rPr>
                    <w:t>30</w:t>
                  </w:r>
                </w:p>
              </w:tc>
              <w:tc>
                <w:tcPr>
                  <w:tcW w:w="635" w:type="pct"/>
                  <w:vAlign w:val="center"/>
                </w:tcPr>
                <w:p w14:paraId="4ED8F991">
                  <w:pPr>
                    <w:shd w:val="clear"/>
                    <w:jc w:val="center"/>
                    <w:rPr>
                      <w:b w:val="0"/>
                      <w:bCs w:val="0"/>
                      <w:color w:val="auto"/>
                      <w:sz w:val="21"/>
                      <w:szCs w:val="21"/>
                      <w:highlight w:val="none"/>
                    </w:rPr>
                  </w:pPr>
                  <w:r>
                    <w:rPr>
                      <w:b w:val="0"/>
                      <w:bCs w:val="0"/>
                      <w:color w:val="auto"/>
                      <w:sz w:val="21"/>
                      <w:szCs w:val="21"/>
                      <w:highlight w:val="none"/>
                    </w:rPr>
                    <w:t>0.097</w:t>
                  </w:r>
                </w:p>
              </w:tc>
              <w:tc>
                <w:tcPr>
                  <w:tcW w:w="456" w:type="pct"/>
                  <w:vAlign w:val="center"/>
                </w:tcPr>
                <w:p w14:paraId="641B9662">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72177D0B">
                  <w:pPr>
                    <w:shd w:val="clear"/>
                    <w:jc w:val="center"/>
                    <w:rPr>
                      <w:b w:val="0"/>
                      <w:bCs w:val="0"/>
                      <w:color w:val="auto"/>
                      <w:sz w:val="21"/>
                      <w:szCs w:val="21"/>
                      <w:highlight w:val="none"/>
                    </w:rPr>
                  </w:pPr>
                  <w:r>
                    <w:rPr>
                      <w:b w:val="0"/>
                      <w:bCs w:val="0"/>
                      <w:color w:val="auto"/>
                      <w:sz w:val="21"/>
                      <w:szCs w:val="21"/>
                      <w:highlight w:val="none"/>
                    </w:rPr>
                    <w:t>达标</w:t>
                  </w:r>
                </w:p>
              </w:tc>
            </w:tr>
            <w:tr w14:paraId="7289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DB9DDF9">
                  <w:pPr>
                    <w:shd w:val="clear"/>
                    <w:jc w:val="center"/>
                    <w:rPr>
                      <w:b w:val="0"/>
                      <w:bCs w:val="0"/>
                      <w:color w:val="auto"/>
                      <w:sz w:val="21"/>
                      <w:szCs w:val="21"/>
                      <w:highlight w:val="none"/>
                    </w:rPr>
                  </w:pPr>
                </w:p>
              </w:tc>
              <w:tc>
                <w:tcPr>
                  <w:tcW w:w="675" w:type="pct"/>
                  <w:vMerge w:val="continue"/>
                  <w:vAlign w:val="center"/>
                </w:tcPr>
                <w:p w14:paraId="3B0973F0">
                  <w:pPr>
                    <w:shd w:val="clear"/>
                    <w:jc w:val="center"/>
                    <w:rPr>
                      <w:b w:val="0"/>
                      <w:bCs w:val="0"/>
                      <w:color w:val="auto"/>
                      <w:sz w:val="21"/>
                      <w:szCs w:val="21"/>
                      <w:highlight w:val="none"/>
                    </w:rPr>
                  </w:pPr>
                </w:p>
              </w:tc>
              <w:tc>
                <w:tcPr>
                  <w:tcW w:w="848" w:type="pct"/>
                  <w:vAlign w:val="center"/>
                </w:tcPr>
                <w:p w14:paraId="49BB83E8">
                  <w:pPr>
                    <w:shd w:val="clear"/>
                    <w:jc w:val="center"/>
                    <w:rPr>
                      <w:b w:val="0"/>
                      <w:bCs w:val="0"/>
                      <w:color w:val="auto"/>
                      <w:sz w:val="21"/>
                      <w:szCs w:val="21"/>
                      <w:highlight w:val="none"/>
                    </w:rPr>
                  </w:pPr>
                  <w:r>
                    <w:rPr>
                      <w:b w:val="0"/>
                      <w:bCs w:val="0"/>
                      <w:color w:val="auto"/>
                      <w:sz w:val="21"/>
                      <w:szCs w:val="21"/>
                      <w:highlight w:val="none"/>
                    </w:rPr>
                    <w:t>二氧化硫</w:t>
                  </w:r>
                </w:p>
              </w:tc>
              <w:tc>
                <w:tcPr>
                  <w:tcW w:w="508" w:type="pct"/>
                  <w:vAlign w:val="center"/>
                </w:tcPr>
                <w:p w14:paraId="6F220083">
                  <w:pPr>
                    <w:shd w:val="clear"/>
                    <w:jc w:val="center"/>
                    <w:rPr>
                      <w:b w:val="0"/>
                      <w:bCs w:val="0"/>
                      <w:color w:val="auto"/>
                      <w:sz w:val="21"/>
                      <w:szCs w:val="21"/>
                      <w:highlight w:val="none"/>
                    </w:rPr>
                  </w:pPr>
                  <w:r>
                    <w:rPr>
                      <w:b w:val="0"/>
                      <w:bCs w:val="0"/>
                      <w:color w:val="auto"/>
                      <w:sz w:val="21"/>
                      <w:szCs w:val="21"/>
                      <w:highlight w:val="none"/>
                    </w:rPr>
                    <w:t>3.0L</w:t>
                  </w:r>
                </w:p>
              </w:tc>
              <w:tc>
                <w:tcPr>
                  <w:tcW w:w="508" w:type="pct"/>
                  <w:vAlign w:val="center"/>
                </w:tcPr>
                <w:p w14:paraId="4D67F4B5">
                  <w:pPr>
                    <w:shd w:val="clear"/>
                    <w:jc w:val="center"/>
                    <w:rPr>
                      <w:b w:val="0"/>
                      <w:bCs w:val="0"/>
                      <w:color w:val="auto"/>
                      <w:sz w:val="21"/>
                      <w:szCs w:val="21"/>
                      <w:highlight w:val="none"/>
                    </w:rPr>
                  </w:pPr>
                  <w:r>
                    <w:rPr>
                      <w:b w:val="0"/>
                      <w:bCs w:val="0"/>
                      <w:color w:val="auto"/>
                      <w:sz w:val="21"/>
                      <w:szCs w:val="21"/>
                      <w:highlight w:val="none"/>
                    </w:rPr>
                    <w:t>200</w:t>
                  </w:r>
                </w:p>
              </w:tc>
              <w:tc>
                <w:tcPr>
                  <w:tcW w:w="635" w:type="pct"/>
                  <w:vAlign w:val="center"/>
                </w:tcPr>
                <w:p w14:paraId="6D1E94C6">
                  <w:pPr>
                    <w:shd w:val="clear"/>
                    <w:jc w:val="center"/>
                    <w:rPr>
                      <w:b w:val="0"/>
                      <w:bCs w:val="0"/>
                      <w:color w:val="auto"/>
                      <w:sz w:val="21"/>
                      <w:szCs w:val="21"/>
                      <w:highlight w:val="none"/>
                    </w:rPr>
                  </w:pPr>
                  <w:r>
                    <w:rPr>
                      <w:b w:val="0"/>
                      <w:bCs w:val="0"/>
                      <w:color w:val="auto"/>
                      <w:sz w:val="21"/>
                      <w:szCs w:val="21"/>
                      <w:highlight w:val="none"/>
                    </w:rPr>
                    <w:t>/</w:t>
                  </w:r>
                </w:p>
              </w:tc>
              <w:tc>
                <w:tcPr>
                  <w:tcW w:w="456" w:type="pct"/>
                  <w:vAlign w:val="center"/>
                </w:tcPr>
                <w:p w14:paraId="14D0A402">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23B977A3">
                  <w:pPr>
                    <w:shd w:val="clear"/>
                    <w:jc w:val="center"/>
                    <w:rPr>
                      <w:b w:val="0"/>
                      <w:bCs w:val="0"/>
                      <w:color w:val="auto"/>
                      <w:sz w:val="21"/>
                      <w:szCs w:val="21"/>
                      <w:highlight w:val="none"/>
                    </w:rPr>
                  </w:pPr>
                  <w:r>
                    <w:rPr>
                      <w:b w:val="0"/>
                      <w:bCs w:val="0"/>
                      <w:color w:val="auto"/>
                      <w:sz w:val="21"/>
                      <w:szCs w:val="21"/>
                      <w:highlight w:val="none"/>
                    </w:rPr>
                    <w:t>达标</w:t>
                  </w:r>
                </w:p>
              </w:tc>
            </w:tr>
            <w:tr w14:paraId="5562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F3082C0">
                  <w:pPr>
                    <w:shd w:val="clear"/>
                    <w:jc w:val="center"/>
                    <w:rPr>
                      <w:b w:val="0"/>
                      <w:bCs w:val="0"/>
                      <w:color w:val="auto"/>
                      <w:sz w:val="21"/>
                      <w:szCs w:val="21"/>
                      <w:highlight w:val="none"/>
                    </w:rPr>
                  </w:pPr>
                </w:p>
              </w:tc>
              <w:tc>
                <w:tcPr>
                  <w:tcW w:w="675" w:type="pct"/>
                  <w:vMerge w:val="continue"/>
                  <w:vAlign w:val="center"/>
                </w:tcPr>
                <w:p w14:paraId="07177399">
                  <w:pPr>
                    <w:shd w:val="clear"/>
                    <w:jc w:val="center"/>
                    <w:rPr>
                      <w:b w:val="0"/>
                      <w:bCs w:val="0"/>
                      <w:color w:val="auto"/>
                      <w:sz w:val="21"/>
                      <w:szCs w:val="21"/>
                      <w:highlight w:val="none"/>
                    </w:rPr>
                  </w:pPr>
                </w:p>
              </w:tc>
              <w:tc>
                <w:tcPr>
                  <w:tcW w:w="848" w:type="pct"/>
                  <w:vAlign w:val="center"/>
                </w:tcPr>
                <w:p w14:paraId="2B6230D1">
                  <w:pPr>
                    <w:shd w:val="clear"/>
                    <w:jc w:val="center"/>
                    <w:rPr>
                      <w:b w:val="0"/>
                      <w:bCs w:val="0"/>
                      <w:color w:val="auto"/>
                      <w:sz w:val="21"/>
                      <w:szCs w:val="21"/>
                      <w:highlight w:val="none"/>
                    </w:rPr>
                  </w:pPr>
                  <w:r>
                    <w:rPr>
                      <w:b w:val="0"/>
                      <w:bCs w:val="0"/>
                      <w:color w:val="auto"/>
                      <w:sz w:val="21"/>
                      <w:szCs w:val="21"/>
                      <w:highlight w:val="none"/>
                    </w:rPr>
                    <w:t>氮氧化物</w:t>
                  </w:r>
                </w:p>
              </w:tc>
              <w:tc>
                <w:tcPr>
                  <w:tcW w:w="508" w:type="pct"/>
                  <w:vAlign w:val="center"/>
                </w:tcPr>
                <w:p w14:paraId="2BF67A05">
                  <w:pPr>
                    <w:shd w:val="clear"/>
                    <w:jc w:val="center"/>
                    <w:rPr>
                      <w:b w:val="0"/>
                      <w:bCs w:val="0"/>
                      <w:color w:val="auto"/>
                      <w:sz w:val="21"/>
                      <w:szCs w:val="21"/>
                      <w:highlight w:val="none"/>
                    </w:rPr>
                  </w:pPr>
                  <w:r>
                    <w:rPr>
                      <w:b w:val="0"/>
                      <w:bCs w:val="0"/>
                      <w:color w:val="auto"/>
                      <w:sz w:val="21"/>
                      <w:szCs w:val="21"/>
                      <w:highlight w:val="none"/>
                    </w:rPr>
                    <w:t>28</w:t>
                  </w:r>
                </w:p>
              </w:tc>
              <w:tc>
                <w:tcPr>
                  <w:tcW w:w="508" w:type="pct"/>
                  <w:vAlign w:val="center"/>
                </w:tcPr>
                <w:p w14:paraId="5FEF4BCF">
                  <w:pPr>
                    <w:shd w:val="clear"/>
                    <w:jc w:val="center"/>
                    <w:rPr>
                      <w:b w:val="0"/>
                      <w:bCs w:val="0"/>
                      <w:color w:val="auto"/>
                      <w:sz w:val="21"/>
                      <w:szCs w:val="21"/>
                      <w:highlight w:val="none"/>
                    </w:rPr>
                  </w:pPr>
                  <w:r>
                    <w:rPr>
                      <w:b w:val="0"/>
                      <w:bCs w:val="0"/>
                      <w:color w:val="auto"/>
                      <w:sz w:val="21"/>
                      <w:szCs w:val="21"/>
                      <w:highlight w:val="none"/>
                    </w:rPr>
                    <w:t>200</w:t>
                  </w:r>
                </w:p>
              </w:tc>
              <w:tc>
                <w:tcPr>
                  <w:tcW w:w="635" w:type="pct"/>
                  <w:vAlign w:val="center"/>
                </w:tcPr>
                <w:p w14:paraId="3A563170">
                  <w:pPr>
                    <w:shd w:val="clear"/>
                    <w:jc w:val="center"/>
                    <w:rPr>
                      <w:b w:val="0"/>
                      <w:bCs w:val="0"/>
                      <w:color w:val="auto"/>
                      <w:sz w:val="21"/>
                      <w:szCs w:val="21"/>
                      <w:highlight w:val="none"/>
                    </w:rPr>
                  </w:pPr>
                  <w:r>
                    <w:rPr>
                      <w:b w:val="0"/>
                      <w:bCs w:val="0"/>
                      <w:color w:val="auto"/>
                      <w:sz w:val="21"/>
                      <w:szCs w:val="21"/>
                      <w:highlight w:val="none"/>
                    </w:rPr>
                    <w:t>1.00</w:t>
                  </w:r>
                </w:p>
              </w:tc>
              <w:tc>
                <w:tcPr>
                  <w:tcW w:w="456" w:type="pct"/>
                  <w:vAlign w:val="center"/>
                </w:tcPr>
                <w:p w14:paraId="1DE74E47">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3137EEE4">
                  <w:pPr>
                    <w:shd w:val="clear"/>
                    <w:jc w:val="center"/>
                    <w:rPr>
                      <w:b w:val="0"/>
                      <w:bCs w:val="0"/>
                      <w:color w:val="auto"/>
                      <w:sz w:val="21"/>
                      <w:szCs w:val="21"/>
                      <w:highlight w:val="none"/>
                    </w:rPr>
                  </w:pPr>
                  <w:r>
                    <w:rPr>
                      <w:b w:val="0"/>
                      <w:bCs w:val="0"/>
                      <w:color w:val="auto"/>
                      <w:sz w:val="21"/>
                      <w:szCs w:val="21"/>
                      <w:highlight w:val="none"/>
                    </w:rPr>
                    <w:t>达标</w:t>
                  </w:r>
                </w:p>
              </w:tc>
            </w:tr>
            <w:tr w14:paraId="204C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5B90BF1">
                  <w:pPr>
                    <w:shd w:val="clear"/>
                    <w:jc w:val="center"/>
                    <w:rPr>
                      <w:b w:val="0"/>
                      <w:bCs w:val="0"/>
                      <w:color w:val="auto"/>
                      <w:sz w:val="21"/>
                      <w:szCs w:val="21"/>
                      <w:highlight w:val="none"/>
                    </w:rPr>
                  </w:pPr>
                </w:p>
              </w:tc>
              <w:tc>
                <w:tcPr>
                  <w:tcW w:w="675" w:type="pct"/>
                  <w:vMerge w:val="continue"/>
                  <w:vAlign w:val="center"/>
                </w:tcPr>
                <w:p w14:paraId="0BA06067">
                  <w:pPr>
                    <w:shd w:val="clear"/>
                    <w:jc w:val="center"/>
                    <w:rPr>
                      <w:b w:val="0"/>
                      <w:bCs w:val="0"/>
                      <w:color w:val="auto"/>
                      <w:sz w:val="21"/>
                      <w:szCs w:val="21"/>
                      <w:highlight w:val="none"/>
                    </w:rPr>
                  </w:pPr>
                </w:p>
              </w:tc>
              <w:tc>
                <w:tcPr>
                  <w:tcW w:w="848" w:type="pct"/>
                  <w:vAlign w:val="center"/>
                </w:tcPr>
                <w:p w14:paraId="7702D41E">
                  <w:pPr>
                    <w:shd w:val="clear"/>
                    <w:jc w:val="center"/>
                    <w:rPr>
                      <w:b w:val="0"/>
                      <w:bCs w:val="0"/>
                      <w:color w:val="auto"/>
                      <w:sz w:val="21"/>
                      <w:szCs w:val="21"/>
                      <w:highlight w:val="none"/>
                    </w:rPr>
                  </w:pPr>
                  <w:r>
                    <w:rPr>
                      <w:b w:val="0"/>
                      <w:bCs w:val="0"/>
                      <w:color w:val="auto"/>
                      <w:sz w:val="21"/>
                      <w:szCs w:val="21"/>
                      <w:highlight w:val="none"/>
                    </w:rPr>
                    <w:t>林格曼黑度</w:t>
                  </w:r>
                </w:p>
              </w:tc>
              <w:tc>
                <w:tcPr>
                  <w:tcW w:w="508" w:type="pct"/>
                  <w:vAlign w:val="center"/>
                </w:tcPr>
                <w:p w14:paraId="0C94A7A6">
                  <w:pPr>
                    <w:shd w:val="clear"/>
                    <w:jc w:val="center"/>
                    <w:rPr>
                      <w:b w:val="0"/>
                      <w:bCs w:val="0"/>
                      <w:color w:val="auto"/>
                      <w:sz w:val="21"/>
                      <w:szCs w:val="21"/>
                      <w:highlight w:val="none"/>
                    </w:rPr>
                  </w:pPr>
                  <w:r>
                    <w:rPr>
                      <w:b w:val="0"/>
                      <w:bCs w:val="0"/>
                      <w:color w:val="auto"/>
                      <w:sz w:val="21"/>
                      <w:szCs w:val="21"/>
                      <w:highlight w:val="none"/>
                    </w:rPr>
                    <w:t>&lt;1</w:t>
                  </w:r>
                </w:p>
              </w:tc>
              <w:tc>
                <w:tcPr>
                  <w:tcW w:w="508" w:type="pct"/>
                  <w:vAlign w:val="center"/>
                </w:tcPr>
                <w:p w14:paraId="600616CB">
                  <w:pPr>
                    <w:shd w:val="clear"/>
                    <w:jc w:val="center"/>
                    <w:rPr>
                      <w:b w:val="0"/>
                      <w:bCs w:val="0"/>
                      <w:color w:val="auto"/>
                      <w:sz w:val="21"/>
                      <w:szCs w:val="21"/>
                      <w:highlight w:val="none"/>
                    </w:rPr>
                  </w:pPr>
                  <w:r>
                    <w:rPr>
                      <w:b w:val="0"/>
                      <w:bCs w:val="0"/>
                      <w:color w:val="auto"/>
                      <w:sz w:val="21"/>
                      <w:szCs w:val="21"/>
                      <w:highlight w:val="none"/>
                    </w:rPr>
                    <w:t>1级</w:t>
                  </w:r>
                </w:p>
              </w:tc>
              <w:tc>
                <w:tcPr>
                  <w:tcW w:w="635" w:type="pct"/>
                  <w:vAlign w:val="center"/>
                </w:tcPr>
                <w:p w14:paraId="4693AB6A">
                  <w:pPr>
                    <w:shd w:val="clear"/>
                    <w:jc w:val="center"/>
                    <w:rPr>
                      <w:b w:val="0"/>
                      <w:bCs w:val="0"/>
                      <w:color w:val="auto"/>
                      <w:sz w:val="21"/>
                      <w:szCs w:val="21"/>
                      <w:highlight w:val="none"/>
                    </w:rPr>
                  </w:pPr>
                  <w:r>
                    <w:rPr>
                      <w:b w:val="0"/>
                      <w:bCs w:val="0"/>
                      <w:color w:val="auto"/>
                      <w:sz w:val="21"/>
                      <w:szCs w:val="21"/>
                      <w:highlight w:val="none"/>
                    </w:rPr>
                    <w:t>/</w:t>
                  </w:r>
                </w:p>
              </w:tc>
              <w:tc>
                <w:tcPr>
                  <w:tcW w:w="456" w:type="pct"/>
                  <w:vAlign w:val="center"/>
                </w:tcPr>
                <w:p w14:paraId="0D5CCD8B">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46A35EA5">
                  <w:pPr>
                    <w:shd w:val="clear"/>
                    <w:jc w:val="center"/>
                    <w:rPr>
                      <w:b w:val="0"/>
                      <w:bCs w:val="0"/>
                      <w:color w:val="auto"/>
                      <w:sz w:val="21"/>
                      <w:szCs w:val="21"/>
                      <w:highlight w:val="none"/>
                    </w:rPr>
                  </w:pPr>
                  <w:r>
                    <w:rPr>
                      <w:b w:val="0"/>
                      <w:bCs w:val="0"/>
                      <w:color w:val="auto"/>
                      <w:sz w:val="21"/>
                      <w:szCs w:val="21"/>
                      <w:highlight w:val="none"/>
                    </w:rPr>
                    <w:t>达标</w:t>
                  </w:r>
                </w:p>
              </w:tc>
            </w:tr>
            <w:tr w14:paraId="4C78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09A15CF">
                  <w:pPr>
                    <w:shd w:val="clear"/>
                    <w:jc w:val="center"/>
                    <w:rPr>
                      <w:b w:val="0"/>
                      <w:bCs w:val="0"/>
                      <w:color w:val="auto"/>
                      <w:sz w:val="21"/>
                      <w:szCs w:val="21"/>
                      <w:highlight w:val="none"/>
                    </w:rPr>
                  </w:pPr>
                </w:p>
              </w:tc>
              <w:tc>
                <w:tcPr>
                  <w:tcW w:w="675" w:type="pct"/>
                  <w:vMerge w:val="restart"/>
                  <w:vAlign w:val="center"/>
                </w:tcPr>
                <w:p w14:paraId="0C7AF2C4">
                  <w:pPr>
                    <w:shd w:val="clear"/>
                    <w:jc w:val="center"/>
                    <w:rPr>
                      <w:b w:val="0"/>
                      <w:bCs w:val="0"/>
                      <w:color w:val="auto"/>
                      <w:sz w:val="21"/>
                      <w:szCs w:val="21"/>
                      <w:highlight w:val="none"/>
                    </w:rPr>
                  </w:pPr>
                  <w:r>
                    <w:rPr>
                      <w:b w:val="0"/>
                      <w:bCs w:val="0"/>
                      <w:color w:val="auto"/>
                      <w:sz w:val="21"/>
                      <w:szCs w:val="21"/>
                      <w:highlight w:val="none"/>
                    </w:rPr>
                    <w:t>2020.4.24</w:t>
                  </w:r>
                </w:p>
              </w:tc>
              <w:tc>
                <w:tcPr>
                  <w:tcW w:w="848" w:type="pct"/>
                  <w:vAlign w:val="center"/>
                </w:tcPr>
                <w:p w14:paraId="5C8F0159">
                  <w:pPr>
                    <w:shd w:val="clear"/>
                    <w:jc w:val="center"/>
                    <w:rPr>
                      <w:b w:val="0"/>
                      <w:bCs w:val="0"/>
                      <w:color w:val="auto"/>
                      <w:sz w:val="21"/>
                      <w:szCs w:val="21"/>
                      <w:highlight w:val="none"/>
                    </w:rPr>
                  </w:pPr>
                  <w:r>
                    <w:rPr>
                      <w:b w:val="0"/>
                      <w:bCs w:val="0"/>
                      <w:color w:val="auto"/>
                      <w:sz w:val="21"/>
                      <w:szCs w:val="21"/>
                      <w:highlight w:val="none"/>
                    </w:rPr>
                    <w:t>颗粒物</w:t>
                  </w:r>
                </w:p>
              </w:tc>
              <w:tc>
                <w:tcPr>
                  <w:tcW w:w="508" w:type="pct"/>
                  <w:vAlign w:val="center"/>
                </w:tcPr>
                <w:p w14:paraId="515E5A87">
                  <w:pPr>
                    <w:shd w:val="clear"/>
                    <w:jc w:val="center"/>
                    <w:rPr>
                      <w:b w:val="0"/>
                      <w:bCs w:val="0"/>
                      <w:color w:val="auto"/>
                      <w:sz w:val="21"/>
                      <w:szCs w:val="21"/>
                      <w:highlight w:val="none"/>
                    </w:rPr>
                  </w:pPr>
                  <w:r>
                    <w:rPr>
                      <w:b w:val="0"/>
                      <w:bCs w:val="0"/>
                      <w:color w:val="auto"/>
                      <w:sz w:val="21"/>
                      <w:szCs w:val="21"/>
                      <w:highlight w:val="none"/>
                    </w:rPr>
                    <w:t>2.9</w:t>
                  </w:r>
                </w:p>
              </w:tc>
              <w:tc>
                <w:tcPr>
                  <w:tcW w:w="508" w:type="pct"/>
                  <w:vAlign w:val="center"/>
                </w:tcPr>
                <w:p w14:paraId="1CACB88F">
                  <w:pPr>
                    <w:shd w:val="clear"/>
                    <w:jc w:val="center"/>
                    <w:rPr>
                      <w:b w:val="0"/>
                      <w:bCs w:val="0"/>
                      <w:color w:val="auto"/>
                      <w:sz w:val="21"/>
                      <w:szCs w:val="21"/>
                      <w:highlight w:val="none"/>
                    </w:rPr>
                  </w:pPr>
                  <w:r>
                    <w:rPr>
                      <w:b w:val="0"/>
                      <w:bCs w:val="0"/>
                      <w:color w:val="auto"/>
                      <w:sz w:val="21"/>
                      <w:szCs w:val="21"/>
                      <w:highlight w:val="none"/>
                    </w:rPr>
                    <w:t>30</w:t>
                  </w:r>
                </w:p>
              </w:tc>
              <w:tc>
                <w:tcPr>
                  <w:tcW w:w="635" w:type="pct"/>
                  <w:vAlign w:val="center"/>
                </w:tcPr>
                <w:p w14:paraId="3FDA803B">
                  <w:pPr>
                    <w:shd w:val="clear"/>
                    <w:jc w:val="center"/>
                    <w:rPr>
                      <w:b w:val="0"/>
                      <w:bCs w:val="0"/>
                      <w:color w:val="auto"/>
                      <w:sz w:val="21"/>
                      <w:szCs w:val="21"/>
                      <w:highlight w:val="none"/>
                    </w:rPr>
                  </w:pPr>
                  <w:r>
                    <w:rPr>
                      <w:b w:val="0"/>
                      <w:bCs w:val="0"/>
                      <w:color w:val="auto"/>
                      <w:sz w:val="21"/>
                      <w:szCs w:val="21"/>
                      <w:highlight w:val="none"/>
                    </w:rPr>
                    <w:t>0.17</w:t>
                  </w:r>
                </w:p>
              </w:tc>
              <w:tc>
                <w:tcPr>
                  <w:tcW w:w="456" w:type="pct"/>
                  <w:vAlign w:val="center"/>
                </w:tcPr>
                <w:p w14:paraId="589B96EB">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51E4C4DD">
                  <w:pPr>
                    <w:shd w:val="clear"/>
                    <w:jc w:val="center"/>
                    <w:rPr>
                      <w:b w:val="0"/>
                      <w:bCs w:val="0"/>
                      <w:color w:val="auto"/>
                      <w:sz w:val="21"/>
                      <w:szCs w:val="21"/>
                      <w:highlight w:val="none"/>
                    </w:rPr>
                  </w:pPr>
                  <w:r>
                    <w:rPr>
                      <w:b w:val="0"/>
                      <w:bCs w:val="0"/>
                      <w:color w:val="auto"/>
                      <w:sz w:val="21"/>
                      <w:szCs w:val="21"/>
                      <w:highlight w:val="none"/>
                    </w:rPr>
                    <w:t>达标</w:t>
                  </w:r>
                </w:p>
              </w:tc>
            </w:tr>
            <w:tr w14:paraId="552C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C493B98">
                  <w:pPr>
                    <w:shd w:val="clear"/>
                    <w:jc w:val="center"/>
                    <w:rPr>
                      <w:b w:val="0"/>
                      <w:bCs w:val="0"/>
                      <w:color w:val="auto"/>
                      <w:sz w:val="21"/>
                      <w:szCs w:val="21"/>
                      <w:highlight w:val="none"/>
                    </w:rPr>
                  </w:pPr>
                </w:p>
              </w:tc>
              <w:tc>
                <w:tcPr>
                  <w:tcW w:w="675" w:type="pct"/>
                  <w:vMerge w:val="continue"/>
                  <w:vAlign w:val="center"/>
                </w:tcPr>
                <w:p w14:paraId="689C5190">
                  <w:pPr>
                    <w:shd w:val="clear"/>
                    <w:jc w:val="center"/>
                    <w:rPr>
                      <w:b w:val="0"/>
                      <w:bCs w:val="0"/>
                      <w:color w:val="auto"/>
                      <w:sz w:val="21"/>
                      <w:szCs w:val="21"/>
                      <w:highlight w:val="none"/>
                    </w:rPr>
                  </w:pPr>
                </w:p>
              </w:tc>
              <w:tc>
                <w:tcPr>
                  <w:tcW w:w="848" w:type="pct"/>
                  <w:vAlign w:val="center"/>
                </w:tcPr>
                <w:p w14:paraId="1F4248DE">
                  <w:pPr>
                    <w:shd w:val="clear"/>
                    <w:jc w:val="center"/>
                    <w:rPr>
                      <w:b w:val="0"/>
                      <w:bCs w:val="0"/>
                      <w:color w:val="auto"/>
                      <w:sz w:val="21"/>
                      <w:szCs w:val="21"/>
                      <w:highlight w:val="none"/>
                    </w:rPr>
                  </w:pPr>
                  <w:r>
                    <w:rPr>
                      <w:b w:val="0"/>
                      <w:bCs w:val="0"/>
                      <w:color w:val="auto"/>
                      <w:sz w:val="21"/>
                      <w:szCs w:val="21"/>
                      <w:highlight w:val="none"/>
                    </w:rPr>
                    <w:t>二氧化硫</w:t>
                  </w:r>
                </w:p>
              </w:tc>
              <w:tc>
                <w:tcPr>
                  <w:tcW w:w="508" w:type="pct"/>
                  <w:vAlign w:val="center"/>
                </w:tcPr>
                <w:p w14:paraId="5EEF8B73">
                  <w:pPr>
                    <w:shd w:val="clear"/>
                    <w:jc w:val="center"/>
                    <w:rPr>
                      <w:b w:val="0"/>
                      <w:bCs w:val="0"/>
                      <w:color w:val="auto"/>
                      <w:sz w:val="21"/>
                      <w:szCs w:val="21"/>
                      <w:highlight w:val="none"/>
                    </w:rPr>
                  </w:pPr>
                  <w:r>
                    <w:rPr>
                      <w:b w:val="0"/>
                      <w:bCs w:val="0"/>
                      <w:color w:val="auto"/>
                      <w:sz w:val="21"/>
                      <w:szCs w:val="21"/>
                      <w:highlight w:val="none"/>
                    </w:rPr>
                    <w:t>8</w:t>
                  </w:r>
                </w:p>
              </w:tc>
              <w:tc>
                <w:tcPr>
                  <w:tcW w:w="508" w:type="pct"/>
                  <w:vAlign w:val="center"/>
                </w:tcPr>
                <w:p w14:paraId="5D96568F">
                  <w:pPr>
                    <w:shd w:val="clear"/>
                    <w:jc w:val="center"/>
                    <w:rPr>
                      <w:b w:val="0"/>
                      <w:bCs w:val="0"/>
                      <w:color w:val="auto"/>
                      <w:sz w:val="21"/>
                      <w:szCs w:val="21"/>
                      <w:highlight w:val="none"/>
                    </w:rPr>
                  </w:pPr>
                  <w:r>
                    <w:rPr>
                      <w:b w:val="0"/>
                      <w:bCs w:val="0"/>
                      <w:color w:val="auto"/>
                      <w:sz w:val="21"/>
                      <w:szCs w:val="21"/>
                      <w:highlight w:val="none"/>
                    </w:rPr>
                    <w:t>200</w:t>
                  </w:r>
                </w:p>
              </w:tc>
              <w:tc>
                <w:tcPr>
                  <w:tcW w:w="635" w:type="pct"/>
                  <w:vAlign w:val="center"/>
                </w:tcPr>
                <w:p w14:paraId="7DF0A44E">
                  <w:pPr>
                    <w:shd w:val="clear"/>
                    <w:jc w:val="center"/>
                    <w:rPr>
                      <w:b w:val="0"/>
                      <w:bCs w:val="0"/>
                      <w:color w:val="auto"/>
                      <w:sz w:val="21"/>
                      <w:szCs w:val="21"/>
                      <w:highlight w:val="none"/>
                    </w:rPr>
                  </w:pPr>
                  <w:r>
                    <w:rPr>
                      <w:b w:val="0"/>
                      <w:bCs w:val="0"/>
                      <w:color w:val="auto"/>
                      <w:sz w:val="21"/>
                      <w:szCs w:val="21"/>
                      <w:highlight w:val="none"/>
                    </w:rPr>
                    <w:t>0.44</w:t>
                  </w:r>
                </w:p>
              </w:tc>
              <w:tc>
                <w:tcPr>
                  <w:tcW w:w="456" w:type="pct"/>
                  <w:vAlign w:val="center"/>
                </w:tcPr>
                <w:p w14:paraId="4DB67233">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6B8A5D15">
                  <w:pPr>
                    <w:shd w:val="clear"/>
                    <w:jc w:val="center"/>
                    <w:rPr>
                      <w:b w:val="0"/>
                      <w:bCs w:val="0"/>
                      <w:color w:val="auto"/>
                      <w:sz w:val="21"/>
                      <w:szCs w:val="21"/>
                      <w:highlight w:val="none"/>
                    </w:rPr>
                  </w:pPr>
                  <w:r>
                    <w:rPr>
                      <w:b w:val="0"/>
                      <w:bCs w:val="0"/>
                      <w:color w:val="auto"/>
                      <w:sz w:val="21"/>
                      <w:szCs w:val="21"/>
                      <w:highlight w:val="none"/>
                    </w:rPr>
                    <w:t>达标</w:t>
                  </w:r>
                </w:p>
              </w:tc>
            </w:tr>
            <w:tr w14:paraId="28D9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AB82DBB">
                  <w:pPr>
                    <w:shd w:val="clear"/>
                    <w:jc w:val="center"/>
                    <w:rPr>
                      <w:b w:val="0"/>
                      <w:bCs w:val="0"/>
                      <w:color w:val="auto"/>
                      <w:sz w:val="21"/>
                      <w:szCs w:val="21"/>
                      <w:highlight w:val="none"/>
                    </w:rPr>
                  </w:pPr>
                </w:p>
              </w:tc>
              <w:tc>
                <w:tcPr>
                  <w:tcW w:w="675" w:type="pct"/>
                  <w:vMerge w:val="continue"/>
                  <w:vAlign w:val="center"/>
                </w:tcPr>
                <w:p w14:paraId="5B30DCFC">
                  <w:pPr>
                    <w:shd w:val="clear"/>
                    <w:jc w:val="center"/>
                    <w:rPr>
                      <w:b w:val="0"/>
                      <w:bCs w:val="0"/>
                      <w:color w:val="auto"/>
                      <w:sz w:val="21"/>
                      <w:szCs w:val="21"/>
                      <w:highlight w:val="none"/>
                    </w:rPr>
                  </w:pPr>
                </w:p>
              </w:tc>
              <w:tc>
                <w:tcPr>
                  <w:tcW w:w="848" w:type="pct"/>
                  <w:vAlign w:val="center"/>
                </w:tcPr>
                <w:p w14:paraId="6C860564">
                  <w:pPr>
                    <w:shd w:val="clear"/>
                    <w:jc w:val="center"/>
                    <w:rPr>
                      <w:b w:val="0"/>
                      <w:bCs w:val="0"/>
                      <w:color w:val="auto"/>
                      <w:sz w:val="21"/>
                      <w:szCs w:val="21"/>
                      <w:highlight w:val="none"/>
                    </w:rPr>
                  </w:pPr>
                  <w:r>
                    <w:rPr>
                      <w:b w:val="0"/>
                      <w:bCs w:val="0"/>
                      <w:color w:val="auto"/>
                      <w:sz w:val="21"/>
                      <w:szCs w:val="21"/>
                      <w:highlight w:val="none"/>
                    </w:rPr>
                    <w:t>氮氧化物</w:t>
                  </w:r>
                </w:p>
              </w:tc>
              <w:tc>
                <w:tcPr>
                  <w:tcW w:w="508" w:type="pct"/>
                  <w:vAlign w:val="center"/>
                </w:tcPr>
                <w:p w14:paraId="59903177">
                  <w:pPr>
                    <w:shd w:val="clear"/>
                    <w:jc w:val="center"/>
                    <w:rPr>
                      <w:b w:val="0"/>
                      <w:bCs w:val="0"/>
                      <w:color w:val="auto"/>
                      <w:sz w:val="21"/>
                      <w:szCs w:val="21"/>
                      <w:highlight w:val="none"/>
                    </w:rPr>
                  </w:pPr>
                  <w:r>
                    <w:rPr>
                      <w:b w:val="0"/>
                      <w:bCs w:val="0"/>
                      <w:color w:val="auto"/>
                      <w:sz w:val="21"/>
                      <w:szCs w:val="21"/>
                      <w:highlight w:val="none"/>
                    </w:rPr>
                    <w:t>109</w:t>
                  </w:r>
                </w:p>
              </w:tc>
              <w:tc>
                <w:tcPr>
                  <w:tcW w:w="508" w:type="pct"/>
                  <w:vAlign w:val="center"/>
                </w:tcPr>
                <w:p w14:paraId="53957C44">
                  <w:pPr>
                    <w:shd w:val="clear"/>
                    <w:jc w:val="center"/>
                    <w:rPr>
                      <w:b w:val="0"/>
                      <w:bCs w:val="0"/>
                      <w:color w:val="auto"/>
                      <w:sz w:val="21"/>
                      <w:szCs w:val="21"/>
                      <w:highlight w:val="none"/>
                    </w:rPr>
                  </w:pPr>
                  <w:r>
                    <w:rPr>
                      <w:b w:val="0"/>
                      <w:bCs w:val="0"/>
                      <w:color w:val="auto"/>
                      <w:sz w:val="21"/>
                      <w:szCs w:val="21"/>
                      <w:highlight w:val="none"/>
                    </w:rPr>
                    <w:t>200</w:t>
                  </w:r>
                </w:p>
              </w:tc>
              <w:tc>
                <w:tcPr>
                  <w:tcW w:w="635" w:type="pct"/>
                  <w:vAlign w:val="center"/>
                </w:tcPr>
                <w:p w14:paraId="27E4B0F5">
                  <w:pPr>
                    <w:shd w:val="clear"/>
                    <w:jc w:val="center"/>
                    <w:rPr>
                      <w:b w:val="0"/>
                      <w:bCs w:val="0"/>
                      <w:color w:val="auto"/>
                      <w:sz w:val="21"/>
                      <w:szCs w:val="21"/>
                      <w:highlight w:val="none"/>
                    </w:rPr>
                  </w:pPr>
                  <w:r>
                    <w:rPr>
                      <w:b w:val="0"/>
                      <w:bCs w:val="0"/>
                      <w:color w:val="auto"/>
                      <w:sz w:val="21"/>
                      <w:szCs w:val="21"/>
                      <w:highlight w:val="none"/>
                    </w:rPr>
                    <w:t>5.9</w:t>
                  </w:r>
                </w:p>
              </w:tc>
              <w:tc>
                <w:tcPr>
                  <w:tcW w:w="456" w:type="pct"/>
                  <w:vAlign w:val="center"/>
                </w:tcPr>
                <w:p w14:paraId="4F808F36">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5B03FE88">
                  <w:pPr>
                    <w:shd w:val="clear"/>
                    <w:jc w:val="center"/>
                    <w:rPr>
                      <w:b w:val="0"/>
                      <w:bCs w:val="0"/>
                      <w:color w:val="auto"/>
                      <w:sz w:val="21"/>
                      <w:szCs w:val="21"/>
                      <w:highlight w:val="none"/>
                    </w:rPr>
                  </w:pPr>
                  <w:r>
                    <w:rPr>
                      <w:b w:val="0"/>
                      <w:bCs w:val="0"/>
                      <w:color w:val="auto"/>
                      <w:sz w:val="21"/>
                      <w:szCs w:val="21"/>
                      <w:highlight w:val="none"/>
                    </w:rPr>
                    <w:t>达标</w:t>
                  </w:r>
                </w:p>
              </w:tc>
            </w:tr>
            <w:tr w14:paraId="2CB8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FA02AEF">
                  <w:pPr>
                    <w:shd w:val="clear"/>
                    <w:jc w:val="center"/>
                    <w:rPr>
                      <w:b w:val="0"/>
                      <w:bCs w:val="0"/>
                      <w:color w:val="auto"/>
                      <w:sz w:val="21"/>
                      <w:szCs w:val="21"/>
                      <w:highlight w:val="none"/>
                    </w:rPr>
                  </w:pPr>
                </w:p>
              </w:tc>
              <w:tc>
                <w:tcPr>
                  <w:tcW w:w="675" w:type="pct"/>
                  <w:vMerge w:val="continue"/>
                  <w:vAlign w:val="center"/>
                </w:tcPr>
                <w:p w14:paraId="11CEC014">
                  <w:pPr>
                    <w:shd w:val="clear"/>
                    <w:jc w:val="center"/>
                    <w:rPr>
                      <w:b w:val="0"/>
                      <w:bCs w:val="0"/>
                      <w:color w:val="auto"/>
                      <w:sz w:val="21"/>
                      <w:szCs w:val="21"/>
                      <w:highlight w:val="none"/>
                    </w:rPr>
                  </w:pPr>
                </w:p>
              </w:tc>
              <w:tc>
                <w:tcPr>
                  <w:tcW w:w="848" w:type="pct"/>
                  <w:vAlign w:val="center"/>
                </w:tcPr>
                <w:p w14:paraId="096CF3C1">
                  <w:pPr>
                    <w:shd w:val="clear"/>
                    <w:jc w:val="center"/>
                    <w:rPr>
                      <w:b w:val="0"/>
                      <w:bCs w:val="0"/>
                      <w:color w:val="auto"/>
                      <w:sz w:val="21"/>
                      <w:szCs w:val="21"/>
                      <w:highlight w:val="none"/>
                    </w:rPr>
                  </w:pPr>
                  <w:r>
                    <w:rPr>
                      <w:b w:val="0"/>
                      <w:bCs w:val="0"/>
                      <w:color w:val="auto"/>
                      <w:sz w:val="21"/>
                      <w:szCs w:val="21"/>
                      <w:highlight w:val="none"/>
                    </w:rPr>
                    <w:t>林格曼黑度</w:t>
                  </w:r>
                </w:p>
              </w:tc>
              <w:tc>
                <w:tcPr>
                  <w:tcW w:w="508" w:type="pct"/>
                  <w:vAlign w:val="center"/>
                </w:tcPr>
                <w:p w14:paraId="7B79122D">
                  <w:pPr>
                    <w:shd w:val="clear"/>
                    <w:jc w:val="center"/>
                    <w:rPr>
                      <w:b w:val="0"/>
                      <w:bCs w:val="0"/>
                      <w:color w:val="auto"/>
                      <w:sz w:val="21"/>
                      <w:szCs w:val="21"/>
                      <w:highlight w:val="none"/>
                    </w:rPr>
                  </w:pPr>
                  <w:r>
                    <w:rPr>
                      <w:b w:val="0"/>
                      <w:bCs w:val="0"/>
                      <w:color w:val="auto"/>
                      <w:sz w:val="21"/>
                      <w:szCs w:val="21"/>
                      <w:highlight w:val="none"/>
                    </w:rPr>
                    <w:t>&lt;1</w:t>
                  </w:r>
                </w:p>
              </w:tc>
              <w:tc>
                <w:tcPr>
                  <w:tcW w:w="508" w:type="pct"/>
                  <w:vAlign w:val="center"/>
                </w:tcPr>
                <w:p w14:paraId="6C2A3660">
                  <w:pPr>
                    <w:shd w:val="clear"/>
                    <w:jc w:val="center"/>
                    <w:rPr>
                      <w:b w:val="0"/>
                      <w:bCs w:val="0"/>
                      <w:color w:val="auto"/>
                      <w:sz w:val="21"/>
                      <w:szCs w:val="21"/>
                      <w:highlight w:val="none"/>
                    </w:rPr>
                  </w:pPr>
                  <w:r>
                    <w:rPr>
                      <w:b w:val="0"/>
                      <w:bCs w:val="0"/>
                      <w:color w:val="auto"/>
                      <w:sz w:val="21"/>
                      <w:szCs w:val="21"/>
                      <w:highlight w:val="none"/>
                    </w:rPr>
                    <w:t>1级</w:t>
                  </w:r>
                </w:p>
              </w:tc>
              <w:tc>
                <w:tcPr>
                  <w:tcW w:w="635" w:type="pct"/>
                  <w:vAlign w:val="center"/>
                </w:tcPr>
                <w:p w14:paraId="0D70A721">
                  <w:pPr>
                    <w:shd w:val="clear"/>
                    <w:jc w:val="center"/>
                    <w:rPr>
                      <w:b w:val="0"/>
                      <w:bCs w:val="0"/>
                      <w:color w:val="auto"/>
                      <w:sz w:val="21"/>
                      <w:szCs w:val="21"/>
                      <w:highlight w:val="none"/>
                    </w:rPr>
                  </w:pPr>
                  <w:r>
                    <w:rPr>
                      <w:b w:val="0"/>
                      <w:bCs w:val="0"/>
                      <w:color w:val="auto"/>
                      <w:sz w:val="21"/>
                      <w:szCs w:val="21"/>
                      <w:highlight w:val="none"/>
                    </w:rPr>
                    <w:t>/</w:t>
                  </w:r>
                </w:p>
              </w:tc>
              <w:tc>
                <w:tcPr>
                  <w:tcW w:w="456" w:type="pct"/>
                  <w:vAlign w:val="center"/>
                </w:tcPr>
                <w:p w14:paraId="443DFB80">
                  <w:pPr>
                    <w:shd w:val="clear"/>
                    <w:jc w:val="center"/>
                    <w:rPr>
                      <w:b w:val="0"/>
                      <w:bCs w:val="0"/>
                      <w:color w:val="auto"/>
                      <w:sz w:val="21"/>
                      <w:szCs w:val="21"/>
                      <w:highlight w:val="none"/>
                    </w:rPr>
                  </w:pPr>
                  <w:r>
                    <w:rPr>
                      <w:b w:val="0"/>
                      <w:bCs w:val="0"/>
                      <w:color w:val="auto"/>
                      <w:sz w:val="21"/>
                      <w:szCs w:val="21"/>
                      <w:highlight w:val="none"/>
                    </w:rPr>
                    <w:t>/</w:t>
                  </w:r>
                </w:p>
              </w:tc>
              <w:tc>
                <w:tcPr>
                  <w:tcW w:w="417" w:type="pct"/>
                  <w:vAlign w:val="center"/>
                </w:tcPr>
                <w:p w14:paraId="468A3584">
                  <w:pPr>
                    <w:shd w:val="clear"/>
                    <w:jc w:val="center"/>
                    <w:rPr>
                      <w:b w:val="0"/>
                      <w:bCs w:val="0"/>
                      <w:color w:val="auto"/>
                      <w:sz w:val="21"/>
                      <w:szCs w:val="21"/>
                      <w:highlight w:val="none"/>
                    </w:rPr>
                  </w:pPr>
                  <w:r>
                    <w:rPr>
                      <w:b w:val="0"/>
                      <w:bCs w:val="0"/>
                      <w:color w:val="auto"/>
                      <w:sz w:val="21"/>
                      <w:szCs w:val="21"/>
                      <w:highlight w:val="none"/>
                    </w:rPr>
                    <w:t>达标</w:t>
                  </w:r>
                </w:p>
              </w:tc>
            </w:tr>
            <w:tr w14:paraId="547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B4591F7">
                  <w:pPr>
                    <w:shd w:val="clear"/>
                    <w:jc w:val="center"/>
                    <w:rPr>
                      <w:b w:val="0"/>
                      <w:bCs w:val="0"/>
                      <w:color w:val="auto"/>
                      <w:sz w:val="21"/>
                      <w:szCs w:val="21"/>
                      <w:highlight w:val="none"/>
                    </w:rPr>
                  </w:pPr>
                </w:p>
              </w:tc>
              <w:tc>
                <w:tcPr>
                  <w:tcW w:w="675" w:type="pct"/>
                  <w:vMerge w:val="restart"/>
                  <w:vAlign w:val="center"/>
                </w:tcPr>
                <w:p w14:paraId="03B9EA8C">
                  <w:pPr>
                    <w:shd w:val="clear"/>
                    <w:jc w:val="center"/>
                    <w:rPr>
                      <w:b w:val="0"/>
                      <w:bCs w:val="0"/>
                      <w:color w:val="auto"/>
                      <w:sz w:val="21"/>
                      <w:szCs w:val="21"/>
                      <w:highlight w:val="none"/>
                    </w:rPr>
                  </w:pPr>
                  <w:r>
                    <w:rPr>
                      <w:b w:val="0"/>
                      <w:bCs w:val="0"/>
                      <w:color w:val="auto"/>
                      <w:kern w:val="0"/>
                      <w:sz w:val="21"/>
                      <w:szCs w:val="21"/>
                      <w:highlight w:val="none"/>
                    </w:rPr>
                    <w:t>2021.10.09</w:t>
                  </w:r>
                </w:p>
              </w:tc>
              <w:tc>
                <w:tcPr>
                  <w:tcW w:w="848" w:type="pct"/>
                  <w:vAlign w:val="center"/>
                </w:tcPr>
                <w:p w14:paraId="7414C70B">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4ED498EF">
                  <w:pPr>
                    <w:shd w:val="clear"/>
                    <w:jc w:val="center"/>
                    <w:rPr>
                      <w:b w:val="0"/>
                      <w:bCs w:val="0"/>
                      <w:color w:val="auto"/>
                      <w:sz w:val="21"/>
                      <w:szCs w:val="21"/>
                      <w:highlight w:val="none"/>
                    </w:rPr>
                  </w:pPr>
                  <w:r>
                    <w:rPr>
                      <w:b w:val="0"/>
                      <w:bCs w:val="0"/>
                      <w:color w:val="auto"/>
                      <w:kern w:val="0"/>
                      <w:sz w:val="21"/>
                      <w:szCs w:val="21"/>
                      <w:highlight w:val="none"/>
                    </w:rPr>
                    <w:t>6.7</w:t>
                  </w:r>
                </w:p>
              </w:tc>
              <w:tc>
                <w:tcPr>
                  <w:tcW w:w="508" w:type="pct"/>
                  <w:vAlign w:val="center"/>
                </w:tcPr>
                <w:p w14:paraId="1B717127">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3D8EC5BE">
                  <w:pPr>
                    <w:shd w:val="clear"/>
                    <w:jc w:val="center"/>
                    <w:rPr>
                      <w:b w:val="0"/>
                      <w:bCs w:val="0"/>
                      <w:color w:val="auto"/>
                      <w:sz w:val="21"/>
                      <w:szCs w:val="21"/>
                      <w:highlight w:val="none"/>
                    </w:rPr>
                  </w:pPr>
                  <w:r>
                    <w:rPr>
                      <w:b w:val="0"/>
                      <w:bCs w:val="0"/>
                      <w:color w:val="auto"/>
                      <w:kern w:val="0"/>
                      <w:sz w:val="21"/>
                      <w:szCs w:val="21"/>
                      <w:highlight w:val="none"/>
                    </w:rPr>
                    <w:t>0.46</w:t>
                  </w:r>
                </w:p>
              </w:tc>
              <w:tc>
                <w:tcPr>
                  <w:tcW w:w="456" w:type="pct"/>
                  <w:vAlign w:val="center"/>
                </w:tcPr>
                <w:p w14:paraId="1C62FEB3">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12884F95">
                  <w:pPr>
                    <w:shd w:val="clear"/>
                    <w:jc w:val="center"/>
                    <w:rPr>
                      <w:b w:val="0"/>
                      <w:bCs w:val="0"/>
                      <w:color w:val="auto"/>
                      <w:sz w:val="21"/>
                      <w:szCs w:val="21"/>
                      <w:highlight w:val="none"/>
                    </w:rPr>
                  </w:pPr>
                  <w:r>
                    <w:rPr>
                      <w:b w:val="0"/>
                      <w:bCs w:val="0"/>
                      <w:color w:val="auto"/>
                      <w:kern w:val="0"/>
                      <w:sz w:val="21"/>
                      <w:szCs w:val="21"/>
                      <w:highlight w:val="none"/>
                    </w:rPr>
                    <w:t>达标</w:t>
                  </w:r>
                </w:p>
              </w:tc>
            </w:tr>
            <w:tr w14:paraId="60D7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F642075">
                  <w:pPr>
                    <w:shd w:val="clear"/>
                    <w:jc w:val="center"/>
                    <w:rPr>
                      <w:b w:val="0"/>
                      <w:bCs w:val="0"/>
                      <w:color w:val="auto"/>
                      <w:sz w:val="21"/>
                      <w:szCs w:val="21"/>
                      <w:highlight w:val="none"/>
                    </w:rPr>
                  </w:pPr>
                </w:p>
              </w:tc>
              <w:tc>
                <w:tcPr>
                  <w:tcW w:w="675" w:type="pct"/>
                  <w:vMerge w:val="continue"/>
                  <w:vAlign w:val="center"/>
                </w:tcPr>
                <w:p w14:paraId="5D15502E">
                  <w:pPr>
                    <w:shd w:val="clear"/>
                    <w:jc w:val="center"/>
                    <w:rPr>
                      <w:b w:val="0"/>
                      <w:bCs w:val="0"/>
                      <w:color w:val="auto"/>
                      <w:sz w:val="21"/>
                      <w:szCs w:val="21"/>
                      <w:highlight w:val="none"/>
                    </w:rPr>
                  </w:pPr>
                </w:p>
              </w:tc>
              <w:tc>
                <w:tcPr>
                  <w:tcW w:w="848" w:type="pct"/>
                  <w:vAlign w:val="center"/>
                </w:tcPr>
                <w:p w14:paraId="1DA2F108">
                  <w:pPr>
                    <w:shd w:val="clear"/>
                    <w:jc w:val="center"/>
                    <w:rPr>
                      <w:b w:val="0"/>
                      <w:bCs w:val="0"/>
                      <w:color w:val="auto"/>
                      <w:sz w:val="21"/>
                      <w:szCs w:val="21"/>
                      <w:highlight w:val="none"/>
                    </w:rPr>
                  </w:pPr>
                  <w:r>
                    <w:rPr>
                      <w:b w:val="0"/>
                      <w:bCs w:val="0"/>
                      <w:color w:val="auto"/>
                      <w:kern w:val="0"/>
                      <w:sz w:val="21"/>
                      <w:szCs w:val="21"/>
                      <w:highlight w:val="none"/>
                    </w:rPr>
                    <w:t>二氧化硫</w:t>
                  </w:r>
                </w:p>
              </w:tc>
              <w:tc>
                <w:tcPr>
                  <w:tcW w:w="508" w:type="pct"/>
                  <w:vAlign w:val="center"/>
                </w:tcPr>
                <w:p w14:paraId="7C30C8A1">
                  <w:pPr>
                    <w:shd w:val="clear"/>
                    <w:jc w:val="center"/>
                    <w:rPr>
                      <w:b w:val="0"/>
                      <w:bCs w:val="0"/>
                      <w:color w:val="auto"/>
                      <w:sz w:val="21"/>
                      <w:szCs w:val="21"/>
                      <w:highlight w:val="none"/>
                    </w:rPr>
                  </w:pPr>
                  <w:r>
                    <w:rPr>
                      <w:b w:val="0"/>
                      <w:bCs w:val="0"/>
                      <w:color w:val="auto"/>
                      <w:kern w:val="0"/>
                      <w:sz w:val="21"/>
                      <w:szCs w:val="21"/>
                      <w:highlight w:val="none"/>
                    </w:rPr>
                    <w:t>7</w:t>
                  </w:r>
                </w:p>
              </w:tc>
              <w:tc>
                <w:tcPr>
                  <w:tcW w:w="508" w:type="pct"/>
                  <w:vAlign w:val="center"/>
                </w:tcPr>
                <w:p w14:paraId="1E72E14E">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188EBB7F">
                  <w:pPr>
                    <w:shd w:val="clear"/>
                    <w:jc w:val="center"/>
                    <w:rPr>
                      <w:b w:val="0"/>
                      <w:bCs w:val="0"/>
                      <w:color w:val="auto"/>
                      <w:sz w:val="21"/>
                      <w:szCs w:val="21"/>
                      <w:highlight w:val="none"/>
                    </w:rPr>
                  </w:pPr>
                  <w:r>
                    <w:rPr>
                      <w:b w:val="0"/>
                      <w:bCs w:val="0"/>
                      <w:color w:val="auto"/>
                      <w:kern w:val="0"/>
                      <w:sz w:val="21"/>
                      <w:szCs w:val="21"/>
                      <w:highlight w:val="none"/>
                    </w:rPr>
                    <w:t>0.47</w:t>
                  </w:r>
                </w:p>
              </w:tc>
              <w:tc>
                <w:tcPr>
                  <w:tcW w:w="456" w:type="pct"/>
                  <w:vAlign w:val="center"/>
                </w:tcPr>
                <w:p w14:paraId="00C97AE6">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5DC40658">
                  <w:pPr>
                    <w:shd w:val="clear"/>
                    <w:jc w:val="center"/>
                    <w:rPr>
                      <w:b w:val="0"/>
                      <w:bCs w:val="0"/>
                      <w:color w:val="auto"/>
                      <w:sz w:val="21"/>
                      <w:szCs w:val="21"/>
                      <w:highlight w:val="none"/>
                    </w:rPr>
                  </w:pPr>
                  <w:r>
                    <w:rPr>
                      <w:b w:val="0"/>
                      <w:bCs w:val="0"/>
                      <w:color w:val="auto"/>
                      <w:kern w:val="0"/>
                      <w:sz w:val="21"/>
                      <w:szCs w:val="21"/>
                      <w:highlight w:val="none"/>
                    </w:rPr>
                    <w:t>达标</w:t>
                  </w:r>
                </w:p>
              </w:tc>
            </w:tr>
            <w:tr w14:paraId="658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8BEB0A2">
                  <w:pPr>
                    <w:shd w:val="clear"/>
                    <w:jc w:val="center"/>
                    <w:rPr>
                      <w:b w:val="0"/>
                      <w:bCs w:val="0"/>
                      <w:color w:val="auto"/>
                      <w:sz w:val="21"/>
                      <w:szCs w:val="21"/>
                      <w:highlight w:val="none"/>
                    </w:rPr>
                  </w:pPr>
                </w:p>
              </w:tc>
              <w:tc>
                <w:tcPr>
                  <w:tcW w:w="675" w:type="pct"/>
                  <w:vMerge w:val="continue"/>
                  <w:vAlign w:val="center"/>
                </w:tcPr>
                <w:p w14:paraId="79AAD882">
                  <w:pPr>
                    <w:shd w:val="clear"/>
                    <w:jc w:val="center"/>
                    <w:rPr>
                      <w:b w:val="0"/>
                      <w:bCs w:val="0"/>
                      <w:color w:val="auto"/>
                      <w:sz w:val="21"/>
                      <w:szCs w:val="21"/>
                      <w:highlight w:val="none"/>
                    </w:rPr>
                  </w:pPr>
                </w:p>
              </w:tc>
              <w:tc>
                <w:tcPr>
                  <w:tcW w:w="848" w:type="pct"/>
                  <w:vAlign w:val="center"/>
                </w:tcPr>
                <w:p w14:paraId="44B4E1B9">
                  <w:pPr>
                    <w:shd w:val="clear"/>
                    <w:jc w:val="center"/>
                    <w:rPr>
                      <w:b w:val="0"/>
                      <w:bCs w:val="0"/>
                      <w:color w:val="auto"/>
                      <w:sz w:val="21"/>
                      <w:szCs w:val="21"/>
                      <w:highlight w:val="none"/>
                    </w:rPr>
                  </w:pPr>
                  <w:r>
                    <w:rPr>
                      <w:b w:val="0"/>
                      <w:bCs w:val="0"/>
                      <w:color w:val="auto"/>
                      <w:kern w:val="0"/>
                      <w:sz w:val="21"/>
                      <w:szCs w:val="21"/>
                      <w:highlight w:val="none"/>
                    </w:rPr>
                    <w:t>氮氧化物</w:t>
                  </w:r>
                </w:p>
              </w:tc>
              <w:tc>
                <w:tcPr>
                  <w:tcW w:w="508" w:type="pct"/>
                  <w:vAlign w:val="center"/>
                </w:tcPr>
                <w:p w14:paraId="37C251AF">
                  <w:pPr>
                    <w:shd w:val="clear"/>
                    <w:jc w:val="center"/>
                    <w:rPr>
                      <w:b w:val="0"/>
                      <w:bCs w:val="0"/>
                      <w:color w:val="auto"/>
                      <w:sz w:val="21"/>
                      <w:szCs w:val="21"/>
                      <w:highlight w:val="none"/>
                    </w:rPr>
                  </w:pPr>
                  <w:r>
                    <w:rPr>
                      <w:b w:val="0"/>
                      <w:bCs w:val="0"/>
                      <w:color w:val="auto"/>
                      <w:kern w:val="0"/>
                      <w:sz w:val="21"/>
                      <w:szCs w:val="21"/>
                      <w:highlight w:val="none"/>
                    </w:rPr>
                    <w:t>48</w:t>
                  </w:r>
                </w:p>
              </w:tc>
              <w:tc>
                <w:tcPr>
                  <w:tcW w:w="508" w:type="pct"/>
                  <w:vAlign w:val="center"/>
                </w:tcPr>
                <w:p w14:paraId="3942CB29">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3AA1CB5C">
                  <w:pPr>
                    <w:shd w:val="clear"/>
                    <w:jc w:val="center"/>
                    <w:rPr>
                      <w:b w:val="0"/>
                      <w:bCs w:val="0"/>
                      <w:color w:val="auto"/>
                      <w:sz w:val="21"/>
                      <w:szCs w:val="21"/>
                      <w:highlight w:val="none"/>
                    </w:rPr>
                  </w:pPr>
                  <w:r>
                    <w:rPr>
                      <w:b w:val="0"/>
                      <w:bCs w:val="0"/>
                      <w:color w:val="auto"/>
                      <w:kern w:val="0"/>
                      <w:sz w:val="21"/>
                      <w:szCs w:val="21"/>
                      <w:highlight w:val="none"/>
                    </w:rPr>
                    <w:t>3.2</w:t>
                  </w:r>
                </w:p>
              </w:tc>
              <w:tc>
                <w:tcPr>
                  <w:tcW w:w="456" w:type="pct"/>
                  <w:vAlign w:val="center"/>
                </w:tcPr>
                <w:p w14:paraId="2D588836">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03F86E57">
                  <w:pPr>
                    <w:shd w:val="clear"/>
                    <w:jc w:val="center"/>
                    <w:rPr>
                      <w:b w:val="0"/>
                      <w:bCs w:val="0"/>
                      <w:color w:val="auto"/>
                      <w:sz w:val="21"/>
                      <w:szCs w:val="21"/>
                      <w:highlight w:val="none"/>
                    </w:rPr>
                  </w:pPr>
                  <w:r>
                    <w:rPr>
                      <w:b w:val="0"/>
                      <w:bCs w:val="0"/>
                      <w:color w:val="auto"/>
                      <w:kern w:val="0"/>
                      <w:sz w:val="21"/>
                      <w:szCs w:val="21"/>
                      <w:highlight w:val="none"/>
                    </w:rPr>
                    <w:t>达标</w:t>
                  </w:r>
                </w:p>
              </w:tc>
            </w:tr>
            <w:tr w14:paraId="39BA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98D1179">
                  <w:pPr>
                    <w:shd w:val="clear"/>
                    <w:jc w:val="center"/>
                    <w:rPr>
                      <w:b w:val="0"/>
                      <w:bCs w:val="0"/>
                      <w:color w:val="auto"/>
                      <w:sz w:val="21"/>
                      <w:szCs w:val="21"/>
                      <w:highlight w:val="none"/>
                    </w:rPr>
                  </w:pPr>
                </w:p>
              </w:tc>
              <w:tc>
                <w:tcPr>
                  <w:tcW w:w="675" w:type="pct"/>
                  <w:vMerge w:val="continue"/>
                  <w:vAlign w:val="center"/>
                </w:tcPr>
                <w:p w14:paraId="3939EA3A">
                  <w:pPr>
                    <w:shd w:val="clear"/>
                    <w:jc w:val="center"/>
                    <w:rPr>
                      <w:b w:val="0"/>
                      <w:bCs w:val="0"/>
                      <w:color w:val="auto"/>
                      <w:sz w:val="21"/>
                      <w:szCs w:val="21"/>
                      <w:highlight w:val="none"/>
                    </w:rPr>
                  </w:pPr>
                </w:p>
              </w:tc>
              <w:tc>
                <w:tcPr>
                  <w:tcW w:w="848" w:type="pct"/>
                  <w:vAlign w:val="center"/>
                </w:tcPr>
                <w:p w14:paraId="19CE2FA5">
                  <w:pPr>
                    <w:shd w:val="clear"/>
                    <w:jc w:val="center"/>
                    <w:rPr>
                      <w:b w:val="0"/>
                      <w:bCs w:val="0"/>
                      <w:color w:val="auto"/>
                      <w:sz w:val="21"/>
                      <w:szCs w:val="21"/>
                      <w:highlight w:val="none"/>
                    </w:rPr>
                  </w:pPr>
                  <w:r>
                    <w:rPr>
                      <w:b w:val="0"/>
                      <w:bCs w:val="0"/>
                      <w:color w:val="auto"/>
                      <w:kern w:val="0"/>
                      <w:sz w:val="21"/>
                      <w:szCs w:val="21"/>
                      <w:highlight w:val="none"/>
                    </w:rPr>
                    <w:t>林格曼黑度</w:t>
                  </w:r>
                </w:p>
              </w:tc>
              <w:tc>
                <w:tcPr>
                  <w:tcW w:w="508" w:type="pct"/>
                  <w:vAlign w:val="center"/>
                </w:tcPr>
                <w:p w14:paraId="5AE2B648">
                  <w:pPr>
                    <w:shd w:val="clear"/>
                    <w:jc w:val="center"/>
                    <w:rPr>
                      <w:b w:val="0"/>
                      <w:bCs w:val="0"/>
                      <w:color w:val="auto"/>
                      <w:sz w:val="21"/>
                      <w:szCs w:val="21"/>
                      <w:highlight w:val="none"/>
                    </w:rPr>
                  </w:pPr>
                  <w:r>
                    <w:rPr>
                      <w:b w:val="0"/>
                      <w:bCs w:val="0"/>
                      <w:color w:val="auto"/>
                      <w:kern w:val="0"/>
                      <w:sz w:val="21"/>
                      <w:szCs w:val="21"/>
                      <w:highlight w:val="none"/>
                    </w:rPr>
                    <w:t>&lt;1</w:t>
                  </w:r>
                </w:p>
              </w:tc>
              <w:tc>
                <w:tcPr>
                  <w:tcW w:w="508" w:type="pct"/>
                  <w:vAlign w:val="center"/>
                </w:tcPr>
                <w:p w14:paraId="307182D6">
                  <w:pPr>
                    <w:shd w:val="clear"/>
                    <w:jc w:val="center"/>
                    <w:rPr>
                      <w:b w:val="0"/>
                      <w:bCs w:val="0"/>
                      <w:color w:val="auto"/>
                      <w:sz w:val="21"/>
                      <w:szCs w:val="21"/>
                      <w:highlight w:val="none"/>
                    </w:rPr>
                  </w:pPr>
                  <w:r>
                    <w:rPr>
                      <w:b w:val="0"/>
                      <w:bCs w:val="0"/>
                      <w:color w:val="auto"/>
                      <w:kern w:val="0"/>
                      <w:sz w:val="21"/>
                      <w:szCs w:val="21"/>
                      <w:highlight w:val="none"/>
                    </w:rPr>
                    <w:t>1级</w:t>
                  </w:r>
                </w:p>
              </w:tc>
              <w:tc>
                <w:tcPr>
                  <w:tcW w:w="635" w:type="pct"/>
                  <w:vAlign w:val="center"/>
                </w:tcPr>
                <w:p w14:paraId="119DA1DC">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3D637B33">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5D7CD026">
                  <w:pPr>
                    <w:shd w:val="clear"/>
                    <w:jc w:val="center"/>
                    <w:rPr>
                      <w:b w:val="0"/>
                      <w:bCs w:val="0"/>
                      <w:color w:val="auto"/>
                      <w:sz w:val="21"/>
                      <w:szCs w:val="21"/>
                      <w:highlight w:val="none"/>
                    </w:rPr>
                  </w:pPr>
                  <w:r>
                    <w:rPr>
                      <w:b w:val="0"/>
                      <w:bCs w:val="0"/>
                      <w:color w:val="auto"/>
                      <w:kern w:val="0"/>
                      <w:sz w:val="21"/>
                      <w:szCs w:val="21"/>
                      <w:highlight w:val="none"/>
                    </w:rPr>
                    <w:t>达标</w:t>
                  </w:r>
                </w:p>
              </w:tc>
            </w:tr>
            <w:tr w14:paraId="6C70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4C5BEF9">
                  <w:pPr>
                    <w:shd w:val="clear"/>
                    <w:jc w:val="center"/>
                    <w:rPr>
                      <w:b w:val="0"/>
                      <w:bCs w:val="0"/>
                      <w:color w:val="auto"/>
                      <w:sz w:val="21"/>
                      <w:szCs w:val="21"/>
                      <w:highlight w:val="none"/>
                    </w:rPr>
                  </w:pPr>
                </w:p>
              </w:tc>
              <w:tc>
                <w:tcPr>
                  <w:tcW w:w="675" w:type="pct"/>
                  <w:vMerge w:val="restart"/>
                  <w:vAlign w:val="center"/>
                </w:tcPr>
                <w:p w14:paraId="4F9FA00A">
                  <w:pPr>
                    <w:shd w:val="clear"/>
                    <w:jc w:val="center"/>
                    <w:rPr>
                      <w:b w:val="0"/>
                      <w:bCs w:val="0"/>
                      <w:color w:val="auto"/>
                      <w:sz w:val="21"/>
                      <w:szCs w:val="21"/>
                      <w:highlight w:val="none"/>
                    </w:rPr>
                  </w:pPr>
                  <w:r>
                    <w:rPr>
                      <w:b w:val="0"/>
                      <w:bCs w:val="0"/>
                      <w:color w:val="auto"/>
                      <w:kern w:val="0"/>
                      <w:sz w:val="21"/>
                      <w:szCs w:val="21"/>
                      <w:highlight w:val="none"/>
                    </w:rPr>
                    <w:t>2022.03.15</w:t>
                  </w:r>
                </w:p>
              </w:tc>
              <w:tc>
                <w:tcPr>
                  <w:tcW w:w="848" w:type="pct"/>
                  <w:vAlign w:val="center"/>
                </w:tcPr>
                <w:p w14:paraId="24377E4E">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6E4FAB5D">
                  <w:pPr>
                    <w:shd w:val="clear"/>
                    <w:jc w:val="center"/>
                    <w:rPr>
                      <w:b w:val="0"/>
                      <w:bCs w:val="0"/>
                      <w:color w:val="auto"/>
                      <w:sz w:val="21"/>
                      <w:szCs w:val="21"/>
                      <w:highlight w:val="none"/>
                    </w:rPr>
                  </w:pPr>
                  <w:r>
                    <w:rPr>
                      <w:b w:val="0"/>
                      <w:bCs w:val="0"/>
                      <w:color w:val="auto"/>
                      <w:kern w:val="0"/>
                      <w:sz w:val="21"/>
                      <w:szCs w:val="21"/>
                      <w:highlight w:val="none"/>
                    </w:rPr>
                    <w:t>14.7</w:t>
                  </w:r>
                </w:p>
              </w:tc>
              <w:tc>
                <w:tcPr>
                  <w:tcW w:w="508" w:type="pct"/>
                  <w:vAlign w:val="center"/>
                </w:tcPr>
                <w:p w14:paraId="62A9A88A">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50E76D63">
                  <w:pPr>
                    <w:shd w:val="clear"/>
                    <w:jc w:val="center"/>
                    <w:rPr>
                      <w:b w:val="0"/>
                      <w:bCs w:val="0"/>
                      <w:color w:val="auto"/>
                      <w:sz w:val="21"/>
                      <w:szCs w:val="21"/>
                      <w:highlight w:val="none"/>
                    </w:rPr>
                  </w:pPr>
                  <w:r>
                    <w:rPr>
                      <w:b w:val="0"/>
                      <w:bCs w:val="0"/>
                      <w:color w:val="auto"/>
                      <w:kern w:val="0"/>
                      <w:sz w:val="21"/>
                      <w:szCs w:val="21"/>
                      <w:highlight w:val="none"/>
                    </w:rPr>
                    <w:t>3.83</w:t>
                  </w:r>
                </w:p>
              </w:tc>
              <w:tc>
                <w:tcPr>
                  <w:tcW w:w="456" w:type="pct"/>
                  <w:vAlign w:val="center"/>
                </w:tcPr>
                <w:p w14:paraId="4021569D">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55131CA1">
                  <w:pPr>
                    <w:shd w:val="clear"/>
                    <w:jc w:val="center"/>
                    <w:rPr>
                      <w:b w:val="0"/>
                      <w:bCs w:val="0"/>
                      <w:color w:val="auto"/>
                      <w:sz w:val="21"/>
                      <w:szCs w:val="21"/>
                      <w:highlight w:val="none"/>
                    </w:rPr>
                  </w:pPr>
                  <w:r>
                    <w:rPr>
                      <w:b w:val="0"/>
                      <w:bCs w:val="0"/>
                      <w:color w:val="auto"/>
                      <w:kern w:val="0"/>
                      <w:sz w:val="21"/>
                      <w:szCs w:val="21"/>
                      <w:highlight w:val="none"/>
                    </w:rPr>
                    <w:t>达标</w:t>
                  </w:r>
                </w:p>
              </w:tc>
            </w:tr>
            <w:tr w14:paraId="628B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trPr>
              <w:tc>
                <w:tcPr>
                  <w:tcW w:w="950" w:type="pct"/>
                  <w:vMerge w:val="continue"/>
                  <w:vAlign w:val="center"/>
                </w:tcPr>
                <w:p w14:paraId="5D4CE97F">
                  <w:pPr>
                    <w:shd w:val="clear"/>
                    <w:jc w:val="center"/>
                    <w:rPr>
                      <w:b w:val="0"/>
                      <w:bCs w:val="0"/>
                      <w:color w:val="auto"/>
                      <w:sz w:val="21"/>
                      <w:szCs w:val="21"/>
                      <w:highlight w:val="none"/>
                    </w:rPr>
                  </w:pPr>
                </w:p>
              </w:tc>
              <w:tc>
                <w:tcPr>
                  <w:tcW w:w="675" w:type="pct"/>
                  <w:vMerge w:val="continue"/>
                  <w:vAlign w:val="center"/>
                </w:tcPr>
                <w:p w14:paraId="2D548404">
                  <w:pPr>
                    <w:shd w:val="clear"/>
                    <w:jc w:val="center"/>
                    <w:rPr>
                      <w:b w:val="0"/>
                      <w:bCs w:val="0"/>
                      <w:color w:val="auto"/>
                      <w:sz w:val="21"/>
                      <w:szCs w:val="21"/>
                      <w:highlight w:val="none"/>
                    </w:rPr>
                  </w:pPr>
                </w:p>
              </w:tc>
              <w:tc>
                <w:tcPr>
                  <w:tcW w:w="848" w:type="pct"/>
                  <w:vAlign w:val="center"/>
                </w:tcPr>
                <w:p w14:paraId="682A6920">
                  <w:pPr>
                    <w:shd w:val="clear"/>
                    <w:jc w:val="center"/>
                    <w:rPr>
                      <w:b w:val="0"/>
                      <w:bCs w:val="0"/>
                      <w:color w:val="auto"/>
                      <w:sz w:val="21"/>
                      <w:szCs w:val="21"/>
                      <w:highlight w:val="none"/>
                    </w:rPr>
                  </w:pPr>
                  <w:r>
                    <w:rPr>
                      <w:b w:val="0"/>
                      <w:bCs w:val="0"/>
                      <w:color w:val="auto"/>
                      <w:kern w:val="0"/>
                      <w:sz w:val="21"/>
                      <w:szCs w:val="21"/>
                      <w:highlight w:val="none"/>
                    </w:rPr>
                    <w:t>二氧化硫</w:t>
                  </w:r>
                </w:p>
              </w:tc>
              <w:tc>
                <w:tcPr>
                  <w:tcW w:w="508" w:type="pct"/>
                  <w:vAlign w:val="center"/>
                </w:tcPr>
                <w:p w14:paraId="0E443615">
                  <w:pPr>
                    <w:shd w:val="clear"/>
                    <w:jc w:val="center"/>
                    <w:rPr>
                      <w:b w:val="0"/>
                      <w:bCs w:val="0"/>
                      <w:color w:val="auto"/>
                      <w:sz w:val="21"/>
                      <w:szCs w:val="21"/>
                      <w:highlight w:val="none"/>
                    </w:rPr>
                  </w:pPr>
                  <w:r>
                    <w:rPr>
                      <w:b w:val="0"/>
                      <w:bCs w:val="0"/>
                      <w:color w:val="auto"/>
                      <w:kern w:val="0"/>
                      <w:sz w:val="21"/>
                      <w:szCs w:val="21"/>
                      <w:highlight w:val="none"/>
                    </w:rPr>
                    <w:t>ND</w:t>
                  </w:r>
                </w:p>
              </w:tc>
              <w:tc>
                <w:tcPr>
                  <w:tcW w:w="508" w:type="pct"/>
                  <w:vAlign w:val="center"/>
                </w:tcPr>
                <w:p w14:paraId="1C807142">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49236A34">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4777C767">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49D7008B">
                  <w:pPr>
                    <w:shd w:val="clear"/>
                    <w:jc w:val="center"/>
                    <w:rPr>
                      <w:b w:val="0"/>
                      <w:bCs w:val="0"/>
                      <w:color w:val="auto"/>
                      <w:sz w:val="21"/>
                      <w:szCs w:val="21"/>
                      <w:highlight w:val="none"/>
                    </w:rPr>
                  </w:pPr>
                  <w:r>
                    <w:rPr>
                      <w:b w:val="0"/>
                      <w:bCs w:val="0"/>
                      <w:color w:val="auto"/>
                      <w:kern w:val="0"/>
                      <w:sz w:val="21"/>
                      <w:szCs w:val="21"/>
                      <w:highlight w:val="none"/>
                    </w:rPr>
                    <w:t>达标</w:t>
                  </w:r>
                </w:p>
              </w:tc>
            </w:tr>
            <w:tr w14:paraId="07F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D82742F">
                  <w:pPr>
                    <w:shd w:val="clear"/>
                    <w:jc w:val="center"/>
                    <w:rPr>
                      <w:b w:val="0"/>
                      <w:bCs w:val="0"/>
                      <w:color w:val="auto"/>
                      <w:sz w:val="21"/>
                      <w:szCs w:val="21"/>
                      <w:highlight w:val="none"/>
                    </w:rPr>
                  </w:pPr>
                </w:p>
              </w:tc>
              <w:tc>
                <w:tcPr>
                  <w:tcW w:w="675" w:type="pct"/>
                  <w:vMerge w:val="continue"/>
                  <w:vAlign w:val="center"/>
                </w:tcPr>
                <w:p w14:paraId="06F1C6EA">
                  <w:pPr>
                    <w:shd w:val="clear"/>
                    <w:jc w:val="center"/>
                    <w:rPr>
                      <w:b w:val="0"/>
                      <w:bCs w:val="0"/>
                      <w:color w:val="auto"/>
                      <w:sz w:val="21"/>
                      <w:szCs w:val="21"/>
                      <w:highlight w:val="none"/>
                    </w:rPr>
                  </w:pPr>
                </w:p>
              </w:tc>
              <w:tc>
                <w:tcPr>
                  <w:tcW w:w="848" w:type="pct"/>
                  <w:vAlign w:val="center"/>
                </w:tcPr>
                <w:p w14:paraId="7DF414BE">
                  <w:pPr>
                    <w:shd w:val="clear"/>
                    <w:jc w:val="center"/>
                    <w:rPr>
                      <w:b w:val="0"/>
                      <w:bCs w:val="0"/>
                      <w:color w:val="auto"/>
                      <w:sz w:val="21"/>
                      <w:szCs w:val="21"/>
                      <w:highlight w:val="none"/>
                    </w:rPr>
                  </w:pPr>
                  <w:r>
                    <w:rPr>
                      <w:b w:val="0"/>
                      <w:bCs w:val="0"/>
                      <w:color w:val="auto"/>
                      <w:kern w:val="0"/>
                      <w:sz w:val="21"/>
                      <w:szCs w:val="21"/>
                      <w:highlight w:val="none"/>
                    </w:rPr>
                    <w:t>氮氧化物</w:t>
                  </w:r>
                </w:p>
              </w:tc>
              <w:tc>
                <w:tcPr>
                  <w:tcW w:w="508" w:type="pct"/>
                  <w:vAlign w:val="center"/>
                </w:tcPr>
                <w:p w14:paraId="5645EAF8">
                  <w:pPr>
                    <w:shd w:val="clear"/>
                    <w:jc w:val="center"/>
                    <w:rPr>
                      <w:b w:val="0"/>
                      <w:bCs w:val="0"/>
                      <w:color w:val="auto"/>
                      <w:sz w:val="21"/>
                      <w:szCs w:val="21"/>
                      <w:highlight w:val="none"/>
                    </w:rPr>
                  </w:pPr>
                  <w:r>
                    <w:rPr>
                      <w:b w:val="0"/>
                      <w:bCs w:val="0"/>
                      <w:color w:val="auto"/>
                      <w:kern w:val="0"/>
                      <w:sz w:val="21"/>
                      <w:szCs w:val="21"/>
                      <w:highlight w:val="none"/>
                    </w:rPr>
                    <w:t>62</w:t>
                  </w:r>
                </w:p>
              </w:tc>
              <w:tc>
                <w:tcPr>
                  <w:tcW w:w="508" w:type="pct"/>
                  <w:vAlign w:val="center"/>
                </w:tcPr>
                <w:p w14:paraId="62FFE207">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44FE55A6">
                  <w:pPr>
                    <w:shd w:val="clear"/>
                    <w:jc w:val="center"/>
                    <w:rPr>
                      <w:b w:val="0"/>
                      <w:bCs w:val="0"/>
                      <w:color w:val="auto"/>
                      <w:sz w:val="21"/>
                      <w:szCs w:val="21"/>
                      <w:highlight w:val="none"/>
                    </w:rPr>
                  </w:pPr>
                  <w:r>
                    <w:rPr>
                      <w:b w:val="0"/>
                      <w:bCs w:val="0"/>
                      <w:color w:val="auto"/>
                      <w:kern w:val="0"/>
                      <w:sz w:val="21"/>
                      <w:szCs w:val="21"/>
                      <w:highlight w:val="none"/>
                    </w:rPr>
                    <w:t>16.2</w:t>
                  </w:r>
                </w:p>
              </w:tc>
              <w:tc>
                <w:tcPr>
                  <w:tcW w:w="456" w:type="pct"/>
                  <w:vAlign w:val="center"/>
                </w:tcPr>
                <w:p w14:paraId="3BFA3068">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4747EA2B">
                  <w:pPr>
                    <w:shd w:val="clear"/>
                    <w:jc w:val="center"/>
                    <w:rPr>
                      <w:b w:val="0"/>
                      <w:bCs w:val="0"/>
                      <w:color w:val="auto"/>
                      <w:sz w:val="21"/>
                      <w:szCs w:val="21"/>
                      <w:highlight w:val="none"/>
                    </w:rPr>
                  </w:pPr>
                  <w:r>
                    <w:rPr>
                      <w:b w:val="0"/>
                      <w:bCs w:val="0"/>
                      <w:color w:val="auto"/>
                      <w:kern w:val="0"/>
                      <w:sz w:val="21"/>
                      <w:szCs w:val="21"/>
                      <w:highlight w:val="none"/>
                    </w:rPr>
                    <w:t>达标</w:t>
                  </w:r>
                </w:p>
              </w:tc>
            </w:tr>
            <w:tr w14:paraId="6379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4E089A4">
                  <w:pPr>
                    <w:shd w:val="clear"/>
                    <w:jc w:val="center"/>
                    <w:rPr>
                      <w:b w:val="0"/>
                      <w:bCs w:val="0"/>
                      <w:color w:val="auto"/>
                      <w:sz w:val="21"/>
                      <w:szCs w:val="21"/>
                      <w:highlight w:val="none"/>
                    </w:rPr>
                  </w:pPr>
                </w:p>
              </w:tc>
              <w:tc>
                <w:tcPr>
                  <w:tcW w:w="675" w:type="pct"/>
                  <w:vMerge w:val="restart"/>
                  <w:vAlign w:val="center"/>
                </w:tcPr>
                <w:p w14:paraId="2597FF95">
                  <w:pPr>
                    <w:shd w:val="clear"/>
                    <w:jc w:val="center"/>
                    <w:rPr>
                      <w:b w:val="0"/>
                      <w:bCs w:val="0"/>
                      <w:color w:val="auto"/>
                      <w:sz w:val="21"/>
                      <w:szCs w:val="21"/>
                      <w:highlight w:val="none"/>
                    </w:rPr>
                  </w:pPr>
                  <w:r>
                    <w:rPr>
                      <w:b w:val="0"/>
                      <w:bCs w:val="0"/>
                      <w:color w:val="auto"/>
                      <w:kern w:val="0"/>
                      <w:sz w:val="21"/>
                      <w:szCs w:val="21"/>
                      <w:highlight w:val="none"/>
                    </w:rPr>
                    <w:t>2022.03.09</w:t>
                  </w:r>
                </w:p>
              </w:tc>
              <w:tc>
                <w:tcPr>
                  <w:tcW w:w="848" w:type="pct"/>
                  <w:vAlign w:val="center"/>
                </w:tcPr>
                <w:p w14:paraId="54B3911E">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2FEBFA03">
                  <w:pPr>
                    <w:shd w:val="clear"/>
                    <w:jc w:val="center"/>
                    <w:rPr>
                      <w:b w:val="0"/>
                      <w:bCs w:val="0"/>
                      <w:color w:val="auto"/>
                      <w:sz w:val="21"/>
                      <w:szCs w:val="21"/>
                      <w:highlight w:val="none"/>
                    </w:rPr>
                  </w:pPr>
                  <w:r>
                    <w:rPr>
                      <w:b w:val="0"/>
                      <w:bCs w:val="0"/>
                      <w:color w:val="auto"/>
                      <w:kern w:val="0"/>
                      <w:sz w:val="21"/>
                      <w:szCs w:val="21"/>
                      <w:highlight w:val="none"/>
                    </w:rPr>
                    <w:t>ND</w:t>
                  </w:r>
                </w:p>
              </w:tc>
              <w:tc>
                <w:tcPr>
                  <w:tcW w:w="508" w:type="pct"/>
                  <w:vAlign w:val="center"/>
                </w:tcPr>
                <w:p w14:paraId="7C3AD20A">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6F7550B5">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25C224CD">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08171A16">
                  <w:pPr>
                    <w:shd w:val="clear"/>
                    <w:jc w:val="center"/>
                    <w:rPr>
                      <w:b w:val="0"/>
                      <w:bCs w:val="0"/>
                      <w:color w:val="auto"/>
                      <w:sz w:val="21"/>
                      <w:szCs w:val="21"/>
                      <w:highlight w:val="none"/>
                    </w:rPr>
                  </w:pPr>
                  <w:r>
                    <w:rPr>
                      <w:b w:val="0"/>
                      <w:bCs w:val="0"/>
                      <w:color w:val="auto"/>
                      <w:kern w:val="0"/>
                      <w:sz w:val="21"/>
                      <w:szCs w:val="21"/>
                      <w:highlight w:val="none"/>
                    </w:rPr>
                    <w:t>达标</w:t>
                  </w:r>
                </w:p>
              </w:tc>
            </w:tr>
            <w:tr w14:paraId="412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5858A01">
                  <w:pPr>
                    <w:shd w:val="clear"/>
                    <w:jc w:val="center"/>
                    <w:rPr>
                      <w:b w:val="0"/>
                      <w:bCs w:val="0"/>
                      <w:color w:val="auto"/>
                      <w:sz w:val="21"/>
                      <w:szCs w:val="21"/>
                      <w:highlight w:val="none"/>
                    </w:rPr>
                  </w:pPr>
                </w:p>
              </w:tc>
              <w:tc>
                <w:tcPr>
                  <w:tcW w:w="675" w:type="pct"/>
                  <w:vMerge w:val="continue"/>
                  <w:vAlign w:val="center"/>
                </w:tcPr>
                <w:p w14:paraId="673BE760">
                  <w:pPr>
                    <w:shd w:val="clear"/>
                    <w:jc w:val="center"/>
                    <w:rPr>
                      <w:b w:val="0"/>
                      <w:bCs w:val="0"/>
                      <w:color w:val="auto"/>
                      <w:sz w:val="21"/>
                      <w:szCs w:val="21"/>
                      <w:highlight w:val="none"/>
                    </w:rPr>
                  </w:pPr>
                </w:p>
              </w:tc>
              <w:tc>
                <w:tcPr>
                  <w:tcW w:w="848" w:type="pct"/>
                  <w:vAlign w:val="center"/>
                </w:tcPr>
                <w:p w14:paraId="79B13BF0">
                  <w:pPr>
                    <w:shd w:val="clear"/>
                    <w:jc w:val="center"/>
                    <w:rPr>
                      <w:b w:val="0"/>
                      <w:bCs w:val="0"/>
                      <w:color w:val="auto"/>
                      <w:sz w:val="21"/>
                      <w:szCs w:val="21"/>
                      <w:highlight w:val="none"/>
                    </w:rPr>
                  </w:pPr>
                  <w:r>
                    <w:rPr>
                      <w:b w:val="0"/>
                      <w:bCs w:val="0"/>
                      <w:color w:val="auto"/>
                      <w:kern w:val="0"/>
                      <w:sz w:val="21"/>
                      <w:szCs w:val="21"/>
                      <w:highlight w:val="none"/>
                    </w:rPr>
                    <w:t>二氧化硫</w:t>
                  </w:r>
                </w:p>
              </w:tc>
              <w:tc>
                <w:tcPr>
                  <w:tcW w:w="508" w:type="pct"/>
                  <w:vAlign w:val="center"/>
                </w:tcPr>
                <w:p w14:paraId="5BCB690A">
                  <w:pPr>
                    <w:shd w:val="clear"/>
                    <w:jc w:val="center"/>
                    <w:rPr>
                      <w:b w:val="0"/>
                      <w:bCs w:val="0"/>
                      <w:color w:val="auto"/>
                      <w:sz w:val="21"/>
                      <w:szCs w:val="21"/>
                      <w:highlight w:val="none"/>
                    </w:rPr>
                  </w:pPr>
                  <w:r>
                    <w:rPr>
                      <w:b w:val="0"/>
                      <w:bCs w:val="0"/>
                      <w:color w:val="auto"/>
                      <w:kern w:val="0"/>
                      <w:sz w:val="21"/>
                      <w:szCs w:val="21"/>
                      <w:highlight w:val="none"/>
                    </w:rPr>
                    <w:t>ND</w:t>
                  </w:r>
                </w:p>
              </w:tc>
              <w:tc>
                <w:tcPr>
                  <w:tcW w:w="508" w:type="pct"/>
                  <w:vAlign w:val="center"/>
                </w:tcPr>
                <w:p w14:paraId="7121C3D3">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6C920254">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7978022A">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355F5325">
                  <w:pPr>
                    <w:shd w:val="clear"/>
                    <w:jc w:val="center"/>
                    <w:rPr>
                      <w:b w:val="0"/>
                      <w:bCs w:val="0"/>
                      <w:color w:val="auto"/>
                      <w:sz w:val="21"/>
                      <w:szCs w:val="21"/>
                      <w:highlight w:val="none"/>
                    </w:rPr>
                  </w:pPr>
                  <w:r>
                    <w:rPr>
                      <w:b w:val="0"/>
                      <w:bCs w:val="0"/>
                      <w:color w:val="auto"/>
                      <w:kern w:val="0"/>
                      <w:sz w:val="21"/>
                      <w:szCs w:val="21"/>
                      <w:highlight w:val="none"/>
                    </w:rPr>
                    <w:t>达标</w:t>
                  </w:r>
                </w:p>
              </w:tc>
            </w:tr>
            <w:tr w14:paraId="75A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488FEC2">
                  <w:pPr>
                    <w:shd w:val="clear"/>
                    <w:jc w:val="center"/>
                    <w:rPr>
                      <w:b w:val="0"/>
                      <w:bCs w:val="0"/>
                      <w:color w:val="auto"/>
                      <w:sz w:val="21"/>
                      <w:szCs w:val="21"/>
                      <w:highlight w:val="none"/>
                    </w:rPr>
                  </w:pPr>
                </w:p>
              </w:tc>
              <w:tc>
                <w:tcPr>
                  <w:tcW w:w="675" w:type="pct"/>
                  <w:vMerge w:val="continue"/>
                  <w:vAlign w:val="center"/>
                </w:tcPr>
                <w:p w14:paraId="59B18F5A">
                  <w:pPr>
                    <w:shd w:val="clear"/>
                    <w:jc w:val="center"/>
                    <w:rPr>
                      <w:b w:val="0"/>
                      <w:bCs w:val="0"/>
                      <w:color w:val="auto"/>
                      <w:sz w:val="21"/>
                      <w:szCs w:val="21"/>
                      <w:highlight w:val="none"/>
                    </w:rPr>
                  </w:pPr>
                </w:p>
              </w:tc>
              <w:tc>
                <w:tcPr>
                  <w:tcW w:w="848" w:type="pct"/>
                  <w:vAlign w:val="center"/>
                </w:tcPr>
                <w:p w14:paraId="172F2571">
                  <w:pPr>
                    <w:shd w:val="clear"/>
                    <w:jc w:val="center"/>
                    <w:rPr>
                      <w:b w:val="0"/>
                      <w:bCs w:val="0"/>
                      <w:color w:val="auto"/>
                      <w:sz w:val="21"/>
                      <w:szCs w:val="21"/>
                      <w:highlight w:val="none"/>
                    </w:rPr>
                  </w:pPr>
                  <w:r>
                    <w:rPr>
                      <w:b w:val="0"/>
                      <w:bCs w:val="0"/>
                      <w:color w:val="auto"/>
                      <w:kern w:val="0"/>
                      <w:sz w:val="21"/>
                      <w:szCs w:val="21"/>
                      <w:highlight w:val="none"/>
                    </w:rPr>
                    <w:t>氮氧化物</w:t>
                  </w:r>
                </w:p>
              </w:tc>
              <w:tc>
                <w:tcPr>
                  <w:tcW w:w="508" w:type="pct"/>
                  <w:vAlign w:val="center"/>
                </w:tcPr>
                <w:p w14:paraId="4D5967B4">
                  <w:pPr>
                    <w:shd w:val="clear"/>
                    <w:jc w:val="center"/>
                    <w:rPr>
                      <w:b w:val="0"/>
                      <w:bCs w:val="0"/>
                      <w:color w:val="auto"/>
                      <w:sz w:val="21"/>
                      <w:szCs w:val="21"/>
                      <w:highlight w:val="none"/>
                    </w:rPr>
                  </w:pPr>
                  <w:r>
                    <w:rPr>
                      <w:b w:val="0"/>
                      <w:bCs w:val="0"/>
                      <w:color w:val="auto"/>
                      <w:kern w:val="0"/>
                      <w:sz w:val="21"/>
                      <w:szCs w:val="21"/>
                      <w:highlight w:val="none"/>
                    </w:rPr>
                    <w:t>106</w:t>
                  </w:r>
                </w:p>
              </w:tc>
              <w:tc>
                <w:tcPr>
                  <w:tcW w:w="508" w:type="pct"/>
                  <w:vAlign w:val="center"/>
                </w:tcPr>
                <w:p w14:paraId="11BE075F">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53746407">
                  <w:pPr>
                    <w:shd w:val="clear"/>
                    <w:jc w:val="center"/>
                    <w:rPr>
                      <w:b w:val="0"/>
                      <w:bCs w:val="0"/>
                      <w:color w:val="auto"/>
                      <w:sz w:val="21"/>
                      <w:szCs w:val="21"/>
                      <w:highlight w:val="none"/>
                    </w:rPr>
                  </w:pPr>
                  <w:r>
                    <w:rPr>
                      <w:b w:val="0"/>
                      <w:bCs w:val="0"/>
                      <w:color w:val="auto"/>
                      <w:kern w:val="0"/>
                      <w:sz w:val="21"/>
                      <w:szCs w:val="21"/>
                      <w:highlight w:val="none"/>
                    </w:rPr>
                    <w:t>5.1</w:t>
                  </w:r>
                </w:p>
              </w:tc>
              <w:tc>
                <w:tcPr>
                  <w:tcW w:w="456" w:type="pct"/>
                  <w:vAlign w:val="center"/>
                </w:tcPr>
                <w:p w14:paraId="3600C9C9">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29007B5A">
                  <w:pPr>
                    <w:shd w:val="clear"/>
                    <w:jc w:val="center"/>
                    <w:rPr>
                      <w:b w:val="0"/>
                      <w:bCs w:val="0"/>
                      <w:color w:val="auto"/>
                      <w:sz w:val="21"/>
                      <w:szCs w:val="21"/>
                      <w:highlight w:val="none"/>
                    </w:rPr>
                  </w:pPr>
                  <w:r>
                    <w:rPr>
                      <w:b w:val="0"/>
                      <w:bCs w:val="0"/>
                      <w:color w:val="auto"/>
                      <w:kern w:val="0"/>
                      <w:sz w:val="21"/>
                      <w:szCs w:val="21"/>
                      <w:highlight w:val="none"/>
                    </w:rPr>
                    <w:t>达标</w:t>
                  </w:r>
                </w:p>
              </w:tc>
            </w:tr>
            <w:tr w14:paraId="48E3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300779B">
                  <w:pPr>
                    <w:shd w:val="clear"/>
                    <w:jc w:val="center"/>
                    <w:rPr>
                      <w:b w:val="0"/>
                      <w:bCs w:val="0"/>
                      <w:color w:val="auto"/>
                      <w:sz w:val="21"/>
                      <w:szCs w:val="21"/>
                      <w:highlight w:val="none"/>
                    </w:rPr>
                  </w:pPr>
                </w:p>
              </w:tc>
              <w:tc>
                <w:tcPr>
                  <w:tcW w:w="675" w:type="pct"/>
                  <w:vMerge w:val="continue"/>
                  <w:vAlign w:val="center"/>
                </w:tcPr>
                <w:p w14:paraId="58D21961">
                  <w:pPr>
                    <w:shd w:val="clear"/>
                    <w:jc w:val="center"/>
                    <w:rPr>
                      <w:b w:val="0"/>
                      <w:bCs w:val="0"/>
                      <w:color w:val="auto"/>
                      <w:sz w:val="21"/>
                      <w:szCs w:val="21"/>
                      <w:highlight w:val="none"/>
                    </w:rPr>
                  </w:pPr>
                </w:p>
              </w:tc>
              <w:tc>
                <w:tcPr>
                  <w:tcW w:w="848" w:type="pct"/>
                  <w:vAlign w:val="center"/>
                </w:tcPr>
                <w:p w14:paraId="69CEDC46">
                  <w:pPr>
                    <w:shd w:val="clear"/>
                    <w:jc w:val="center"/>
                    <w:rPr>
                      <w:b w:val="0"/>
                      <w:bCs w:val="0"/>
                      <w:color w:val="auto"/>
                      <w:sz w:val="21"/>
                      <w:szCs w:val="21"/>
                      <w:highlight w:val="none"/>
                    </w:rPr>
                  </w:pPr>
                  <w:r>
                    <w:rPr>
                      <w:b w:val="0"/>
                      <w:bCs w:val="0"/>
                      <w:color w:val="auto"/>
                      <w:kern w:val="0"/>
                      <w:sz w:val="21"/>
                      <w:szCs w:val="21"/>
                      <w:highlight w:val="none"/>
                    </w:rPr>
                    <w:t>林格曼黑度</w:t>
                  </w:r>
                </w:p>
              </w:tc>
              <w:tc>
                <w:tcPr>
                  <w:tcW w:w="508" w:type="pct"/>
                  <w:vAlign w:val="center"/>
                </w:tcPr>
                <w:p w14:paraId="3A024508">
                  <w:pPr>
                    <w:shd w:val="clear"/>
                    <w:jc w:val="center"/>
                    <w:rPr>
                      <w:b w:val="0"/>
                      <w:bCs w:val="0"/>
                      <w:color w:val="auto"/>
                      <w:sz w:val="21"/>
                      <w:szCs w:val="21"/>
                      <w:highlight w:val="none"/>
                    </w:rPr>
                  </w:pPr>
                  <w:r>
                    <w:rPr>
                      <w:b w:val="0"/>
                      <w:bCs w:val="0"/>
                      <w:color w:val="auto"/>
                      <w:kern w:val="0"/>
                      <w:sz w:val="21"/>
                      <w:szCs w:val="21"/>
                      <w:highlight w:val="none"/>
                    </w:rPr>
                    <w:t>&lt;1</w:t>
                  </w:r>
                </w:p>
              </w:tc>
              <w:tc>
                <w:tcPr>
                  <w:tcW w:w="508" w:type="pct"/>
                  <w:vAlign w:val="center"/>
                </w:tcPr>
                <w:p w14:paraId="3C2E1798">
                  <w:pPr>
                    <w:shd w:val="clear"/>
                    <w:jc w:val="center"/>
                    <w:rPr>
                      <w:b w:val="0"/>
                      <w:bCs w:val="0"/>
                      <w:color w:val="auto"/>
                      <w:sz w:val="21"/>
                      <w:szCs w:val="21"/>
                      <w:highlight w:val="none"/>
                    </w:rPr>
                  </w:pPr>
                  <w:r>
                    <w:rPr>
                      <w:b w:val="0"/>
                      <w:bCs w:val="0"/>
                      <w:color w:val="auto"/>
                      <w:kern w:val="0"/>
                      <w:sz w:val="21"/>
                      <w:szCs w:val="21"/>
                      <w:highlight w:val="none"/>
                    </w:rPr>
                    <w:t>1级</w:t>
                  </w:r>
                </w:p>
              </w:tc>
              <w:tc>
                <w:tcPr>
                  <w:tcW w:w="635" w:type="pct"/>
                  <w:vAlign w:val="center"/>
                </w:tcPr>
                <w:p w14:paraId="50E01414">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1A3D8B1F">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13AF03A5">
                  <w:pPr>
                    <w:shd w:val="clear"/>
                    <w:jc w:val="center"/>
                    <w:rPr>
                      <w:b w:val="0"/>
                      <w:bCs w:val="0"/>
                      <w:color w:val="auto"/>
                      <w:sz w:val="21"/>
                      <w:szCs w:val="21"/>
                      <w:highlight w:val="none"/>
                    </w:rPr>
                  </w:pPr>
                  <w:r>
                    <w:rPr>
                      <w:b w:val="0"/>
                      <w:bCs w:val="0"/>
                      <w:color w:val="auto"/>
                      <w:kern w:val="0"/>
                      <w:sz w:val="21"/>
                      <w:szCs w:val="21"/>
                      <w:highlight w:val="none"/>
                    </w:rPr>
                    <w:t>达标</w:t>
                  </w:r>
                </w:p>
              </w:tc>
            </w:tr>
            <w:tr w14:paraId="7DE8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CA2A74F">
                  <w:pPr>
                    <w:shd w:val="clear"/>
                    <w:jc w:val="center"/>
                    <w:rPr>
                      <w:b w:val="0"/>
                      <w:bCs w:val="0"/>
                      <w:color w:val="auto"/>
                      <w:sz w:val="21"/>
                      <w:szCs w:val="21"/>
                      <w:highlight w:val="none"/>
                    </w:rPr>
                  </w:pPr>
                </w:p>
              </w:tc>
              <w:tc>
                <w:tcPr>
                  <w:tcW w:w="675" w:type="pct"/>
                  <w:vMerge w:val="restart"/>
                  <w:vAlign w:val="center"/>
                </w:tcPr>
                <w:p w14:paraId="663410C5">
                  <w:pPr>
                    <w:shd w:val="clear"/>
                    <w:jc w:val="center"/>
                    <w:rPr>
                      <w:b w:val="0"/>
                      <w:bCs w:val="0"/>
                      <w:color w:val="auto"/>
                      <w:sz w:val="21"/>
                      <w:szCs w:val="21"/>
                      <w:highlight w:val="none"/>
                    </w:rPr>
                  </w:pPr>
                  <w:r>
                    <w:rPr>
                      <w:b w:val="0"/>
                      <w:bCs w:val="0"/>
                      <w:color w:val="auto"/>
                      <w:kern w:val="0"/>
                      <w:sz w:val="21"/>
                      <w:szCs w:val="21"/>
                      <w:highlight w:val="none"/>
                    </w:rPr>
                    <w:t>2022.06.21</w:t>
                  </w:r>
                </w:p>
              </w:tc>
              <w:tc>
                <w:tcPr>
                  <w:tcW w:w="848" w:type="pct"/>
                  <w:vAlign w:val="center"/>
                </w:tcPr>
                <w:p w14:paraId="33764D06">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57635466">
                  <w:pPr>
                    <w:shd w:val="clear"/>
                    <w:jc w:val="center"/>
                    <w:rPr>
                      <w:b w:val="0"/>
                      <w:bCs w:val="0"/>
                      <w:color w:val="auto"/>
                      <w:sz w:val="21"/>
                      <w:szCs w:val="21"/>
                      <w:highlight w:val="none"/>
                    </w:rPr>
                  </w:pPr>
                  <w:r>
                    <w:rPr>
                      <w:b w:val="0"/>
                      <w:bCs w:val="0"/>
                      <w:color w:val="auto"/>
                      <w:kern w:val="0"/>
                      <w:sz w:val="21"/>
                      <w:szCs w:val="21"/>
                      <w:highlight w:val="none"/>
                    </w:rPr>
                    <w:t>12.6</w:t>
                  </w:r>
                </w:p>
              </w:tc>
              <w:tc>
                <w:tcPr>
                  <w:tcW w:w="508" w:type="pct"/>
                  <w:vAlign w:val="center"/>
                </w:tcPr>
                <w:p w14:paraId="7607DFC0">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6F79EB66">
                  <w:pPr>
                    <w:shd w:val="clear"/>
                    <w:jc w:val="center"/>
                    <w:rPr>
                      <w:b w:val="0"/>
                      <w:bCs w:val="0"/>
                      <w:color w:val="auto"/>
                      <w:sz w:val="21"/>
                      <w:szCs w:val="21"/>
                      <w:highlight w:val="none"/>
                    </w:rPr>
                  </w:pPr>
                  <w:r>
                    <w:rPr>
                      <w:b w:val="0"/>
                      <w:bCs w:val="0"/>
                      <w:color w:val="auto"/>
                      <w:kern w:val="0"/>
                      <w:sz w:val="21"/>
                      <w:szCs w:val="21"/>
                      <w:highlight w:val="none"/>
                    </w:rPr>
                    <w:t>1.4</w:t>
                  </w:r>
                </w:p>
              </w:tc>
              <w:tc>
                <w:tcPr>
                  <w:tcW w:w="456" w:type="pct"/>
                  <w:vAlign w:val="center"/>
                </w:tcPr>
                <w:p w14:paraId="5003DFAF">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1C6B35A2">
                  <w:pPr>
                    <w:shd w:val="clear"/>
                    <w:jc w:val="center"/>
                    <w:rPr>
                      <w:b w:val="0"/>
                      <w:bCs w:val="0"/>
                      <w:color w:val="auto"/>
                      <w:sz w:val="21"/>
                      <w:szCs w:val="21"/>
                      <w:highlight w:val="none"/>
                    </w:rPr>
                  </w:pPr>
                  <w:r>
                    <w:rPr>
                      <w:b w:val="0"/>
                      <w:bCs w:val="0"/>
                      <w:color w:val="auto"/>
                      <w:kern w:val="0"/>
                      <w:sz w:val="21"/>
                      <w:szCs w:val="21"/>
                      <w:highlight w:val="none"/>
                    </w:rPr>
                    <w:t>达标</w:t>
                  </w:r>
                </w:p>
              </w:tc>
            </w:tr>
            <w:tr w14:paraId="6EB6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2BBE4D5">
                  <w:pPr>
                    <w:shd w:val="clear"/>
                    <w:jc w:val="center"/>
                    <w:rPr>
                      <w:b w:val="0"/>
                      <w:bCs w:val="0"/>
                      <w:color w:val="auto"/>
                      <w:sz w:val="21"/>
                      <w:szCs w:val="21"/>
                      <w:highlight w:val="none"/>
                    </w:rPr>
                  </w:pPr>
                </w:p>
              </w:tc>
              <w:tc>
                <w:tcPr>
                  <w:tcW w:w="675" w:type="pct"/>
                  <w:vMerge w:val="continue"/>
                  <w:vAlign w:val="center"/>
                </w:tcPr>
                <w:p w14:paraId="187660D6">
                  <w:pPr>
                    <w:shd w:val="clear"/>
                    <w:jc w:val="center"/>
                    <w:rPr>
                      <w:b w:val="0"/>
                      <w:bCs w:val="0"/>
                      <w:color w:val="auto"/>
                      <w:sz w:val="21"/>
                      <w:szCs w:val="21"/>
                      <w:highlight w:val="none"/>
                    </w:rPr>
                  </w:pPr>
                </w:p>
              </w:tc>
              <w:tc>
                <w:tcPr>
                  <w:tcW w:w="848" w:type="pct"/>
                  <w:vAlign w:val="center"/>
                </w:tcPr>
                <w:p w14:paraId="472E7BFE">
                  <w:pPr>
                    <w:shd w:val="clear"/>
                    <w:jc w:val="center"/>
                    <w:rPr>
                      <w:b w:val="0"/>
                      <w:bCs w:val="0"/>
                      <w:color w:val="auto"/>
                      <w:kern w:val="0"/>
                      <w:sz w:val="21"/>
                      <w:szCs w:val="21"/>
                      <w:highlight w:val="none"/>
                    </w:rPr>
                  </w:pPr>
                  <w:r>
                    <w:rPr>
                      <w:b w:val="0"/>
                      <w:bCs w:val="0"/>
                      <w:color w:val="auto"/>
                      <w:kern w:val="0"/>
                      <w:sz w:val="21"/>
                      <w:szCs w:val="21"/>
                      <w:highlight w:val="none"/>
                    </w:rPr>
                    <w:t>二氧化硫</w:t>
                  </w:r>
                </w:p>
              </w:tc>
              <w:tc>
                <w:tcPr>
                  <w:tcW w:w="508" w:type="pct"/>
                  <w:vAlign w:val="center"/>
                </w:tcPr>
                <w:p w14:paraId="796F0665">
                  <w:pPr>
                    <w:shd w:val="clear"/>
                    <w:jc w:val="center"/>
                    <w:rPr>
                      <w:b w:val="0"/>
                      <w:bCs w:val="0"/>
                      <w:color w:val="auto"/>
                      <w:kern w:val="0"/>
                      <w:sz w:val="21"/>
                      <w:szCs w:val="21"/>
                      <w:highlight w:val="none"/>
                    </w:rPr>
                  </w:pPr>
                  <w:r>
                    <w:rPr>
                      <w:b w:val="0"/>
                      <w:bCs w:val="0"/>
                      <w:color w:val="auto"/>
                      <w:kern w:val="0"/>
                      <w:sz w:val="21"/>
                      <w:szCs w:val="21"/>
                      <w:highlight w:val="none"/>
                    </w:rPr>
                    <w:t>59</w:t>
                  </w:r>
                </w:p>
              </w:tc>
              <w:tc>
                <w:tcPr>
                  <w:tcW w:w="508" w:type="pct"/>
                  <w:vAlign w:val="center"/>
                </w:tcPr>
                <w:p w14:paraId="16A7BD8F">
                  <w:pPr>
                    <w:shd w:val="clear"/>
                    <w:jc w:val="center"/>
                    <w:rPr>
                      <w:b w:val="0"/>
                      <w:bCs w:val="0"/>
                      <w:color w:val="auto"/>
                      <w:kern w:val="0"/>
                      <w:sz w:val="21"/>
                      <w:szCs w:val="21"/>
                      <w:highlight w:val="none"/>
                    </w:rPr>
                  </w:pPr>
                  <w:r>
                    <w:rPr>
                      <w:b w:val="0"/>
                      <w:bCs w:val="0"/>
                      <w:color w:val="auto"/>
                      <w:kern w:val="0"/>
                      <w:sz w:val="21"/>
                      <w:szCs w:val="21"/>
                      <w:highlight w:val="none"/>
                    </w:rPr>
                    <w:t>200</w:t>
                  </w:r>
                </w:p>
              </w:tc>
              <w:tc>
                <w:tcPr>
                  <w:tcW w:w="635" w:type="pct"/>
                  <w:vAlign w:val="center"/>
                </w:tcPr>
                <w:p w14:paraId="6A2D9A22">
                  <w:pPr>
                    <w:shd w:val="clear"/>
                    <w:jc w:val="center"/>
                    <w:rPr>
                      <w:b w:val="0"/>
                      <w:bCs w:val="0"/>
                      <w:color w:val="auto"/>
                      <w:kern w:val="0"/>
                      <w:sz w:val="21"/>
                      <w:szCs w:val="21"/>
                      <w:highlight w:val="none"/>
                    </w:rPr>
                  </w:pPr>
                  <w:r>
                    <w:rPr>
                      <w:b w:val="0"/>
                      <w:bCs w:val="0"/>
                      <w:color w:val="auto"/>
                      <w:kern w:val="0"/>
                      <w:sz w:val="21"/>
                      <w:szCs w:val="21"/>
                      <w:highlight w:val="none"/>
                    </w:rPr>
                    <w:t>5.9</w:t>
                  </w:r>
                </w:p>
              </w:tc>
              <w:tc>
                <w:tcPr>
                  <w:tcW w:w="456" w:type="pct"/>
                  <w:vAlign w:val="center"/>
                </w:tcPr>
                <w:p w14:paraId="53E44822">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410B335A">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6CF7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00396B3">
                  <w:pPr>
                    <w:shd w:val="clear"/>
                    <w:jc w:val="center"/>
                    <w:rPr>
                      <w:b w:val="0"/>
                      <w:bCs w:val="0"/>
                      <w:color w:val="auto"/>
                      <w:sz w:val="21"/>
                      <w:szCs w:val="21"/>
                      <w:highlight w:val="none"/>
                    </w:rPr>
                  </w:pPr>
                </w:p>
              </w:tc>
              <w:tc>
                <w:tcPr>
                  <w:tcW w:w="675" w:type="pct"/>
                  <w:vMerge w:val="continue"/>
                  <w:vAlign w:val="center"/>
                </w:tcPr>
                <w:p w14:paraId="568A6AE4">
                  <w:pPr>
                    <w:shd w:val="clear"/>
                    <w:jc w:val="center"/>
                    <w:rPr>
                      <w:b w:val="0"/>
                      <w:bCs w:val="0"/>
                      <w:color w:val="auto"/>
                      <w:sz w:val="21"/>
                      <w:szCs w:val="21"/>
                      <w:highlight w:val="none"/>
                    </w:rPr>
                  </w:pPr>
                </w:p>
              </w:tc>
              <w:tc>
                <w:tcPr>
                  <w:tcW w:w="848" w:type="pct"/>
                  <w:vAlign w:val="center"/>
                </w:tcPr>
                <w:p w14:paraId="158E5FF6">
                  <w:pPr>
                    <w:shd w:val="clear"/>
                    <w:jc w:val="center"/>
                    <w:rPr>
                      <w:b w:val="0"/>
                      <w:bCs w:val="0"/>
                      <w:color w:val="auto"/>
                      <w:kern w:val="0"/>
                      <w:sz w:val="21"/>
                      <w:szCs w:val="21"/>
                      <w:highlight w:val="none"/>
                    </w:rPr>
                  </w:pPr>
                  <w:r>
                    <w:rPr>
                      <w:b w:val="0"/>
                      <w:bCs w:val="0"/>
                      <w:color w:val="auto"/>
                      <w:kern w:val="0"/>
                      <w:sz w:val="21"/>
                      <w:szCs w:val="21"/>
                      <w:highlight w:val="none"/>
                    </w:rPr>
                    <w:t>氮氧化物</w:t>
                  </w:r>
                </w:p>
              </w:tc>
              <w:tc>
                <w:tcPr>
                  <w:tcW w:w="508" w:type="pct"/>
                  <w:vAlign w:val="center"/>
                </w:tcPr>
                <w:p w14:paraId="79D032E8">
                  <w:pPr>
                    <w:shd w:val="clear"/>
                    <w:jc w:val="center"/>
                    <w:rPr>
                      <w:b w:val="0"/>
                      <w:bCs w:val="0"/>
                      <w:color w:val="auto"/>
                      <w:kern w:val="0"/>
                      <w:sz w:val="21"/>
                      <w:szCs w:val="21"/>
                      <w:highlight w:val="none"/>
                    </w:rPr>
                  </w:pPr>
                  <w:r>
                    <w:rPr>
                      <w:b w:val="0"/>
                      <w:bCs w:val="0"/>
                      <w:color w:val="auto"/>
                      <w:kern w:val="0"/>
                      <w:sz w:val="21"/>
                      <w:szCs w:val="21"/>
                      <w:highlight w:val="none"/>
                    </w:rPr>
                    <w:t>150</w:t>
                  </w:r>
                </w:p>
              </w:tc>
              <w:tc>
                <w:tcPr>
                  <w:tcW w:w="508" w:type="pct"/>
                  <w:vAlign w:val="center"/>
                </w:tcPr>
                <w:p w14:paraId="6EDF8ED9">
                  <w:pPr>
                    <w:shd w:val="clear"/>
                    <w:jc w:val="center"/>
                    <w:rPr>
                      <w:b w:val="0"/>
                      <w:bCs w:val="0"/>
                      <w:color w:val="auto"/>
                      <w:kern w:val="0"/>
                      <w:sz w:val="21"/>
                      <w:szCs w:val="21"/>
                      <w:highlight w:val="none"/>
                    </w:rPr>
                  </w:pPr>
                  <w:r>
                    <w:rPr>
                      <w:b w:val="0"/>
                      <w:bCs w:val="0"/>
                      <w:color w:val="auto"/>
                      <w:kern w:val="0"/>
                      <w:sz w:val="21"/>
                      <w:szCs w:val="21"/>
                      <w:highlight w:val="none"/>
                    </w:rPr>
                    <w:t>200</w:t>
                  </w:r>
                </w:p>
              </w:tc>
              <w:tc>
                <w:tcPr>
                  <w:tcW w:w="635" w:type="pct"/>
                  <w:vAlign w:val="center"/>
                </w:tcPr>
                <w:p w14:paraId="7DC5DAED">
                  <w:pPr>
                    <w:shd w:val="clear"/>
                    <w:jc w:val="center"/>
                    <w:rPr>
                      <w:b w:val="0"/>
                      <w:bCs w:val="0"/>
                      <w:color w:val="auto"/>
                      <w:kern w:val="0"/>
                      <w:sz w:val="21"/>
                      <w:szCs w:val="21"/>
                      <w:highlight w:val="none"/>
                    </w:rPr>
                  </w:pPr>
                  <w:r>
                    <w:rPr>
                      <w:b w:val="0"/>
                      <w:bCs w:val="0"/>
                      <w:color w:val="auto"/>
                      <w:kern w:val="0"/>
                      <w:sz w:val="21"/>
                      <w:szCs w:val="21"/>
                      <w:highlight w:val="none"/>
                    </w:rPr>
                    <w:t>15</w:t>
                  </w:r>
                </w:p>
              </w:tc>
              <w:tc>
                <w:tcPr>
                  <w:tcW w:w="456" w:type="pct"/>
                  <w:vAlign w:val="center"/>
                </w:tcPr>
                <w:p w14:paraId="002284F6">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1C6E11EE">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070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5D91004">
                  <w:pPr>
                    <w:shd w:val="clear"/>
                    <w:jc w:val="center"/>
                    <w:rPr>
                      <w:b w:val="0"/>
                      <w:bCs w:val="0"/>
                      <w:color w:val="auto"/>
                      <w:sz w:val="21"/>
                      <w:szCs w:val="21"/>
                      <w:highlight w:val="none"/>
                    </w:rPr>
                  </w:pPr>
                </w:p>
              </w:tc>
              <w:tc>
                <w:tcPr>
                  <w:tcW w:w="675" w:type="pct"/>
                  <w:vMerge w:val="continue"/>
                  <w:vAlign w:val="center"/>
                </w:tcPr>
                <w:p w14:paraId="51C25DEC">
                  <w:pPr>
                    <w:shd w:val="clear"/>
                    <w:jc w:val="center"/>
                    <w:rPr>
                      <w:b w:val="0"/>
                      <w:bCs w:val="0"/>
                      <w:color w:val="auto"/>
                      <w:sz w:val="21"/>
                      <w:szCs w:val="21"/>
                      <w:highlight w:val="none"/>
                    </w:rPr>
                  </w:pPr>
                </w:p>
              </w:tc>
              <w:tc>
                <w:tcPr>
                  <w:tcW w:w="848" w:type="pct"/>
                  <w:vAlign w:val="center"/>
                </w:tcPr>
                <w:p w14:paraId="659A748C">
                  <w:pPr>
                    <w:shd w:val="clear"/>
                    <w:jc w:val="center"/>
                    <w:rPr>
                      <w:b w:val="0"/>
                      <w:bCs w:val="0"/>
                      <w:color w:val="auto"/>
                      <w:kern w:val="0"/>
                      <w:sz w:val="21"/>
                      <w:szCs w:val="21"/>
                      <w:highlight w:val="none"/>
                    </w:rPr>
                  </w:pPr>
                  <w:r>
                    <w:rPr>
                      <w:b w:val="0"/>
                      <w:bCs w:val="0"/>
                      <w:color w:val="auto"/>
                      <w:kern w:val="0"/>
                      <w:sz w:val="21"/>
                      <w:szCs w:val="21"/>
                      <w:highlight w:val="none"/>
                    </w:rPr>
                    <w:t>林格曼黑度</w:t>
                  </w:r>
                </w:p>
              </w:tc>
              <w:tc>
                <w:tcPr>
                  <w:tcW w:w="508" w:type="pct"/>
                  <w:vAlign w:val="center"/>
                </w:tcPr>
                <w:p w14:paraId="03F74244">
                  <w:pPr>
                    <w:shd w:val="clear"/>
                    <w:jc w:val="center"/>
                    <w:rPr>
                      <w:b w:val="0"/>
                      <w:bCs w:val="0"/>
                      <w:color w:val="auto"/>
                      <w:kern w:val="0"/>
                      <w:sz w:val="21"/>
                      <w:szCs w:val="21"/>
                      <w:highlight w:val="none"/>
                    </w:rPr>
                  </w:pPr>
                  <w:r>
                    <w:rPr>
                      <w:b w:val="0"/>
                      <w:bCs w:val="0"/>
                      <w:color w:val="auto"/>
                      <w:kern w:val="0"/>
                      <w:sz w:val="21"/>
                      <w:szCs w:val="21"/>
                      <w:highlight w:val="none"/>
                    </w:rPr>
                    <w:t>&lt;1</w:t>
                  </w:r>
                </w:p>
              </w:tc>
              <w:tc>
                <w:tcPr>
                  <w:tcW w:w="508" w:type="pct"/>
                  <w:vAlign w:val="center"/>
                </w:tcPr>
                <w:p w14:paraId="67BBEE2B">
                  <w:pPr>
                    <w:shd w:val="clear"/>
                    <w:jc w:val="center"/>
                    <w:rPr>
                      <w:b w:val="0"/>
                      <w:bCs w:val="0"/>
                      <w:color w:val="auto"/>
                      <w:kern w:val="0"/>
                      <w:sz w:val="21"/>
                      <w:szCs w:val="21"/>
                      <w:highlight w:val="none"/>
                    </w:rPr>
                  </w:pPr>
                  <w:r>
                    <w:rPr>
                      <w:b w:val="0"/>
                      <w:bCs w:val="0"/>
                      <w:color w:val="auto"/>
                      <w:kern w:val="0"/>
                      <w:sz w:val="21"/>
                      <w:szCs w:val="21"/>
                      <w:highlight w:val="none"/>
                    </w:rPr>
                    <w:t>1级</w:t>
                  </w:r>
                </w:p>
              </w:tc>
              <w:tc>
                <w:tcPr>
                  <w:tcW w:w="635" w:type="pct"/>
                  <w:vAlign w:val="center"/>
                </w:tcPr>
                <w:p w14:paraId="3B717FCA">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56" w:type="pct"/>
                  <w:vAlign w:val="center"/>
                </w:tcPr>
                <w:p w14:paraId="1E285D3A">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3CFE8854">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0276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8E49B5C">
                  <w:pPr>
                    <w:shd w:val="clear"/>
                    <w:jc w:val="center"/>
                    <w:rPr>
                      <w:b w:val="0"/>
                      <w:bCs w:val="0"/>
                      <w:color w:val="auto"/>
                      <w:sz w:val="21"/>
                      <w:szCs w:val="21"/>
                      <w:highlight w:val="none"/>
                    </w:rPr>
                  </w:pPr>
                </w:p>
              </w:tc>
              <w:tc>
                <w:tcPr>
                  <w:tcW w:w="675" w:type="pct"/>
                  <w:vMerge w:val="restart"/>
                  <w:vAlign w:val="center"/>
                </w:tcPr>
                <w:p w14:paraId="1ADFE88F">
                  <w:pPr>
                    <w:shd w:val="clear"/>
                    <w:jc w:val="center"/>
                    <w:rPr>
                      <w:b w:val="0"/>
                      <w:bCs w:val="0"/>
                      <w:color w:val="auto"/>
                      <w:sz w:val="21"/>
                      <w:szCs w:val="21"/>
                      <w:highlight w:val="none"/>
                    </w:rPr>
                  </w:pPr>
                  <w:r>
                    <w:rPr>
                      <w:b w:val="0"/>
                      <w:bCs w:val="0"/>
                      <w:color w:val="auto"/>
                      <w:kern w:val="0"/>
                      <w:sz w:val="21"/>
                      <w:szCs w:val="21"/>
                      <w:highlight w:val="none"/>
                    </w:rPr>
                    <w:t>2022.09.23</w:t>
                  </w:r>
                </w:p>
              </w:tc>
              <w:tc>
                <w:tcPr>
                  <w:tcW w:w="848" w:type="pct"/>
                  <w:vAlign w:val="center"/>
                </w:tcPr>
                <w:p w14:paraId="1F5D77CC">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0063C140">
                  <w:pPr>
                    <w:shd w:val="clear"/>
                    <w:jc w:val="center"/>
                    <w:rPr>
                      <w:b w:val="0"/>
                      <w:bCs w:val="0"/>
                      <w:color w:val="auto"/>
                      <w:sz w:val="21"/>
                      <w:szCs w:val="21"/>
                      <w:highlight w:val="none"/>
                    </w:rPr>
                  </w:pPr>
                  <w:r>
                    <w:rPr>
                      <w:b w:val="0"/>
                      <w:bCs w:val="0"/>
                      <w:color w:val="auto"/>
                      <w:kern w:val="0"/>
                      <w:sz w:val="21"/>
                      <w:szCs w:val="21"/>
                      <w:highlight w:val="none"/>
                    </w:rPr>
                    <w:t>13</w:t>
                  </w:r>
                </w:p>
              </w:tc>
              <w:tc>
                <w:tcPr>
                  <w:tcW w:w="508" w:type="pct"/>
                  <w:vAlign w:val="center"/>
                </w:tcPr>
                <w:p w14:paraId="0075A9A1">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03E5DA33">
                  <w:pPr>
                    <w:shd w:val="clear"/>
                    <w:jc w:val="center"/>
                    <w:rPr>
                      <w:b w:val="0"/>
                      <w:bCs w:val="0"/>
                      <w:color w:val="auto"/>
                      <w:sz w:val="21"/>
                      <w:szCs w:val="21"/>
                      <w:highlight w:val="none"/>
                    </w:rPr>
                  </w:pPr>
                  <w:r>
                    <w:rPr>
                      <w:b w:val="0"/>
                      <w:bCs w:val="0"/>
                      <w:color w:val="auto"/>
                      <w:kern w:val="0"/>
                      <w:sz w:val="21"/>
                      <w:szCs w:val="21"/>
                      <w:highlight w:val="none"/>
                    </w:rPr>
                    <w:t>0.17</w:t>
                  </w:r>
                </w:p>
              </w:tc>
              <w:tc>
                <w:tcPr>
                  <w:tcW w:w="456" w:type="pct"/>
                  <w:vAlign w:val="center"/>
                </w:tcPr>
                <w:p w14:paraId="1ECF9043">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42906CD6">
                  <w:pPr>
                    <w:shd w:val="clear"/>
                    <w:jc w:val="center"/>
                    <w:rPr>
                      <w:b w:val="0"/>
                      <w:bCs w:val="0"/>
                      <w:color w:val="auto"/>
                      <w:sz w:val="21"/>
                      <w:szCs w:val="21"/>
                      <w:highlight w:val="none"/>
                    </w:rPr>
                  </w:pPr>
                  <w:r>
                    <w:rPr>
                      <w:b w:val="0"/>
                      <w:bCs w:val="0"/>
                      <w:color w:val="auto"/>
                      <w:kern w:val="0"/>
                      <w:sz w:val="21"/>
                      <w:szCs w:val="21"/>
                      <w:highlight w:val="none"/>
                    </w:rPr>
                    <w:t>达标</w:t>
                  </w:r>
                </w:p>
              </w:tc>
            </w:tr>
            <w:tr w14:paraId="23C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869D2C4">
                  <w:pPr>
                    <w:shd w:val="clear"/>
                    <w:jc w:val="center"/>
                    <w:rPr>
                      <w:b w:val="0"/>
                      <w:bCs w:val="0"/>
                      <w:color w:val="auto"/>
                      <w:sz w:val="21"/>
                      <w:szCs w:val="21"/>
                      <w:highlight w:val="none"/>
                    </w:rPr>
                  </w:pPr>
                </w:p>
              </w:tc>
              <w:tc>
                <w:tcPr>
                  <w:tcW w:w="675" w:type="pct"/>
                  <w:vMerge w:val="continue"/>
                  <w:vAlign w:val="center"/>
                </w:tcPr>
                <w:p w14:paraId="54589A0A">
                  <w:pPr>
                    <w:shd w:val="clear"/>
                    <w:jc w:val="center"/>
                    <w:rPr>
                      <w:b w:val="0"/>
                      <w:bCs w:val="0"/>
                      <w:color w:val="auto"/>
                      <w:sz w:val="21"/>
                      <w:szCs w:val="21"/>
                      <w:highlight w:val="none"/>
                    </w:rPr>
                  </w:pPr>
                </w:p>
              </w:tc>
              <w:tc>
                <w:tcPr>
                  <w:tcW w:w="848" w:type="pct"/>
                  <w:vAlign w:val="center"/>
                </w:tcPr>
                <w:p w14:paraId="31924EFA">
                  <w:pPr>
                    <w:shd w:val="clear"/>
                    <w:jc w:val="center"/>
                    <w:rPr>
                      <w:b w:val="0"/>
                      <w:bCs w:val="0"/>
                      <w:color w:val="auto"/>
                      <w:kern w:val="0"/>
                      <w:sz w:val="21"/>
                      <w:szCs w:val="21"/>
                      <w:highlight w:val="none"/>
                    </w:rPr>
                  </w:pPr>
                  <w:r>
                    <w:rPr>
                      <w:b w:val="0"/>
                      <w:bCs w:val="0"/>
                      <w:color w:val="auto"/>
                      <w:kern w:val="0"/>
                      <w:sz w:val="21"/>
                      <w:szCs w:val="21"/>
                      <w:highlight w:val="none"/>
                    </w:rPr>
                    <w:t>二氧化硫</w:t>
                  </w:r>
                </w:p>
              </w:tc>
              <w:tc>
                <w:tcPr>
                  <w:tcW w:w="508" w:type="pct"/>
                  <w:vAlign w:val="center"/>
                </w:tcPr>
                <w:p w14:paraId="2CCDF17E">
                  <w:pPr>
                    <w:shd w:val="clear"/>
                    <w:jc w:val="center"/>
                    <w:rPr>
                      <w:b w:val="0"/>
                      <w:bCs w:val="0"/>
                      <w:color w:val="auto"/>
                      <w:kern w:val="0"/>
                      <w:sz w:val="21"/>
                      <w:szCs w:val="21"/>
                      <w:highlight w:val="none"/>
                    </w:rPr>
                  </w:pPr>
                  <w:r>
                    <w:rPr>
                      <w:b w:val="0"/>
                      <w:bCs w:val="0"/>
                      <w:color w:val="auto"/>
                      <w:kern w:val="0"/>
                      <w:sz w:val="21"/>
                      <w:szCs w:val="21"/>
                      <w:highlight w:val="none"/>
                    </w:rPr>
                    <w:t>ND</w:t>
                  </w:r>
                </w:p>
              </w:tc>
              <w:tc>
                <w:tcPr>
                  <w:tcW w:w="508" w:type="pct"/>
                  <w:vAlign w:val="center"/>
                </w:tcPr>
                <w:p w14:paraId="038DBF08">
                  <w:pPr>
                    <w:shd w:val="clear"/>
                    <w:jc w:val="center"/>
                    <w:rPr>
                      <w:b w:val="0"/>
                      <w:bCs w:val="0"/>
                      <w:color w:val="auto"/>
                      <w:kern w:val="0"/>
                      <w:sz w:val="21"/>
                      <w:szCs w:val="21"/>
                      <w:highlight w:val="none"/>
                    </w:rPr>
                  </w:pPr>
                  <w:r>
                    <w:rPr>
                      <w:b w:val="0"/>
                      <w:bCs w:val="0"/>
                      <w:color w:val="auto"/>
                      <w:kern w:val="0"/>
                      <w:sz w:val="21"/>
                      <w:szCs w:val="21"/>
                      <w:highlight w:val="none"/>
                    </w:rPr>
                    <w:t>200</w:t>
                  </w:r>
                </w:p>
              </w:tc>
              <w:tc>
                <w:tcPr>
                  <w:tcW w:w="635" w:type="pct"/>
                  <w:vAlign w:val="center"/>
                </w:tcPr>
                <w:p w14:paraId="4750FFF5">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56" w:type="pct"/>
                  <w:vAlign w:val="center"/>
                </w:tcPr>
                <w:p w14:paraId="0F7448C0">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3395FCC8">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6333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EEA46C8">
                  <w:pPr>
                    <w:shd w:val="clear"/>
                    <w:jc w:val="center"/>
                    <w:rPr>
                      <w:b w:val="0"/>
                      <w:bCs w:val="0"/>
                      <w:color w:val="auto"/>
                      <w:sz w:val="21"/>
                      <w:szCs w:val="21"/>
                      <w:highlight w:val="none"/>
                    </w:rPr>
                  </w:pPr>
                </w:p>
              </w:tc>
              <w:tc>
                <w:tcPr>
                  <w:tcW w:w="675" w:type="pct"/>
                  <w:vMerge w:val="continue"/>
                  <w:vAlign w:val="center"/>
                </w:tcPr>
                <w:p w14:paraId="01E724CE">
                  <w:pPr>
                    <w:shd w:val="clear"/>
                    <w:jc w:val="center"/>
                    <w:rPr>
                      <w:b w:val="0"/>
                      <w:bCs w:val="0"/>
                      <w:color w:val="auto"/>
                      <w:sz w:val="21"/>
                      <w:szCs w:val="21"/>
                      <w:highlight w:val="none"/>
                    </w:rPr>
                  </w:pPr>
                </w:p>
              </w:tc>
              <w:tc>
                <w:tcPr>
                  <w:tcW w:w="848" w:type="pct"/>
                  <w:vAlign w:val="center"/>
                </w:tcPr>
                <w:p w14:paraId="3C3C74E1">
                  <w:pPr>
                    <w:shd w:val="clear"/>
                    <w:jc w:val="center"/>
                    <w:rPr>
                      <w:b w:val="0"/>
                      <w:bCs w:val="0"/>
                      <w:color w:val="auto"/>
                      <w:kern w:val="0"/>
                      <w:sz w:val="21"/>
                      <w:szCs w:val="21"/>
                      <w:highlight w:val="none"/>
                    </w:rPr>
                  </w:pPr>
                  <w:r>
                    <w:rPr>
                      <w:b w:val="0"/>
                      <w:bCs w:val="0"/>
                      <w:color w:val="auto"/>
                      <w:kern w:val="0"/>
                      <w:sz w:val="21"/>
                      <w:szCs w:val="21"/>
                      <w:highlight w:val="none"/>
                    </w:rPr>
                    <w:t>氮氧化物</w:t>
                  </w:r>
                </w:p>
              </w:tc>
              <w:tc>
                <w:tcPr>
                  <w:tcW w:w="508" w:type="pct"/>
                  <w:vAlign w:val="center"/>
                </w:tcPr>
                <w:p w14:paraId="68B75172">
                  <w:pPr>
                    <w:shd w:val="clear"/>
                    <w:jc w:val="center"/>
                    <w:rPr>
                      <w:b w:val="0"/>
                      <w:bCs w:val="0"/>
                      <w:color w:val="auto"/>
                      <w:kern w:val="0"/>
                      <w:sz w:val="21"/>
                      <w:szCs w:val="21"/>
                      <w:highlight w:val="none"/>
                    </w:rPr>
                  </w:pPr>
                  <w:r>
                    <w:rPr>
                      <w:b w:val="0"/>
                      <w:bCs w:val="0"/>
                      <w:color w:val="auto"/>
                      <w:kern w:val="0"/>
                      <w:sz w:val="21"/>
                      <w:szCs w:val="21"/>
                      <w:highlight w:val="none"/>
                    </w:rPr>
                    <w:t>110</w:t>
                  </w:r>
                </w:p>
              </w:tc>
              <w:tc>
                <w:tcPr>
                  <w:tcW w:w="508" w:type="pct"/>
                  <w:vAlign w:val="center"/>
                </w:tcPr>
                <w:p w14:paraId="77F772CB">
                  <w:pPr>
                    <w:shd w:val="clear"/>
                    <w:jc w:val="center"/>
                    <w:rPr>
                      <w:b w:val="0"/>
                      <w:bCs w:val="0"/>
                      <w:color w:val="auto"/>
                      <w:kern w:val="0"/>
                      <w:sz w:val="21"/>
                      <w:szCs w:val="21"/>
                      <w:highlight w:val="none"/>
                    </w:rPr>
                  </w:pPr>
                  <w:r>
                    <w:rPr>
                      <w:b w:val="0"/>
                      <w:bCs w:val="0"/>
                      <w:color w:val="auto"/>
                      <w:kern w:val="0"/>
                      <w:sz w:val="21"/>
                      <w:szCs w:val="21"/>
                      <w:highlight w:val="none"/>
                    </w:rPr>
                    <w:t>200</w:t>
                  </w:r>
                </w:p>
              </w:tc>
              <w:tc>
                <w:tcPr>
                  <w:tcW w:w="635" w:type="pct"/>
                  <w:vAlign w:val="center"/>
                </w:tcPr>
                <w:p w14:paraId="3E06AA68">
                  <w:pPr>
                    <w:shd w:val="clear"/>
                    <w:jc w:val="center"/>
                    <w:rPr>
                      <w:b w:val="0"/>
                      <w:bCs w:val="0"/>
                      <w:color w:val="auto"/>
                      <w:kern w:val="0"/>
                      <w:sz w:val="21"/>
                      <w:szCs w:val="21"/>
                      <w:highlight w:val="none"/>
                    </w:rPr>
                  </w:pPr>
                  <w:r>
                    <w:rPr>
                      <w:b w:val="0"/>
                      <w:bCs w:val="0"/>
                      <w:color w:val="auto"/>
                      <w:kern w:val="0"/>
                      <w:sz w:val="21"/>
                      <w:szCs w:val="21"/>
                      <w:highlight w:val="none"/>
                    </w:rPr>
                    <w:t>1.6</w:t>
                  </w:r>
                </w:p>
              </w:tc>
              <w:tc>
                <w:tcPr>
                  <w:tcW w:w="456" w:type="pct"/>
                  <w:vAlign w:val="center"/>
                </w:tcPr>
                <w:p w14:paraId="0101E198">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2DA49167">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1046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855E2A8">
                  <w:pPr>
                    <w:shd w:val="clear"/>
                    <w:jc w:val="center"/>
                    <w:rPr>
                      <w:b w:val="0"/>
                      <w:bCs w:val="0"/>
                      <w:color w:val="auto"/>
                      <w:sz w:val="21"/>
                      <w:szCs w:val="21"/>
                      <w:highlight w:val="none"/>
                    </w:rPr>
                  </w:pPr>
                </w:p>
              </w:tc>
              <w:tc>
                <w:tcPr>
                  <w:tcW w:w="675" w:type="pct"/>
                  <w:vMerge w:val="continue"/>
                  <w:vAlign w:val="center"/>
                </w:tcPr>
                <w:p w14:paraId="7A5EA322">
                  <w:pPr>
                    <w:shd w:val="clear"/>
                    <w:jc w:val="center"/>
                    <w:rPr>
                      <w:b w:val="0"/>
                      <w:bCs w:val="0"/>
                      <w:color w:val="auto"/>
                      <w:sz w:val="21"/>
                      <w:szCs w:val="21"/>
                      <w:highlight w:val="none"/>
                    </w:rPr>
                  </w:pPr>
                </w:p>
              </w:tc>
              <w:tc>
                <w:tcPr>
                  <w:tcW w:w="848" w:type="pct"/>
                  <w:vAlign w:val="center"/>
                </w:tcPr>
                <w:p w14:paraId="5D0A529A">
                  <w:pPr>
                    <w:shd w:val="clear"/>
                    <w:jc w:val="center"/>
                    <w:rPr>
                      <w:b w:val="0"/>
                      <w:bCs w:val="0"/>
                      <w:color w:val="auto"/>
                      <w:kern w:val="0"/>
                      <w:sz w:val="21"/>
                      <w:szCs w:val="21"/>
                      <w:highlight w:val="none"/>
                    </w:rPr>
                  </w:pPr>
                  <w:r>
                    <w:rPr>
                      <w:b w:val="0"/>
                      <w:bCs w:val="0"/>
                      <w:color w:val="auto"/>
                      <w:kern w:val="0"/>
                      <w:sz w:val="21"/>
                      <w:szCs w:val="21"/>
                      <w:highlight w:val="none"/>
                    </w:rPr>
                    <w:t>林格曼黑度</w:t>
                  </w:r>
                </w:p>
              </w:tc>
              <w:tc>
                <w:tcPr>
                  <w:tcW w:w="508" w:type="pct"/>
                  <w:vAlign w:val="center"/>
                </w:tcPr>
                <w:p w14:paraId="364DAD60">
                  <w:pPr>
                    <w:shd w:val="clear"/>
                    <w:jc w:val="center"/>
                    <w:rPr>
                      <w:b w:val="0"/>
                      <w:bCs w:val="0"/>
                      <w:color w:val="auto"/>
                      <w:kern w:val="0"/>
                      <w:sz w:val="21"/>
                      <w:szCs w:val="21"/>
                      <w:highlight w:val="none"/>
                    </w:rPr>
                  </w:pPr>
                  <w:r>
                    <w:rPr>
                      <w:b w:val="0"/>
                      <w:bCs w:val="0"/>
                      <w:color w:val="auto"/>
                      <w:kern w:val="0"/>
                      <w:sz w:val="21"/>
                      <w:szCs w:val="21"/>
                      <w:highlight w:val="none"/>
                    </w:rPr>
                    <w:t>&lt;1</w:t>
                  </w:r>
                </w:p>
              </w:tc>
              <w:tc>
                <w:tcPr>
                  <w:tcW w:w="508" w:type="pct"/>
                  <w:vAlign w:val="center"/>
                </w:tcPr>
                <w:p w14:paraId="1C4115A9">
                  <w:pPr>
                    <w:shd w:val="clear"/>
                    <w:jc w:val="center"/>
                    <w:rPr>
                      <w:b w:val="0"/>
                      <w:bCs w:val="0"/>
                      <w:color w:val="auto"/>
                      <w:kern w:val="0"/>
                      <w:sz w:val="21"/>
                      <w:szCs w:val="21"/>
                      <w:highlight w:val="none"/>
                    </w:rPr>
                  </w:pPr>
                  <w:r>
                    <w:rPr>
                      <w:b w:val="0"/>
                      <w:bCs w:val="0"/>
                      <w:color w:val="auto"/>
                      <w:kern w:val="0"/>
                      <w:sz w:val="21"/>
                      <w:szCs w:val="21"/>
                      <w:highlight w:val="none"/>
                    </w:rPr>
                    <w:t>1级</w:t>
                  </w:r>
                </w:p>
              </w:tc>
              <w:tc>
                <w:tcPr>
                  <w:tcW w:w="635" w:type="pct"/>
                  <w:vAlign w:val="center"/>
                </w:tcPr>
                <w:p w14:paraId="752DA8C4">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56" w:type="pct"/>
                  <w:vAlign w:val="center"/>
                </w:tcPr>
                <w:p w14:paraId="477B31CA">
                  <w:pPr>
                    <w:shd w:val="clear"/>
                    <w:jc w:val="center"/>
                    <w:rPr>
                      <w:b w:val="0"/>
                      <w:bCs w:val="0"/>
                      <w:color w:val="auto"/>
                      <w:kern w:val="0"/>
                      <w:sz w:val="21"/>
                      <w:szCs w:val="21"/>
                      <w:highlight w:val="none"/>
                    </w:rPr>
                  </w:pPr>
                  <w:r>
                    <w:rPr>
                      <w:b w:val="0"/>
                      <w:bCs w:val="0"/>
                      <w:color w:val="auto"/>
                      <w:kern w:val="0"/>
                      <w:sz w:val="21"/>
                      <w:szCs w:val="21"/>
                      <w:highlight w:val="none"/>
                    </w:rPr>
                    <w:t>/</w:t>
                  </w:r>
                </w:p>
              </w:tc>
              <w:tc>
                <w:tcPr>
                  <w:tcW w:w="417" w:type="pct"/>
                  <w:vAlign w:val="center"/>
                </w:tcPr>
                <w:p w14:paraId="30A5CC4E">
                  <w:pPr>
                    <w:shd w:val="clear"/>
                    <w:jc w:val="center"/>
                    <w:rPr>
                      <w:b w:val="0"/>
                      <w:bCs w:val="0"/>
                      <w:color w:val="auto"/>
                      <w:kern w:val="0"/>
                      <w:sz w:val="21"/>
                      <w:szCs w:val="21"/>
                      <w:highlight w:val="none"/>
                    </w:rPr>
                  </w:pPr>
                  <w:r>
                    <w:rPr>
                      <w:b w:val="0"/>
                      <w:bCs w:val="0"/>
                      <w:color w:val="auto"/>
                      <w:kern w:val="0"/>
                      <w:sz w:val="21"/>
                      <w:szCs w:val="21"/>
                      <w:highlight w:val="none"/>
                    </w:rPr>
                    <w:t>达标</w:t>
                  </w:r>
                </w:p>
              </w:tc>
            </w:tr>
            <w:tr w14:paraId="1638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0D684B1">
                  <w:pPr>
                    <w:shd w:val="clear"/>
                    <w:jc w:val="center"/>
                    <w:rPr>
                      <w:b w:val="0"/>
                      <w:bCs w:val="0"/>
                      <w:color w:val="auto"/>
                      <w:sz w:val="21"/>
                      <w:szCs w:val="21"/>
                      <w:highlight w:val="none"/>
                    </w:rPr>
                  </w:pPr>
                </w:p>
              </w:tc>
              <w:tc>
                <w:tcPr>
                  <w:tcW w:w="675" w:type="pct"/>
                  <w:vMerge w:val="restart"/>
                  <w:vAlign w:val="center"/>
                </w:tcPr>
                <w:p w14:paraId="03C4615D">
                  <w:pPr>
                    <w:shd w:val="clear"/>
                    <w:jc w:val="center"/>
                    <w:rPr>
                      <w:b w:val="0"/>
                      <w:bCs w:val="0"/>
                      <w:color w:val="auto"/>
                      <w:sz w:val="21"/>
                      <w:szCs w:val="21"/>
                      <w:highlight w:val="none"/>
                    </w:rPr>
                  </w:pPr>
                  <w:r>
                    <w:rPr>
                      <w:b w:val="0"/>
                      <w:bCs w:val="0"/>
                      <w:color w:val="auto"/>
                      <w:kern w:val="0"/>
                      <w:sz w:val="21"/>
                      <w:szCs w:val="21"/>
                      <w:highlight w:val="none"/>
                    </w:rPr>
                    <w:t>2022.11.03</w:t>
                  </w:r>
                </w:p>
              </w:tc>
              <w:tc>
                <w:tcPr>
                  <w:tcW w:w="848" w:type="pct"/>
                  <w:vAlign w:val="center"/>
                </w:tcPr>
                <w:p w14:paraId="727A9A73">
                  <w:pPr>
                    <w:shd w:val="clear"/>
                    <w:jc w:val="center"/>
                    <w:rPr>
                      <w:b w:val="0"/>
                      <w:bCs w:val="0"/>
                      <w:color w:val="auto"/>
                      <w:sz w:val="21"/>
                      <w:szCs w:val="21"/>
                      <w:highlight w:val="none"/>
                    </w:rPr>
                  </w:pPr>
                  <w:r>
                    <w:rPr>
                      <w:b w:val="0"/>
                      <w:bCs w:val="0"/>
                      <w:color w:val="auto"/>
                      <w:kern w:val="0"/>
                      <w:sz w:val="21"/>
                      <w:szCs w:val="21"/>
                      <w:highlight w:val="none"/>
                    </w:rPr>
                    <w:t>颗粒物</w:t>
                  </w:r>
                </w:p>
              </w:tc>
              <w:tc>
                <w:tcPr>
                  <w:tcW w:w="508" w:type="pct"/>
                  <w:vAlign w:val="center"/>
                </w:tcPr>
                <w:p w14:paraId="3AD3DF96">
                  <w:pPr>
                    <w:shd w:val="clear"/>
                    <w:jc w:val="center"/>
                    <w:rPr>
                      <w:b w:val="0"/>
                      <w:bCs w:val="0"/>
                      <w:color w:val="auto"/>
                      <w:sz w:val="21"/>
                      <w:szCs w:val="21"/>
                      <w:highlight w:val="none"/>
                    </w:rPr>
                  </w:pPr>
                  <w:r>
                    <w:rPr>
                      <w:b w:val="0"/>
                      <w:bCs w:val="0"/>
                      <w:color w:val="auto"/>
                      <w:kern w:val="0"/>
                      <w:sz w:val="21"/>
                      <w:szCs w:val="21"/>
                      <w:highlight w:val="none"/>
                    </w:rPr>
                    <w:t>8.5</w:t>
                  </w:r>
                </w:p>
              </w:tc>
              <w:tc>
                <w:tcPr>
                  <w:tcW w:w="508" w:type="pct"/>
                  <w:vAlign w:val="center"/>
                </w:tcPr>
                <w:p w14:paraId="72BE94A6">
                  <w:pPr>
                    <w:shd w:val="clear"/>
                    <w:jc w:val="center"/>
                    <w:rPr>
                      <w:b w:val="0"/>
                      <w:bCs w:val="0"/>
                      <w:color w:val="auto"/>
                      <w:sz w:val="21"/>
                      <w:szCs w:val="21"/>
                      <w:highlight w:val="none"/>
                    </w:rPr>
                  </w:pPr>
                  <w:r>
                    <w:rPr>
                      <w:b w:val="0"/>
                      <w:bCs w:val="0"/>
                      <w:color w:val="auto"/>
                      <w:kern w:val="0"/>
                      <w:sz w:val="21"/>
                      <w:szCs w:val="21"/>
                      <w:highlight w:val="none"/>
                    </w:rPr>
                    <w:t>30</w:t>
                  </w:r>
                </w:p>
              </w:tc>
              <w:tc>
                <w:tcPr>
                  <w:tcW w:w="635" w:type="pct"/>
                  <w:vAlign w:val="center"/>
                </w:tcPr>
                <w:p w14:paraId="580FCB59">
                  <w:pPr>
                    <w:shd w:val="clear"/>
                    <w:jc w:val="center"/>
                    <w:rPr>
                      <w:b w:val="0"/>
                      <w:bCs w:val="0"/>
                      <w:color w:val="auto"/>
                      <w:sz w:val="21"/>
                      <w:szCs w:val="21"/>
                      <w:highlight w:val="none"/>
                    </w:rPr>
                  </w:pPr>
                  <w:r>
                    <w:rPr>
                      <w:b w:val="0"/>
                      <w:bCs w:val="0"/>
                      <w:color w:val="auto"/>
                      <w:kern w:val="0"/>
                      <w:sz w:val="21"/>
                      <w:szCs w:val="21"/>
                      <w:highlight w:val="none"/>
                    </w:rPr>
                    <w:t>0.31</w:t>
                  </w:r>
                </w:p>
              </w:tc>
              <w:tc>
                <w:tcPr>
                  <w:tcW w:w="456" w:type="pct"/>
                  <w:vAlign w:val="center"/>
                </w:tcPr>
                <w:p w14:paraId="4F09DD92">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5D2C6135">
                  <w:pPr>
                    <w:shd w:val="clear"/>
                    <w:jc w:val="center"/>
                    <w:rPr>
                      <w:b w:val="0"/>
                      <w:bCs w:val="0"/>
                      <w:color w:val="auto"/>
                      <w:sz w:val="21"/>
                      <w:szCs w:val="21"/>
                      <w:highlight w:val="none"/>
                    </w:rPr>
                  </w:pPr>
                  <w:r>
                    <w:rPr>
                      <w:b w:val="0"/>
                      <w:bCs w:val="0"/>
                      <w:color w:val="auto"/>
                      <w:kern w:val="0"/>
                      <w:sz w:val="21"/>
                      <w:szCs w:val="21"/>
                      <w:highlight w:val="none"/>
                    </w:rPr>
                    <w:t>达标</w:t>
                  </w:r>
                </w:p>
              </w:tc>
            </w:tr>
            <w:tr w14:paraId="11D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7733DB8">
                  <w:pPr>
                    <w:shd w:val="clear"/>
                    <w:jc w:val="center"/>
                    <w:rPr>
                      <w:b w:val="0"/>
                      <w:bCs w:val="0"/>
                      <w:color w:val="auto"/>
                      <w:sz w:val="21"/>
                      <w:szCs w:val="21"/>
                      <w:highlight w:val="none"/>
                    </w:rPr>
                  </w:pPr>
                </w:p>
              </w:tc>
              <w:tc>
                <w:tcPr>
                  <w:tcW w:w="675" w:type="pct"/>
                  <w:vMerge w:val="continue"/>
                  <w:vAlign w:val="center"/>
                </w:tcPr>
                <w:p w14:paraId="51D8A240">
                  <w:pPr>
                    <w:shd w:val="clear"/>
                    <w:jc w:val="center"/>
                    <w:rPr>
                      <w:b w:val="0"/>
                      <w:bCs w:val="0"/>
                      <w:color w:val="auto"/>
                      <w:sz w:val="21"/>
                      <w:szCs w:val="21"/>
                      <w:highlight w:val="none"/>
                    </w:rPr>
                  </w:pPr>
                </w:p>
              </w:tc>
              <w:tc>
                <w:tcPr>
                  <w:tcW w:w="848" w:type="pct"/>
                  <w:vAlign w:val="center"/>
                </w:tcPr>
                <w:p w14:paraId="27E699C9">
                  <w:pPr>
                    <w:shd w:val="clear"/>
                    <w:jc w:val="center"/>
                    <w:rPr>
                      <w:b w:val="0"/>
                      <w:bCs w:val="0"/>
                      <w:color w:val="auto"/>
                      <w:sz w:val="21"/>
                      <w:szCs w:val="21"/>
                      <w:highlight w:val="none"/>
                    </w:rPr>
                  </w:pPr>
                  <w:r>
                    <w:rPr>
                      <w:b w:val="0"/>
                      <w:bCs w:val="0"/>
                      <w:color w:val="auto"/>
                      <w:kern w:val="0"/>
                      <w:sz w:val="21"/>
                      <w:szCs w:val="21"/>
                      <w:highlight w:val="none"/>
                    </w:rPr>
                    <w:t>二氧化硫</w:t>
                  </w:r>
                </w:p>
              </w:tc>
              <w:tc>
                <w:tcPr>
                  <w:tcW w:w="508" w:type="pct"/>
                  <w:vAlign w:val="center"/>
                </w:tcPr>
                <w:p w14:paraId="190E3E06">
                  <w:pPr>
                    <w:shd w:val="clear"/>
                    <w:jc w:val="center"/>
                    <w:rPr>
                      <w:b w:val="0"/>
                      <w:bCs w:val="0"/>
                      <w:color w:val="auto"/>
                      <w:sz w:val="21"/>
                      <w:szCs w:val="21"/>
                      <w:highlight w:val="none"/>
                    </w:rPr>
                  </w:pPr>
                  <w:r>
                    <w:rPr>
                      <w:b w:val="0"/>
                      <w:bCs w:val="0"/>
                      <w:color w:val="auto"/>
                      <w:kern w:val="0"/>
                      <w:sz w:val="21"/>
                      <w:szCs w:val="21"/>
                      <w:highlight w:val="none"/>
                    </w:rPr>
                    <w:t>ND</w:t>
                  </w:r>
                </w:p>
              </w:tc>
              <w:tc>
                <w:tcPr>
                  <w:tcW w:w="508" w:type="pct"/>
                  <w:vAlign w:val="center"/>
                </w:tcPr>
                <w:p w14:paraId="6A2ECE35">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5FE22622">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24251F59">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42E63CBF">
                  <w:pPr>
                    <w:shd w:val="clear"/>
                    <w:jc w:val="center"/>
                    <w:rPr>
                      <w:b w:val="0"/>
                      <w:bCs w:val="0"/>
                      <w:color w:val="auto"/>
                      <w:sz w:val="21"/>
                      <w:szCs w:val="21"/>
                      <w:highlight w:val="none"/>
                    </w:rPr>
                  </w:pPr>
                  <w:r>
                    <w:rPr>
                      <w:b w:val="0"/>
                      <w:bCs w:val="0"/>
                      <w:color w:val="auto"/>
                      <w:kern w:val="0"/>
                      <w:sz w:val="21"/>
                      <w:szCs w:val="21"/>
                      <w:highlight w:val="none"/>
                    </w:rPr>
                    <w:t>达标</w:t>
                  </w:r>
                </w:p>
              </w:tc>
            </w:tr>
            <w:tr w14:paraId="3EC1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F76060E">
                  <w:pPr>
                    <w:shd w:val="clear"/>
                    <w:jc w:val="center"/>
                    <w:rPr>
                      <w:b w:val="0"/>
                      <w:bCs w:val="0"/>
                      <w:color w:val="auto"/>
                      <w:sz w:val="21"/>
                      <w:szCs w:val="21"/>
                      <w:highlight w:val="none"/>
                    </w:rPr>
                  </w:pPr>
                </w:p>
              </w:tc>
              <w:tc>
                <w:tcPr>
                  <w:tcW w:w="675" w:type="pct"/>
                  <w:vMerge w:val="continue"/>
                  <w:vAlign w:val="center"/>
                </w:tcPr>
                <w:p w14:paraId="32105408">
                  <w:pPr>
                    <w:shd w:val="clear"/>
                    <w:jc w:val="center"/>
                    <w:rPr>
                      <w:b w:val="0"/>
                      <w:bCs w:val="0"/>
                      <w:color w:val="auto"/>
                      <w:sz w:val="21"/>
                      <w:szCs w:val="21"/>
                      <w:highlight w:val="none"/>
                    </w:rPr>
                  </w:pPr>
                </w:p>
              </w:tc>
              <w:tc>
                <w:tcPr>
                  <w:tcW w:w="848" w:type="pct"/>
                  <w:vAlign w:val="center"/>
                </w:tcPr>
                <w:p w14:paraId="00F0BFF9">
                  <w:pPr>
                    <w:shd w:val="clear"/>
                    <w:jc w:val="center"/>
                    <w:rPr>
                      <w:b w:val="0"/>
                      <w:bCs w:val="0"/>
                      <w:color w:val="auto"/>
                      <w:sz w:val="21"/>
                      <w:szCs w:val="21"/>
                      <w:highlight w:val="none"/>
                    </w:rPr>
                  </w:pPr>
                  <w:r>
                    <w:rPr>
                      <w:b w:val="0"/>
                      <w:bCs w:val="0"/>
                      <w:color w:val="auto"/>
                      <w:kern w:val="0"/>
                      <w:sz w:val="21"/>
                      <w:szCs w:val="21"/>
                      <w:highlight w:val="none"/>
                    </w:rPr>
                    <w:t>氮氧化物</w:t>
                  </w:r>
                </w:p>
              </w:tc>
              <w:tc>
                <w:tcPr>
                  <w:tcW w:w="508" w:type="pct"/>
                  <w:vAlign w:val="center"/>
                </w:tcPr>
                <w:p w14:paraId="3A83B30D">
                  <w:pPr>
                    <w:shd w:val="clear"/>
                    <w:jc w:val="center"/>
                    <w:rPr>
                      <w:b w:val="0"/>
                      <w:bCs w:val="0"/>
                      <w:color w:val="auto"/>
                      <w:sz w:val="21"/>
                      <w:szCs w:val="21"/>
                      <w:highlight w:val="none"/>
                    </w:rPr>
                  </w:pPr>
                  <w:r>
                    <w:rPr>
                      <w:b w:val="0"/>
                      <w:bCs w:val="0"/>
                      <w:color w:val="auto"/>
                      <w:kern w:val="0"/>
                      <w:sz w:val="21"/>
                      <w:szCs w:val="21"/>
                      <w:highlight w:val="none"/>
                    </w:rPr>
                    <w:t>143</w:t>
                  </w:r>
                </w:p>
              </w:tc>
              <w:tc>
                <w:tcPr>
                  <w:tcW w:w="508" w:type="pct"/>
                  <w:vAlign w:val="center"/>
                </w:tcPr>
                <w:p w14:paraId="61BE8382">
                  <w:pPr>
                    <w:shd w:val="clear"/>
                    <w:jc w:val="center"/>
                    <w:rPr>
                      <w:b w:val="0"/>
                      <w:bCs w:val="0"/>
                      <w:color w:val="auto"/>
                      <w:sz w:val="21"/>
                      <w:szCs w:val="21"/>
                      <w:highlight w:val="none"/>
                    </w:rPr>
                  </w:pPr>
                  <w:r>
                    <w:rPr>
                      <w:b w:val="0"/>
                      <w:bCs w:val="0"/>
                      <w:color w:val="auto"/>
                      <w:kern w:val="0"/>
                      <w:sz w:val="21"/>
                      <w:szCs w:val="21"/>
                      <w:highlight w:val="none"/>
                    </w:rPr>
                    <w:t>200</w:t>
                  </w:r>
                </w:p>
              </w:tc>
              <w:tc>
                <w:tcPr>
                  <w:tcW w:w="635" w:type="pct"/>
                  <w:vAlign w:val="center"/>
                </w:tcPr>
                <w:p w14:paraId="1F1DF600">
                  <w:pPr>
                    <w:shd w:val="clear"/>
                    <w:jc w:val="center"/>
                    <w:rPr>
                      <w:b w:val="0"/>
                      <w:bCs w:val="0"/>
                      <w:color w:val="auto"/>
                      <w:sz w:val="21"/>
                      <w:szCs w:val="21"/>
                      <w:highlight w:val="none"/>
                    </w:rPr>
                  </w:pPr>
                  <w:r>
                    <w:rPr>
                      <w:b w:val="0"/>
                      <w:bCs w:val="0"/>
                      <w:color w:val="auto"/>
                      <w:kern w:val="0"/>
                      <w:sz w:val="21"/>
                      <w:szCs w:val="21"/>
                      <w:highlight w:val="none"/>
                    </w:rPr>
                    <w:t>5</w:t>
                  </w:r>
                </w:p>
              </w:tc>
              <w:tc>
                <w:tcPr>
                  <w:tcW w:w="456" w:type="pct"/>
                  <w:vAlign w:val="center"/>
                </w:tcPr>
                <w:p w14:paraId="1F69AA60">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3B7A1715">
                  <w:pPr>
                    <w:shd w:val="clear"/>
                    <w:jc w:val="center"/>
                    <w:rPr>
                      <w:b w:val="0"/>
                      <w:bCs w:val="0"/>
                      <w:color w:val="auto"/>
                      <w:sz w:val="21"/>
                      <w:szCs w:val="21"/>
                      <w:highlight w:val="none"/>
                    </w:rPr>
                  </w:pPr>
                  <w:r>
                    <w:rPr>
                      <w:b w:val="0"/>
                      <w:bCs w:val="0"/>
                      <w:color w:val="auto"/>
                      <w:kern w:val="0"/>
                      <w:sz w:val="21"/>
                      <w:szCs w:val="21"/>
                      <w:highlight w:val="none"/>
                    </w:rPr>
                    <w:t>达标</w:t>
                  </w:r>
                </w:p>
              </w:tc>
            </w:tr>
            <w:tr w14:paraId="19D9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22D96E3">
                  <w:pPr>
                    <w:shd w:val="clear"/>
                    <w:jc w:val="center"/>
                    <w:rPr>
                      <w:b w:val="0"/>
                      <w:bCs w:val="0"/>
                      <w:color w:val="auto"/>
                      <w:sz w:val="21"/>
                      <w:szCs w:val="21"/>
                      <w:highlight w:val="none"/>
                    </w:rPr>
                  </w:pPr>
                </w:p>
              </w:tc>
              <w:tc>
                <w:tcPr>
                  <w:tcW w:w="675" w:type="pct"/>
                  <w:vMerge w:val="continue"/>
                  <w:vAlign w:val="center"/>
                </w:tcPr>
                <w:p w14:paraId="6DD9BB61">
                  <w:pPr>
                    <w:shd w:val="clear"/>
                    <w:jc w:val="center"/>
                    <w:rPr>
                      <w:b w:val="0"/>
                      <w:bCs w:val="0"/>
                      <w:color w:val="auto"/>
                      <w:sz w:val="21"/>
                      <w:szCs w:val="21"/>
                      <w:highlight w:val="none"/>
                    </w:rPr>
                  </w:pPr>
                </w:p>
              </w:tc>
              <w:tc>
                <w:tcPr>
                  <w:tcW w:w="848" w:type="pct"/>
                  <w:vAlign w:val="center"/>
                </w:tcPr>
                <w:p w14:paraId="4E9BADDF">
                  <w:pPr>
                    <w:shd w:val="clear"/>
                    <w:jc w:val="center"/>
                    <w:rPr>
                      <w:b w:val="0"/>
                      <w:bCs w:val="0"/>
                      <w:color w:val="auto"/>
                      <w:sz w:val="21"/>
                      <w:szCs w:val="21"/>
                      <w:highlight w:val="none"/>
                    </w:rPr>
                  </w:pPr>
                  <w:r>
                    <w:rPr>
                      <w:b w:val="0"/>
                      <w:bCs w:val="0"/>
                      <w:color w:val="auto"/>
                      <w:kern w:val="0"/>
                      <w:sz w:val="21"/>
                      <w:szCs w:val="21"/>
                      <w:highlight w:val="none"/>
                    </w:rPr>
                    <w:t>林格曼黑度</w:t>
                  </w:r>
                </w:p>
              </w:tc>
              <w:tc>
                <w:tcPr>
                  <w:tcW w:w="508" w:type="pct"/>
                  <w:vAlign w:val="center"/>
                </w:tcPr>
                <w:p w14:paraId="7798B827">
                  <w:pPr>
                    <w:shd w:val="clear"/>
                    <w:jc w:val="center"/>
                    <w:rPr>
                      <w:b w:val="0"/>
                      <w:bCs w:val="0"/>
                      <w:color w:val="auto"/>
                      <w:sz w:val="21"/>
                      <w:szCs w:val="21"/>
                      <w:highlight w:val="none"/>
                    </w:rPr>
                  </w:pPr>
                  <w:r>
                    <w:rPr>
                      <w:b w:val="0"/>
                      <w:bCs w:val="0"/>
                      <w:color w:val="auto"/>
                      <w:kern w:val="0"/>
                      <w:sz w:val="21"/>
                      <w:szCs w:val="21"/>
                      <w:highlight w:val="none"/>
                    </w:rPr>
                    <w:t>&lt;1</w:t>
                  </w:r>
                </w:p>
              </w:tc>
              <w:tc>
                <w:tcPr>
                  <w:tcW w:w="508" w:type="pct"/>
                  <w:vAlign w:val="center"/>
                </w:tcPr>
                <w:p w14:paraId="5A27FE23">
                  <w:pPr>
                    <w:shd w:val="clear"/>
                    <w:jc w:val="center"/>
                    <w:rPr>
                      <w:b w:val="0"/>
                      <w:bCs w:val="0"/>
                      <w:color w:val="auto"/>
                      <w:sz w:val="21"/>
                      <w:szCs w:val="21"/>
                      <w:highlight w:val="none"/>
                    </w:rPr>
                  </w:pPr>
                  <w:r>
                    <w:rPr>
                      <w:b w:val="0"/>
                      <w:bCs w:val="0"/>
                      <w:color w:val="auto"/>
                      <w:kern w:val="0"/>
                      <w:sz w:val="21"/>
                      <w:szCs w:val="21"/>
                      <w:highlight w:val="none"/>
                    </w:rPr>
                    <w:t>1级</w:t>
                  </w:r>
                </w:p>
              </w:tc>
              <w:tc>
                <w:tcPr>
                  <w:tcW w:w="635" w:type="pct"/>
                  <w:vAlign w:val="center"/>
                </w:tcPr>
                <w:p w14:paraId="51C31D50">
                  <w:pPr>
                    <w:shd w:val="clear"/>
                    <w:jc w:val="center"/>
                    <w:rPr>
                      <w:b w:val="0"/>
                      <w:bCs w:val="0"/>
                      <w:color w:val="auto"/>
                      <w:sz w:val="21"/>
                      <w:szCs w:val="21"/>
                      <w:highlight w:val="none"/>
                    </w:rPr>
                  </w:pPr>
                  <w:r>
                    <w:rPr>
                      <w:b w:val="0"/>
                      <w:bCs w:val="0"/>
                      <w:color w:val="auto"/>
                      <w:kern w:val="0"/>
                      <w:sz w:val="21"/>
                      <w:szCs w:val="21"/>
                      <w:highlight w:val="none"/>
                    </w:rPr>
                    <w:t>/</w:t>
                  </w:r>
                </w:p>
              </w:tc>
              <w:tc>
                <w:tcPr>
                  <w:tcW w:w="456" w:type="pct"/>
                  <w:vAlign w:val="center"/>
                </w:tcPr>
                <w:p w14:paraId="30BB4AD6">
                  <w:pPr>
                    <w:shd w:val="clear"/>
                    <w:jc w:val="center"/>
                    <w:rPr>
                      <w:b w:val="0"/>
                      <w:bCs w:val="0"/>
                      <w:color w:val="auto"/>
                      <w:sz w:val="21"/>
                      <w:szCs w:val="21"/>
                      <w:highlight w:val="none"/>
                    </w:rPr>
                  </w:pPr>
                  <w:r>
                    <w:rPr>
                      <w:b w:val="0"/>
                      <w:bCs w:val="0"/>
                      <w:color w:val="auto"/>
                      <w:kern w:val="0"/>
                      <w:sz w:val="21"/>
                      <w:szCs w:val="21"/>
                      <w:highlight w:val="none"/>
                    </w:rPr>
                    <w:t>/</w:t>
                  </w:r>
                </w:p>
              </w:tc>
              <w:tc>
                <w:tcPr>
                  <w:tcW w:w="417" w:type="pct"/>
                  <w:vAlign w:val="center"/>
                </w:tcPr>
                <w:p w14:paraId="546BE8B9">
                  <w:pPr>
                    <w:shd w:val="clear"/>
                    <w:jc w:val="center"/>
                    <w:rPr>
                      <w:b w:val="0"/>
                      <w:bCs w:val="0"/>
                      <w:color w:val="auto"/>
                      <w:sz w:val="21"/>
                      <w:szCs w:val="21"/>
                      <w:highlight w:val="none"/>
                    </w:rPr>
                  </w:pPr>
                  <w:r>
                    <w:rPr>
                      <w:b w:val="0"/>
                      <w:bCs w:val="0"/>
                      <w:color w:val="auto"/>
                      <w:kern w:val="0"/>
                      <w:sz w:val="21"/>
                      <w:szCs w:val="21"/>
                      <w:highlight w:val="none"/>
                    </w:rPr>
                    <w:t>达标</w:t>
                  </w:r>
                </w:p>
              </w:tc>
            </w:tr>
            <w:tr w14:paraId="2034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BBBD61E">
                  <w:pPr>
                    <w:shd w:val="clear"/>
                    <w:jc w:val="center"/>
                    <w:rPr>
                      <w:b w:val="0"/>
                      <w:bCs w:val="0"/>
                      <w:color w:val="auto"/>
                      <w:sz w:val="21"/>
                      <w:szCs w:val="21"/>
                      <w:highlight w:val="none"/>
                    </w:rPr>
                  </w:pPr>
                </w:p>
              </w:tc>
              <w:tc>
                <w:tcPr>
                  <w:tcW w:w="675" w:type="pct"/>
                  <w:vMerge w:val="restart"/>
                  <w:vAlign w:val="center"/>
                </w:tcPr>
                <w:p w14:paraId="60EFF5FC">
                  <w:pPr>
                    <w:shd w:val="clear"/>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2023.12.20</w:t>
                  </w:r>
                </w:p>
              </w:tc>
              <w:tc>
                <w:tcPr>
                  <w:tcW w:w="848" w:type="pct"/>
                  <w:vAlign w:val="center"/>
                </w:tcPr>
                <w:p w14:paraId="56DDE016">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颗粒物</w:t>
                  </w:r>
                </w:p>
              </w:tc>
              <w:tc>
                <w:tcPr>
                  <w:tcW w:w="508" w:type="pct"/>
                  <w:vAlign w:val="center"/>
                </w:tcPr>
                <w:p w14:paraId="20B6A49A">
                  <w:pPr>
                    <w:shd w:val="clear"/>
                    <w:jc w:val="center"/>
                    <w:rPr>
                      <w:rFonts w:hint="default" w:eastAsia="宋体"/>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6.5</w:t>
                  </w:r>
                </w:p>
              </w:tc>
              <w:tc>
                <w:tcPr>
                  <w:tcW w:w="508" w:type="pct"/>
                  <w:vAlign w:val="center"/>
                </w:tcPr>
                <w:p w14:paraId="5AEC7496">
                  <w:pPr>
                    <w:shd w:val="clear"/>
                    <w:jc w:val="center"/>
                    <w:rPr>
                      <w:rFonts w:hint="default" w:eastAsia="宋体"/>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30</w:t>
                  </w:r>
                </w:p>
              </w:tc>
              <w:tc>
                <w:tcPr>
                  <w:tcW w:w="635" w:type="pct"/>
                  <w:vAlign w:val="center"/>
                </w:tcPr>
                <w:p w14:paraId="56CA92C7">
                  <w:pPr>
                    <w:shd w:val="clear"/>
                    <w:jc w:val="center"/>
                    <w:rPr>
                      <w:rFonts w:hint="eastAsia" w:eastAsia="宋体"/>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w:t>
                  </w:r>
                </w:p>
              </w:tc>
              <w:tc>
                <w:tcPr>
                  <w:tcW w:w="456" w:type="pct"/>
                  <w:vAlign w:val="center"/>
                </w:tcPr>
                <w:p w14:paraId="215FB102">
                  <w:pPr>
                    <w:shd w:val="clear"/>
                    <w:jc w:val="center"/>
                    <w:rPr>
                      <w:rFonts w:hint="eastAsia" w:eastAsia="宋体"/>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w:t>
                  </w:r>
                </w:p>
              </w:tc>
              <w:tc>
                <w:tcPr>
                  <w:tcW w:w="417" w:type="pct"/>
                  <w:vAlign w:val="center"/>
                </w:tcPr>
                <w:p w14:paraId="14B8EC30">
                  <w:pPr>
                    <w:shd w:val="clear"/>
                    <w:jc w:val="center"/>
                    <w:rPr>
                      <w:b w:val="0"/>
                      <w:bCs w:val="0"/>
                      <w:color w:val="auto"/>
                      <w:kern w:val="0"/>
                      <w:sz w:val="21"/>
                      <w:szCs w:val="21"/>
                      <w:highlight w:val="none"/>
                    </w:rPr>
                  </w:pPr>
                </w:p>
              </w:tc>
            </w:tr>
            <w:tr w14:paraId="03F6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F4BD0FF">
                  <w:pPr>
                    <w:shd w:val="clear"/>
                    <w:jc w:val="center"/>
                    <w:rPr>
                      <w:b w:val="0"/>
                      <w:bCs w:val="0"/>
                      <w:color w:val="auto"/>
                      <w:sz w:val="21"/>
                      <w:szCs w:val="21"/>
                      <w:highlight w:val="none"/>
                    </w:rPr>
                  </w:pPr>
                </w:p>
              </w:tc>
              <w:tc>
                <w:tcPr>
                  <w:tcW w:w="675" w:type="pct"/>
                  <w:vMerge w:val="continue"/>
                  <w:vAlign w:val="center"/>
                </w:tcPr>
                <w:p w14:paraId="0999098B">
                  <w:pPr>
                    <w:shd w:val="clear"/>
                    <w:jc w:val="center"/>
                    <w:rPr>
                      <w:b w:val="0"/>
                      <w:bCs w:val="0"/>
                      <w:color w:val="auto"/>
                      <w:sz w:val="21"/>
                      <w:szCs w:val="21"/>
                      <w:highlight w:val="none"/>
                    </w:rPr>
                  </w:pPr>
                </w:p>
              </w:tc>
              <w:tc>
                <w:tcPr>
                  <w:tcW w:w="848" w:type="pct"/>
                  <w:vAlign w:val="center"/>
                </w:tcPr>
                <w:p w14:paraId="25F1F17C">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二氧化硫</w:t>
                  </w:r>
                </w:p>
              </w:tc>
              <w:tc>
                <w:tcPr>
                  <w:tcW w:w="508" w:type="pct"/>
                  <w:vAlign w:val="center"/>
                </w:tcPr>
                <w:p w14:paraId="60576F39">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ND</w:t>
                  </w:r>
                </w:p>
              </w:tc>
              <w:tc>
                <w:tcPr>
                  <w:tcW w:w="508" w:type="pct"/>
                  <w:vAlign w:val="center"/>
                </w:tcPr>
                <w:p w14:paraId="0DBFB3F2">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200</w:t>
                  </w:r>
                </w:p>
              </w:tc>
              <w:tc>
                <w:tcPr>
                  <w:tcW w:w="635" w:type="pct"/>
                  <w:vAlign w:val="center"/>
                </w:tcPr>
                <w:p w14:paraId="56AE536C">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56" w:type="pct"/>
                  <w:vAlign w:val="center"/>
                </w:tcPr>
                <w:p w14:paraId="6ABB0756">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17" w:type="pct"/>
                  <w:vAlign w:val="center"/>
                </w:tcPr>
                <w:p w14:paraId="64C8226B">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达标</w:t>
                  </w:r>
                </w:p>
              </w:tc>
            </w:tr>
            <w:tr w14:paraId="7761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A50D7DD">
                  <w:pPr>
                    <w:shd w:val="clear"/>
                    <w:jc w:val="center"/>
                    <w:rPr>
                      <w:b w:val="0"/>
                      <w:bCs w:val="0"/>
                      <w:color w:val="auto"/>
                      <w:sz w:val="21"/>
                      <w:szCs w:val="21"/>
                      <w:highlight w:val="none"/>
                    </w:rPr>
                  </w:pPr>
                </w:p>
              </w:tc>
              <w:tc>
                <w:tcPr>
                  <w:tcW w:w="675" w:type="pct"/>
                  <w:vMerge w:val="continue"/>
                  <w:vAlign w:val="center"/>
                </w:tcPr>
                <w:p w14:paraId="1BFA0C78">
                  <w:pPr>
                    <w:shd w:val="clear"/>
                    <w:jc w:val="center"/>
                    <w:rPr>
                      <w:b w:val="0"/>
                      <w:bCs w:val="0"/>
                      <w:color w:val="auto"/>
                      <w:sz w:val="21"/>
                      <w:szCs w:val="21"/>
                      <w:highlight w:val="none"/>
                    </w:rPr>
                  </w:pPr>
                </w:p>
              </w:tc>
              <w:tc>
                <w:tcPr>
                  <w:tcW w:w="848" w:type="pct"/>
                  <w:vAlign w:val="center"/>
                </w:tcPr>
                <w:p w14:paraId="6654D781">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氮氧化物</w:t>
                  </w:r>
                </w:p>
              </w:tc>
              <w:tc>
                <w:tcPr>
                  <w:tcW w:w="508" w:type="pct"/>
                  <w:vAlign w:val="center"/>
                </w:tcPr>
                <w:p w14:paraId="1AD9AE56">
                  <w:pPr>
                    <w:shd w:val="clear"/>
                    <w:jc w:val="center"/>
                    <w:rPr>
                      <w:rFonts w:hint="default" w:eastAsia="宋体"/>
                      <w:b w:val="0"/>
                      <w:bCs w:val="0"/>
                      <w:color w:val="auto"/>
                      <w:kern w:val="0"/>
                      <w:sz w:val="21"/>
                      <w:szCs w:val="21"/>
                      <w:highlight w:val="none"/>
                      <w:lang w:val="en-US" w:eastAsia="zh-CN"/>
                    </w:rPr>
                  </w:pPr>
                  <w:r>
                    <w:rPr>
                      <w:rFonts w:hint="eastAsia"/>
                      <w:b w:val="0"/>
                      <w:bCs w:val="0"/>
                      <w:color w:val="auto"/>
                      <w:kern w:val="0"/>
                      <w:sz w:val="21"/>
                      <w:szCs w:val="21"/>
                      <w:highlight w:val="none"/>
                      <w:lang w:val="en-US" w:eastAsia="zh-CN"/>
                    </w:rPr>
                    <w:t>35.3</w:t>
                  </w:r>
                </w:p>
              </w:tc>
              <w:tc>
                <w:tcPr>
                  <w:tcW w:w="508" w:type="pct"/>
                  <w:vAlign w:val="center"/>
                </w:tcPr>
                <w:p w14:paraId="1EDBC891">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200</w:t>
                  </w:r>
                </w:p>
              </w:tc>
              <w:tc>
                <w:tcPr>
                  <w:tcW w:w="635" w:type="pct"/>
                  <w:vAlign w:val="center"/>
                </w:tcPr>
                <w:p w14:paraId="28533EE7">
                  <w:pPr>
                    <w:shd w:val="clear"/>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b w:val="0"/>
                      <w:bCs w:val="0"/>
                      <w:color w:val="auto"/>
                      <w:kern w:val="0"/>
                      <w:sz w:val="21"/>
                      <w:szCs w:val="21"/>
                      <w:highlight w:val="none"/>
                      <w:lang w:val="en-US" w:eastAsia="zh-CN"/>
                    </w:rPr>
                    <w:t>/</w:t>
                  </w:r>
                </w:p>
              </w:tc>
              <w:tc>
                <w:tcPr>
                  <w:tcW w:w="456" w:type="pct"/>
                  <w:vAlign w:val="center"/>
                </w:tcPr>
                <w:p w14:paraId="7F555984">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17" w:type="pct"/>
                  <w:vAlign w:val="center"/>
                </w:tcPr>
                <w:p w14:paraId="5EF77AD7">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达标</w:t>
                  </w:r>
                </w:p>
              </w:tc>
            </w:tr>
            <w:tr w14:paraId="6F05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3ED750C">
                  <w:pPr>
                    <w:shd w:val="clear"/>
                    <w:jc w:val="center"/>
                    <w:rPr>
                      <w:b w:val="0"/>
                      <w:bCs w:val="0"/>
                      <w:color w:val="auto"/>
                      <w:sz w:val="21"/>
                      <w:szCs w:val="21"/>
                      <w:highlight w:val="none"/>
                    </w:rPr>
                  </w:pPr>
                </w:p>
              </w:tc>
              <w:tc>
                <w:tcPr>
                  <w:tcW w:w="675" w:type="pct"/>
                  <w:vMerge w:val="restart"/>
                  <w:vAlign w:val="center"/>
                </w:tcPr>
                <w:p w14:paraId="4D800517">
                  <w:pPr>
                    <w:shd w:val="clear"/>
                    <w:jc w:val="center"/>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2024.3.20</w:t>
                  </w:r>
                </w:p>
              </w:tc>
              <w:tc>
                <w:tcPr>
                  <w:tcW w:w="848" w:type="pct"/>
                  <w:vAlign w:val="center"/>
                </w:tcPr>
                <w:p w14:paraId="044DDB5F">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颗粒物</w:t>
                  </w:r>
                </w:p>
              </w:tc>
              <w:tc>
                <w:tcPr>
                  <w:tcW w:w="508" w:type="pct"/>
                  <w:vAlign w:val="center"/>
                </w:tcPr>
                <w:p w14:paraId="49319FCE">
                  <w:pPr>
                    <w:shd w:val="clear"/>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b w:val="0"/>
                      <w:bCs w:val="0"/>
                      <w:color w:val="auto"/>
                      <w:kern w:val="0"/>
                      <w:sz w:val="21"/>
                      <w:szCs w:val="21"/>
                      <w:highlight w:val="none"/>
                      <w:lang w:val="en-US" w:eastAsia="zh-CN"/>
                    </w:rPr>
                    <w:t>5.9</w:t>
                  </w:r>
                </w:p>
              </w:tc>
              <w:tc>
                <w:tcPr>
                  <w:tcW w:w="508" w:type="pct"/>
                  <w:vAlign w:val="center"/>
                </w:tcPr>
                <w:p w14:paraId="36DBDB63">
                  <w:pPr>
                    <w:shd w:val="clear"/>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b w:val="0"/>
                      <w:bCs w:val="0"/>
                      <w:color w:val="auto"/>
                      <w:kern w:val="0"/>
                      <w:sz w:val="21"/>
                      <w:szCs w:val="21"/>
                      <w:highlight w:val="none"/>
                      <w:lang w:val="en-US" w:eastAsia="zh-CN"/>
                    </w:rPr>
                    <w:t>30</w:t>
                  </w:r>
                </w:p>
              </w:tc>
              <w:tc>
                <w:tcPr>
                  <w:tcW w:w="635" w:type="pct"/>
                  <w:vAlign w:val="center"/>
                </w:tcPr>
                <w:p w14:paraId="0D0E1B9F">
                  <w:pPr>
                    <w:shd w:val="clear"/>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b w:val="0"/>
                      <w:bCs w:val="0"/>
                      <w:color w:val="auto"/>
                      <w:kern w:val="0"/>
                      <w:sz w:val="21"/>
                      <w:szCs w:val="21"/>
                      <w:highlight w:val="none"/>
                      <w:lang w:val="en-US" w:eastAsia="zh-CN"/>
                    </w:rPr>
                    <w:t>/</w:t>
                  </w:r>
                </w:p>
              </w:tc>
              <w:tc>
                <w:tcPr>
                  <w:tcW w:w="456" w:type="pct"/>
                  <w:vAlign w:val="center"/>
                </w:tcPr>
                <w:p w14:paraId="06975E22">
                  <w:pPr>
                    <w:shd w:val="clear"/>
                    <w:jc w:val="center"/>
                    <w:rPr>
                      <w:rFonts w:hint="eastAsia" w:ascii="Times New Roman" w:hAnsi="Times New Roman" w:eastAsia="宋体" w:cs="Times New Roman"/>
                      <w:b w:val="0"/>
                      <w:bCs w:val="0"/>
                      <w:color w:val="auto"/>
                      <w:kern w:val="0"/>
                      <w:sz w:val="21"/>
                      <w:szCs w:val="21"/>
                      <w:highlight w:val="none"/>
                      <w:lang w:val="en-US" w:eastAsia="zh-CN" w:bidi="ar-SA"/>
                    </w:rPr>
                  </w:pPr>
                  <w:r>
                    <w:rPr>
                      <w:rFonts w:hint="eastAsia"/>
                      <w:b w:val="0"/>
                      <w:bCs w:val="0"/>
                      <w:color w:val="auto"/>
                      <w:kern w:val="0"/>
                      <w:sz w:val="21"/>
                      <w:szCs w:val="21"/>
                      <w:highlight w:val="none"/>
                      <w:lang w:val="en-US" w:eastAsia="zh-CN"/>
                    </w:rPr>
                    <w:t>/</w:t>
                  </w:r>
                </w:p>
              </w:tc>
              <w:tc>
                <w:tcPr>
                  <w:tcW w:w="417" w:type="pct"/>
                  <w:vAlign w:val="center"/>
                </w:tcPr>
                <w:p w14:paraId="0582F091">
                  <w:pPr>
                    <w:shd w:val="clear"/>
                    <w:jc w:val="center"/>
                    <w:rPr>
                      <w:rFonts w:ascii="Times New Roman" w:hAnsi="Times New Roman" w:eastAsia="宋体" w:cs="Times New Roman"/>
                      <w:b w:val="0"/>
                      <w:bCs w:val="0"/>
                      <w:color w:val="auto"/>
                      <w:kern w:val="0"/>
                      <w:sz w:val="21"/>
                      <w:szCs w:val="21"/>
                      <w:highlight w:val="none"/>
                      <w:lang w:val="en-US" w:eastAsia="zh-CN" w:bidi="ar-SA"/>
                    </w:rPr>
                  </w:pPr>
                </w:p>
              </w:tc>
            </w:tr>
            <w:tr w14:paraId="0957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8F3CB6C">
                  <w:pPr>
                    <w:shd w:val="clear"/>
                    <w:jc w:val="center"/>
                    <w:rPr>
                      <w:b w:val="0"/>
                      <w:bCs w:val="0"/>
                      <w:color w:val="auto"/>
                      <w:sz w:val="21"/>
                      <w:szCs w:val="21"/>
                      <w:highlight w:val="none"/>
                    </w:rPr>
                  </w:pPr>
                </w:p>
              </w:tc>
              <w:tc>
                <w:tcPr>
                  <w:tcW w:w="675" w:type="pct"/>
                  <w:vMerge w:val="continue"/>
                  <w:vAlign w:val="center"/>
                </w:tcPr>
                <w:p w14:paraId="27884F09">
                  <w:pPr>
                    <w:shd w:val="clear"/>
                    <w:jc w:val="center"/>
                    <w:rPr>
                      <w:b w:val="0"/>
                      <w:bCs w:val="0"/>
                      <w:color w:val="auto"/>
                      <w:sz w:val="21"/>
                      <w:szCs w:val="21"/>
                      <w:highlight w:val="none"/>
                    </w:rPr>
                  </w:pPr>
                </w:p>
              </w:tc>
              <w:tc>
                <w:tcPr>
                  <w:tcW w:w="848" w:type="pct"/>
                  <w:vAlign w:val="center"/>
                </w:tcPr>
                <w:p w14:paraId="4EBEF187">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二氧化硫</w:t>
                  </w:r>
                </w:p>
              </w:tc>
              <w:tc>
                <w:tcPr>
                  <w:tcW w:w="508" w:type="pct"/>
                  <w:vAlign w:val="center"/>
                </w:tcPr>
                <w:p w14:paraId="154CAA20">
                  <w:pPr>
                    <w:shd w:val="clear"/>
                    <w:jc w:val="center"/>
                    <w:rPr>
                      <w:rFonts w:hint="eastAsia"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ND</w:t>
                  </w:r>
                </w:p>
              </w:tc>
              <w:tc>
                <w:tcPr>
                  <w:tcW w:w="508" w:type="pct"/>
                  <w:vAlign w:val="center"/>
                </w:tcPr>
                <w:p w14:paraId="5D1511AC">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200</w:t>
                  </w:r>
                </w:p>
              </w:tc>
              <w:tc>
                <w:tcPr>
                  <w:tcW w:w="635" w:type="pct"/>
                  <w:vAlign w:val="center"/>
                </w:tcPr>
                <w:p w14:paraId="48487CB8">
                  <w:pPr>
                    <w:shd w:val="clear"/>
                    <w:jc w:val="center"/>
                    <w:rPr>
                      <w:rFonts w:hint="eastAsia"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56" w:type="pct"/>
                  <w:vAlign w:val="center"/>
                </w:tcPr>
                <w:p w14:paraId="608A0140">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17" w:type="pct"/>
                  <w:vAlign w:val="center"/>
                </w:tcPr>
                <w:p w14:paraId="3867E853">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达标</w:t>
                  </w:r>
                </w:p>
              </w:tc>
            </w:tr>
            <w:tr w14:paraId="008B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682767D">
                  <w:pPr>
                    <w:shd w:val="clear"/>
                    <w:jc w:val="center"/>
                    <w:rPr>
                      <w:b w:val="0"/>
                      <w:bCs w:val="0"/>
                      <w:color w:val="auto"/>
                      <w:sz w:val="21"/>
                      <w:szCs w:val="21"/>
                      <w:highlight w:val="none"/>
                    </w:rPr>
                  </w:pPr>
                </w:p>
              </w:tc>
              <w:tc>
                <w:tcPr>
                  <w:tcW w:w="675" w:type="pct"/>
                  <w:vMerge w:val="continue"/>
                  <w:vAlign w:val="center"/>
                </w:tcPr>
                <w:p w14:paraId="273E0353">
                  <w:pPr>
                    <w:shd w:val="clear"/>
                    <w:jc w:val="center"/>
                    <w:rPr>
                      <w:b w:val="0"/>
                      <w:bCs w:val="0"/>
                      <w:color w:val="auto"/>
                      <w:sz w:val="21"/>
                      <w:szCs w:val="21"/>
                      <w:highlight w:val="none"/>
                    </w:rPr>
                  </w:pPr>
                </w:p>
              </w:tc>
              <w:tc>
                <w:tcPr>
                  <w:tcW w:w="848" w:type="pct"/>
                  <w:vAlign w:val="center"/>
                </w:tcPr>
                <w:p w14:paraId="7FDA4E10">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氮氧化物</w:t>
                  </w:r>
                </w:p>
              </w:tc>
              <w:tc>
                <w:tcPr>
                  <w:tcW w:w="508" w:type="pct"/>
                  <w:vAlign w:val="center"/>
                </w:tcPr>
                <w:p w14:paraId="09F4F57E">
                  <w:pPr>
                    <w:shd w:val="clear"/>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eastAsia"/>
                      <w:b w:val="0"/>
                      <w:bCs w:val="0"/>
                      <w:color w:val="auto"/>
                      <w:kern w:val="0"/>
                      <w:sz w:val="21"/>
                      <w:szCs w:val="21"/>
                      <w:highlight w:val="none"/>
                      <w:lang w:val="en-US" w:eastAsia="zh-CN"/>
                    </w:rPr>
                    <w:t>62</w:t>
                  </w:r>
                </w:p>
              </w:tc>
              <w:tc>
                <w:tcPr>
                  <w:tcW w:w="508" w:type="pct"/>
                  <w:vAlign w:val="center"/>
                </w:tcPr>
                <w:p w14:paraId="11D66A02">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200</w:t>
                  </w:r>
                </w:p>
              </w:tc>
              <w:tc>
                <w:tcPr>
                  <w:tcW w:w="635" w:type="pct"/>
                  <w:vAlign w:val="center"/>
                </w:tcPr>
                <w:p w14:paraId="7AA88304">
                  <w:pPr>
                    <w:shd w:val="clear"/>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b w:val="0"/>
                      <w:bCs w:val="0"/>
                      <w:color w:val="auto"/>
                      <w:kern w:val="0"/>
                      <w:sz w:val="21"/>
                      <w:szCs w:val="21"/>
                      <w:highlight w:val="none"/>
                      <w:lang w:val="en-US" w:eastAsia="zh-CN"/>
                    </w:rPr>
                    <w:t>/</w:t>
                  </w:r>
                </w:p>
              </w:tc>
              <w:tc>
                <w:tcPr>
                  <w:tcW w:w="456" w:type="pct"/>
                  <w:vAlign w:val="center"/>
                </w:tcPr>
                <w:p w14:paraId="09219DA3">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w:t>
                  </w:r>
                </w:p>
              </w:tc>
              <w:tc>
                <w:tcPr>
                  <w:tcW w:w="417" w:type="pct"/>
                  <w:vAlign w:val="center"/>
                </w:tcPr>
                <w:p w14:paraId="688F5E01">
                  <w:pPr>
                    <w:shd w:val="clear"/>
                    <w:jc w:val="center"/>
                    <w:rPr>
                      <w:rFonts w:ascii="Times New Roman" w:hAnsi="Times New Roman" w:eastAsia="宋体" w:cs="Times New Roman"/>
                      <w:b w:val="0"/>
                      <w:bCs w:val="0"/>
                      <w:color w:val="auto"/>
                      <w:kern w:val="2"/>
                      <w:sz w:val="21"/>
                      <w:szCs w:val="21"/>
                      <w:highlight w:val="none"/>
                      <w:lang w:val="en-US" w:eastAsia="zh-CN" w:bidi="ar-SA"/>
                    </w:rPr>
                  </w:pPr>
                  <w:r>
                    <w:rPr>
                      <w:b w:val="0"/>
                      <w:bCs w:val="0"/>
                      <w:color w:val="auto"/>
                      <w:kern w:val="0"/>
                      <w:sz w:val="21"/>
                      <w:szCs w:val="21"/>
                      <w:highlight w:val="none"/>
                    </w:rPr>
                    <w:t>达标</w:t>
                  </w:r>
                </w:p>
              </w:tc>
            </w:tr>
            <w:tr w14:paraId="592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12614B34">
                  <w:pPr>
                    <w:shd w:val="clear"/>
                    <w:jc w:val="center"/>
                    <w:rPr>
                      <w:color w:val="auto"/>
                      <w:sz w:val="21"/>
                      <w:szCs w:val="21"/>
                      <w:highlight w:val="none"/>
                    </w:rPr>
                  </w:pPr>
                  <w:r>
                    <w:rPr>
                      <w:color w:val="auto"/>
                      <w:sz w:val="21"/>
                      <w:szCs w:val="21"/>
                      <w:highlight w:val="none"/>
                    </w:rPr>
                    <w:t>四分厂酞菁蓝粉尘废气7#排气筒（</w:t>
                  </w:r>
                  <w:r>
                    <w:rPr>
                      <w:rFonts w:hint="eastAsia"/>
                      <w:color w:val="auto"/>
                      <w:sz w:val="21"/>
                      <w:szCs w:val="21"/>
                      <w:highlight w:val="none"/>
                    </w:rPr>
                    <w:t>30</w:t>
                  </w:r>
                  <w:r>
                    <w:rPr>
                      <w:color w:val="auto"/>
                      <w:sz w:val="21"/>
                      <w:szCs w:val="21"/>
                      <w:highlight w:val="none"/>
                    </w:rPr>
                    <w:t>m）</w:t>
                  </w:r>
                </w:p>
              </w:tc>
              <w:tc>
                <w:tcPr>
                  <w:tcW w:w="675" w:type="pct"/>
                  <w:vAlign w:val="center"/>
                </w:tcPr>
                <w:p w14:paraId="1598A4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tc>
              <w:tc>
                <w:tcPr>
                  <w:tcW w:w="848" w:type="pct"/>
                  <w:vAlign w:val="center"/>
                </w:tcPr>
                <w:p w14:paraId="3A55642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3820917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3.4</w:t>
                  </w:r>
                </w:p>
              </w:tc>
              <w:tc>
                <w:tcPr>
                  <w:tcW w:w="508" w:type="pct"/>
                  <w:vAlign w:val="center"/>
                </w:tcPr>
                <w:p w14:paraId="2756213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2BFF9DA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0.035</w:t>
                  </w:r>
                </w:p>
              </w:tc>
              <w:tc>
                <w:tcPr>
                  <w:tcW w:w="456" w:type="pct"/>
                  <w:vAlign w:val="center"/>
                </w:tcPr>
                <w:p w14:paraId="0BE1CF0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62B5173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C74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F8E848D">
                  <w:pPr>
                    <w:shd w:val="clear"/>
                    <w:jc w:val="center"/>
                    <w:rPr>
                      <w:color w:val="auto"/>
                      <w:sz w:val="21"/>
                      <w:szCs w:val="21"/>
                      <w:highlight w:val="none"/>
                    </w:rPr>
                  </w:pPr>
                </w:p>
              </w:tc>
              <w:tc>
                <w:tcPr>
                  <w:tcW w:w="675" w:type="pct"/>
                  <w:vAlign w:val="center"/>
                </w:tcPr>
                <w:p w14:paraId="555136DB">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2023.08.01</w:t>
                  </w:r>
                </w:p>
              </w:tc>
              <w:tc>
                <w:tcPr>
                  <w:tcW w:w="848" w:type="pct"/>
                  <w:vAlign w:val="center"/>
                </w:tcPr>
                <w:p w14:paraId="5E2223A3">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颗粒物</w:t>
                  </w:r>
                </w:p>
              </w:tc>
              <w:tc>
                <w:tcPr>
                  <w:tcW w:w="508" w:type="pct"/>
                  <w:vAlign w:val="center"/>
                </w:tcPr>
                <w:p w14:paraId="4B750D60">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3BE4657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2A45243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50A623F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27AA0D7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223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8CE7ED9">
                  <w:pPr>
                    <w:shd w:val="clear"/>
                    <w:jc w:val="center"/>
                    <w:rPr>
                      <w:color w:val="auto"/>
                      <w:sz w:val="21"/>
                      <w:szCs w:val="21"/>
                      <w:highlight w:val="none"/>
                    </w:rPr>
                  </w:pPr>
                </w:p>
              </w:tc>
              <w:tc>
                <w:tcPr>
                  <w:tcW w:w="675" w:type="pct"/>
                  <w:vAlign w:val="center"/>
                </w:tcPr>
                <w:p w14:paraId="30E49719">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2024.01.16</w:t>
                  </w:r>
                </w:p>
              </w:tc>
              <w:tc>
                <w:tcPr>
                  <w:tcW w:w="848" w:type="pct"/>
                  <w:vAlign w:val="center"/>
                </w:tcPr>
                <w:p w14:paraId="4577879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494E375">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6AF9E4D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42F602B5">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586F9D2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60308E6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738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361C8713">
                  <w:pPr>
                    <w:shd w:val="clear"/>
                    <w:jc w:val="center"/>
                    <w:rPr>
                      <w:color w:val="auto"/>
                      <w:sz w:val="21"/>
                      <w:szCs w:val="21"/>
                      <w:highlight w:val="none"/>
                    </w:rPr>
                  </w:pPr>
                  <w:r>
                    <w:rPr>
                      <w:color w:val="auto"/>
                      <w:sz w:val="21"/>
                      <w:szCs w:val="21"/>
                      <w:highlight w:val="none"/>
                    </w:rPr>
                    <w:t>九分厂酞菁蓝粉尘废气8#排气筒（</w:t>
                  </w:r>
                  <w:r>
                    <w:rPr>
                      <w:rFonts w:hint="eastAsia"/>
                      <w:color w:val="auto"/>
                      <w:sz w:val="21"/>
                      <w:szCs w:val="21"/>
                      <w:highlight w:val="none"/>
                    </w:rPr>
                    <w:t>20</w:t>
                  </w:r>
                  <w:r>
                    <w:rPr>
                      <w:color w:val="auto"/>
                      <w:sz w:val="21"/>
                      <w:szCs w:val="21"/>
                      <w:highlight w:val="none"/>
                    </w:rPr>
                    <w:t>m）</w:t>
                  </w:r>
                </w:p>
              </w:tc>
              <w:tc>
                <w:tcPr>
                  <w:tcW w:w="675" w:type="pct"/>
                  <w:vAlign w:val="center"/>
                </w:tcPr>
                <w:p w14:paraId="17FCB84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tc>
              <w:tc>
                <w:tcPr>
                  <w:tcW w:w="848" w:type="pct"/>
                  <w:vAlign w:val="center"/>
                </w:tcPr>
                <w:p w14:paraId="5D51C7F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D7E405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4.9</w:t>
                  </w:r>
                </w:p>
              </w:tc>
              <w:tc>
                <w:tcPr>
                  <w:tcW w:w="508" w:type="pct"/>
                  <w:vAlign w:val="center"/>
                </w:tcPr>
                <w:p w14:paraId="66AF4C3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0A8397F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0.0059</w:t>
                  </w:r>
                </w:p>
              </w:tc>
              <w:tc>
                <w:tcPr>
                  <w:tcW w:w="456" w:type="pct"/>
                  <w:vAlign w:val="center"/>
                </w:tcPr>
                <w:p w14:paraId="2909E7E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508F8E4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8E2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30C4381">
                  <w:pPr>
                    <w:shd w:val="clear"/>
                    <w:jc w:val="center"/>
                    <w:rPr>
                      <w:color w:val="auto"/>
                      <w:sz w:val="21"/>
                      <w:szCs w:val="21"/>
                      <w:highlight w:val="none"/>
                    </w:rPr>
                  </w:pPr>
                </w:p>
              </w:tc>
              <w:tc>
                <w:tcPr>
                  <w:tcW w:w="675" w:type="pct"/>
                  <w:vAlign w:val="center"/>
                </w:tcPr>
                <w:p w14:paraId="1F20ECD3">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2023.08.03</w:t>
                  </w:r>
                </w:p>
              </w:tc>
              <w:tc>
                <w:tcPr>
                  <w:tcW w:w="848" w:type="pct"/>
                  <w:vAlign w:val="center"/>
                </w:tcPr>
                <w:p w14:paraId="328CE7F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7EB2F616">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w:t>
                  </w:r>
                </w:p>
              </w:tc>
              <w:tc>
                <w:tcPr>
                  <w:tcW w:w="508" w:type="pct"/>
                  <w:vAlign w:val="center"/>
                </w:tcPr>
                <w:p w14:paraId="4981762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23624C9D">
                  <w:pPr>
                    <w:shd w:val="clear"/>
                    <w:jc w:val="center"/>
                    <w:rPr>
                      <w:rFonts w:hint="eastAsia"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0.005</w:t>
                  </w:r>
                  <w:r>
                    <w:rPr>
                      <w:rFonts w:hint="eastAsia"/>
                      <w:color w:val="auto"/>
                      <w:kern w:val="0"/>
                      <w:sz w:val="21"/>
                      <w:szCs w:val="21"/>
                      <w:highlight w:val="none"/>
                      <w:lang w:val="en-US" w:eastAsia="zh-CN"/>
                    </w:rPr>
                    <w:t>8</w:t>
                  </w:r>
                </w:p>
              </w:tc>
              <w:tc>
                <w:tcPr>
                  <w:tcW w:w="456" w:type="pct"/>
                  <w:vAlign w:val="center"/>
                </w:tcPr>
                <w:p w14:paraId="703240A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0C6EF24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FB3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1A4AC09">
                  <w:pPr>
                    <w:shd w:val="clear"/>
                    <w:jc w:val="center"/>
                    <w:rPr>
                      <w:color w:val="auto"/>
                      <w:sz w:val="21"/>
                      <w:szCs w:val="21"/>
                      <w:highlight w:val="none"/>
                    </w:rPr>
                  </w:pPr>
                </w:p>
              </w:tc>
              <w:tc>
                <w:tcPr>
                  <w:tcW w:w="675" w:type="pct"/>
                  <w:vAlign w:val="center"/>
                </w:tcPr>
                <w:p w14:paraId="4A7E389E">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2024.01.24</w:t>
                  </w:r>
                </w:p>
              </w:tc>
              <w:tc>
                <w:tcPr>
                  <w:tcW w:w="848" w:type="pct"/>
                  <w:vAlign w:val="center"/>
                </w:tcPr>
                <w:p w14:paraId="28FB527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2CD9588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74CE8BF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33596B80">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748D1D0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60A507A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2A6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54E4908E">
                  <w:pPr>
                    <w:shd w:val="clear"/>
                    <w:jc w:val="center"/>
                    <w:rPr>
                      <w:color w:val="auto"/>
                      <w:sz w:val="21"/>
                      <w:szCs w:val="21"/>
                      <w:highlight w:val="none"/>
                    </w:rPr>
                  </w:pPr>
                  <w:r>
                    <w:rPr>
                      <w:color w:val="auto"/>
                      <w:sz w:val="21"/>
                      <w:szCs w:val="21"/>
                      <w:highlight w:val="none"/>
                    </w:rPr>
                    <w:t>十分厂9#酞菁蓝生产线粉尘废气排气筒（</w:t>
                  </w:r>
                  <w:r>
                    <w:rPr>
                      <w:rFonts w:hint="eastAsia"/>
                      <w:color w:val="auto"/>
                      <w:sz w:val="21"/>
                      <w:szCs w:val="21"/>
                      <w:highlight w:val="none"/>
                    </w:rPr>
                    <w:t>2</w:t>
                  </w:r>
                  <w:r>
                    <w:rPr>
                      <w:color w:val="auto"/>
                      <w:sz w:val="21"/>
                      <w:szCs w:val="21"/>
                      <w:highlight w:val="none"/>
                    </w:rPr>
                    <w:t>5m）</w:t>
                  </w:r>
                </w:p>
              </w:tc>
              <w:tc>
                <w:tcPr>
                  <w:tcW w:w="675" w:type="pct"/>
                  <w:vAlign w:val="center"/>
                </w:tcPr>
                <w:p w14:paraId="25FC904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tc>
              <w:tc>
                <w:tcPr>
                  <w:tcW w:w="848" w:type="pct"/>
                  <w:vAlign w:val="center"/>
                </w:tcPr>
                <w:p w14:paraId="7F486C6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28AED91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4.9</w:t>
                  </w:r>
                </w:p>
              </w:tc>
              <w:tc>
                <w:tcPr>
                  <w:tcW w:w="508" w:type="pct"/>
                  <w:vAlign w:val="center"/>
                </w:tcPr>
                <w:p w14:paraId="2E62DB1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624E52C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0.014</w:t>
                  </w:r>
                </w:p>
              </w:tc>
              <w:tc>
                <w:tcPr>
                  <w:tcW w:w="456" w:type="pct"/>
                  <w:vAlign w:val="center"/>
                </w:tcPr>
                <w:p w14:paraId="6BC57BD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38A8C6B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4C4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A8F6E8F">
                  <w:pPr>
                    <w:shd w:val="clear"/>
                    <w:jc w:val="center"/>
                    <w:rPr>
                      <w:color w:val="auto"/>
                      <w:sz w:val="21"/>
                      <w:szCs w:val="21"/>
                      <w:highlight w:val="none"/>
                    </w:rPr>
                  </w:pPr>
                </w:p>
              </w:tc>
              <w:tc>
                <w:tcPr>
                  <w:tcW w:w="675" w:type="pct"/>
                  <w:vAlign w:val="center"/>
                </w:tcPr>
                <w:p w14:paraId="7BFA70F1">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2023.08.04</w:t>
                  </w:r>
                </w:p>
              </w:tc>
              <w:tc>
                <w:tcPr>
                  <w:tcW w:w="848" w:type="pct"/>
                  <w:vAlign w:val="center"/>
                </w:tcPr>
                <w:p w14:paraId="3A8F466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4EB3437A">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05056FC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3E610CCB">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75CCB34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0B368EA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B01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F3358FE">
                  <w:pPr>
                    <w:shd w:val="clear"/>
                    <w:jc w:val="center"/>
                    <w:rPr>
                      <w:color w:val="auto"/>
                      <w:sz w:val="21"/>
                      <w:szCs w:val="21"/>
                      <w:highlight w:val="none"/>
                    </w:rPr>
                  </w:pPr>
                </w:p>
              </w:tc>
              <w:tc>
                <w:tcPr>
                  <w:tcW w:w="675" w:type="pct"/>
                  <w:vAlign w:val="center"/>
                </w:tcPr>
                <w:p w14:paraId="73290DB1">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2024.01.24</w:t>
                  </w:r>
                </w:p>
              </w:tc>
              <w:tc>
                <w:tcPr>
                  <w:tcW w:w="848" w:type="pct"/>
                  <w:vAlign w:val="center"/>
                </w:tcPr>
                <w:p w14:paraId="5312997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31A5E782">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3CC677C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58E9A65B">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345D291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49D6E64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444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26473AAD">
                  <w:pPr>
                    <w:shd w:val="clear"/>
                    <w:jc w:val="center"/>
                    <w:rPr>
                      <w:color w:val="auto"/>
                      <w:sz w:val="21"/>
                      <w:szCs w:val="21"/>
                      <w:highlight w:val="none"/>
                    </w:rPr>
                  </w:pPr>
                  <w:r>
                    <w:rPr>
                      <w:color w:val="auto"/>
                      <w:sz w:val="21"/>
                      <w:szCs w:val="21"/>
                      <w:highlight w:val="none"/>
                    </w:rPr>
                    <w:t>铜酞菁缩合反应废气10#排气筒（25m）</w:t>
                  </w:r>
                </w:p>
              </w:tc>
              <w:tc>
                <w:tcPr>
                  <w:tcW w:w="675" w:type="pct"/>
                  <w:vMerge w:val="restart"/>
                  <w:vAlign w:val="center"/>
                </w:tcPr>
                <w:p w14:paraId="7E4896B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2022.09.23</w:t>
                  </w:r>
                </w:p>
                <w:p w14:paraId="4FE5A963">
                  <w:pPr>
                    <w:shd w:val="clear"/>
                    <w:jc w:val="center"/>
                    <w:rPr>
                      <w:color w:val="auto"/>
                      <w:sz w:val="21"/>
                      <w:szCs w:val="21"/>
                      <w:highlight w:val="none"/>
                    </w:rPr>
                  </w:pPr>
                </w:p>
              </w:tc>
              <w:tc>
                <w:tcPr>
                  <w:tcW w:w="848" w:type="pct"/>
                  <w:vAlign w:val="center"/>
                </w:tcPr>
                <w:p w14:paraId="4E3373B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氯气</w:t>
                  </w:r>
                </w:p>
              </w:tc>
              <w:tc>
                <w:tcPr>
                  <w:tcW w:w="508" w:type="pct"/>
                  <w:vAlign w:val="center"/>
                </w:tcPr>
                <w:p w14:paraId="04519EF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24026E0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w:t>
                  </w:r>
                </w:p>
              </w:tc>
              <w:tc>
                <w:tcPr>
                  <w:tcW w:w="635" w:type="pct"/>
                  <w:vAlign w:val="center"/>
                </w:tcPr>
                <w:p w14:paraId="20B04F8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4F1A71C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0.072</w:t>
                  </w:r>
                </w:p>
              </w:tc>
              <w:tc>
                <w:tcPr>
                  <w:tcW w:w="417" w:type="pct"/>
                  <w:vAlign w:val="center"/>
                </w:tcPr>
                <w:p w14:paraId="342CFA4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E3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97CD297">
                  <w:pPr>
                    <w:shd w:val="clear"/>
                    <w:jc w:val="center"/>
                    <w:rPr>
                      <w:color w:val="auto"/>
                      <w:sz w:val="21"/>
                      <w:szCs w:val="21"/>
                      <w:highlight w:val="none"/>
                    </w:rPr>
                  </w:pPr>
                </w:p>
              </w:tc>
              <w:tc>
                <w:tcPr>
                  <w:tcW w:w="675" w:type="pct"/>
                  <w:vMerge w:val="continue"/>
                  <w:vAlign w:val="center"/>
                </w:tcPr>
                <w:p w14:paraId="7833A539">
                  <w:pPr>
                    <w:shd w:val="clear"/>
                    <w:jc w:val="center"/>
                    <w:rPr>
                      <w:color w:val="auto"/>
                      <w:sz w:val="21"/>
                      <w:szCs w:val="21"/>
                      <w:highlight w:val="none"/>
                    </w:rPr>
                  </w:pPr>
                </w:p>
              </w:tc>
              <w:tc>
                <w:tcPr>
                  <w:tcW w:w="848" w:type="pct"/>
                  <w:vAlign w:val="center"/>
                </w:tcPr>
                <w:p w14:paraId="3BCFFF1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7EEA3C5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0.31</w:t>
                  </w:r>
                </w:p>
              </w:tc>
              <w:tc>
                <w:tcPr>
                  <w:tcW w:w="508" w:type="pct"/>
                  <w:vAlign w:val="center"/>
                </w:tcPr>
                <w:p w14:paraId="1BCDE66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502CD21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0.0018</w:t>
                  </w:r>
                </w:p>
              </w:tc>
              <w:tc>
                <w:tcPr>
                  <w:tcW w:w="456" w:type="pct"/>
                  <w:vAlign w:val="center"/>
                </w:tcPr>
                <w:p w14:paraId="7C69703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14</w:t>
                  </w:r>
                </w:p>
              </w:tc>
              <w:tc>
                <w:tcPr>
                  <w:tcW w:w="417" w:type="pct"/>
                  <w:vAlign w:val="center"/>
                </w:tcPr>
                <w:p w14:paraId="488AC0B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24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55CED8C">
                  <w:pPr>
                    <w:shd w:val="clear"/>
                    <w:jc w:val="center"/>
                    <w:rPr>
                      <w:color w:val="auto"/>
                      <w:sz w:val="21"/>
                      <w:szCs w:val="21"/>
                      <w:highlight w:val="none"/>
                    </w:rPr>
                  </w:pPr>
                </w:p>
              </w:tc>
              <w:tc>
                <w:tcPr>
                  <w:tcW w:w="675" w:type="pct"/>
                  <w:vMerge w:val="continue"/>
                  <w:vAlign w:val="center"/>
                </w:tcPr>
                <w:p w14:paraId="755BB32F">
                  <w:pPr>
                    <w:shd w:val="clear"/>
                    <w:jc w:val="center"/>
                    <w:rPr>
                      <w:color w:val="auto"/>
                      <w:sz w:val="21"/>
                      <w:szCs w:val="21"/>
                      <w:highlight w:val="none"/>
                    </w:rPr>
                  </w:pPr>
                </w:p>
              </w:tc>
              <w:tc>
                <w:tcPr>
                  <w:tcW w:w="848" w:type="pct"/>
                  <w:vAlign w:val="center"/>
                </w:tcPr>
                <w:p w14:paraId="13B987D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非甲烷总烃</w:t>
                  </w:r>
                </w:p>
              </w:tc>
              <w:tc>
                <w:tcPr>
                  <w:tcW w:w="508" w:type="pct"/>
                  <w:vAlign w:val="center"/>
                </w:tcPr>
                <w:p w14:paraId="1C72BB3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1.76</w:t>
                  </w:r>
                </w:p>
              </w:tc>
              <w:tc>
                <w:tcPr>
                  <w:tcW w:w="508" w:type="pct"/>
                  <w:vAlign w:val="center"/>
                </w:tcPr>
                <w:p w14:paraId="6FA808F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80</w:t>
                  </w:r>
                </w:p>
              </w:tc>
              <w:tc>
                <w:tcPr>
                  <w:tcW w:w="635" w:type="pct"/>
                  <w:vAlign w:val="center"/>
                </w:tcPr>
                <w:p w14:paraId="5A75F3B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0.01</w:t>
                  </w:r>
                </w:p>
              </w:tc>
              <w:tc>
                <w:tcPr>
                  <w:tcW w:w="456" w:type="pct"/>
                  <w:vAlign w:val="center"/>
                </w:tcPr>
                <w:p w14:paraId="220BADC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26</w:t>
                  </w:r>
                </w:p>
              </w:tc>
              <w:tc>
                <w:tcPr>
                  <w:tcW w:w="417" w:type="pct"/>
                  <w:vAlign w:val="center"/>
                </w:tcPr>
                <w:p w14:paraId="5A9CD99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AB6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4C5FBD3">
                  <w:pPr>
                    <w:shd w:val="clear"/>
                    <w:jc w:val="center"/>
                    <w:rPr>
                      <w:color w:val="auto"/>
                      <w:sz w:val="21"/>
                      <w:szCs w:val="21"/>
                      <w:highlight w:val="none"/>
                    </w:rPr>
                  </w:pPr>
                </w:p>
              </w:tc>
              <w:tc>
                <w:tcPr>
                  <w:tcW w:w="675" w:type="pct"/>
                  <w:vMerge w:val="restart"/>
                  <w:vAlign w:val="center"/>
                </w:tcPr>
                <w:p w14:paraId="2AB7E560">
                  <w:pPr>
                    <w:shd w:val="clear"/>
                    <w:jc w:val="center"/>
                    <w:rPr>
                      <w:color w:val="auto"/>
                      <w:sz w:val="21"/>
                      <w:szCs w:val="21"/>
                      <w:highlight w:val="none"/>
                    </w:rPr>
                  </w:pPr>
                  <w:r>
                    <w:rPr>
                      <w:color w:val="auto"/>
                      <w:sz w:val="21"/>
                      <w:szCs w:val="21"/>
                      <w:highlight w:val="none"/>
                    </w:rPr>
                    <w:t>2022.12.29</w:t>
                  </w:r>
                </w:p>
              </w:tc>
              <w:tc>
                <w:tcPr>
                  <w:tcW w:w="848" w:type="pct"/>
                  <w:vAlign w:val="center"/>
                </w:tcPr>
                <w:p w14:paraId="3DEC19B0">
                  <w:pPr>
                    <w:shd w:val="clear"/>
                    <w:jc w:val="center"/>
                    <w:rPr>
                      <w:color w:val="auto"/>
                      <w:sz w:val="21"/>
                      <w:szCs w:val="21"/>
                      <w:highlight w:val="none"/>
                    </w:rPr>
                  </w:pPr>
                  <w:r>
                    <w:rPr>
                      <w:color w:val="auto"/>
                      <w:kern w:val="0"/>
                      <w:sz w:val="21"/>
                      <w:szCs w:val="21"/>
                      <w:highlight w:val="none"/>
                    </w:rPr>
                    <w:t>氯气</w:t>
                  </w:r>
                </w:p>
              </w:tc>
              <w:tc>
                <w:tcPr>
                  <w:tcW w:w="508" w:type="pct"/>
                  <w:vAlign w:val="center"/>
                </w:tcPr>
                <w:p w14:paraId="2831335E">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2ABC790B">
                  <w:pPr>
                    <w:shd w:val="clear"/>
                    <w:jc w:val="center"/>
                    <w:rPr>
                      <w:color w:val="auto"/>
                      <w:sz w:val="21"/>
                      <w:szCs w:val="21"/>
                      <w:highlight w:val="none"/>
                    </w:rPr>
                  </w:pPr>
                  <w:r>
                    <w:rPr>
                      <w:color w:val="auto"/>
                      <w:kern w:val="0"/>
                      <w:sz w:val="21"/>
                      <w:szCs w:val="21"/>
                      <w:highlight w:val="none"/>
                    </w:rPr>
                    <w:t>3</w:t>
                  </w:r>
                </w:p>
              </w:tc>
              <w:tc>
                <w:tcPr>
                  <w:tcW w:w="635" w:type="pct"/>
                  <w:vAlign w:val="center"/>
                </w:tcPr>
                <w:p w14:paraId="49E57FFB">
                  <w:pPr>
                    <w:shd w:val="clear"/>
                    <w:jc w:val="center"/>
                    <w:rPr>
                      <w:color w:val="auto"/>
                      <w:sz w:val="21"/>
                      <w:szCs w:val="21"/>
                      <w:highlight w:val="none"/>
                    </w:rPr>
                  </w:pPr>
                  <w:r>
                    <w:rPr>
                      <w:color w:val="auto"/>
                      <w:kern w:val="0"/>
                      <w:sz w:val="21"/>
                      <w:szCs w:val="21"/>
                      <w:highlight w:val="none"/>
                    </w:rPr>
                    <w:t>/</w:t>
                  </w:r>
                </w:p>
              </w:tc>
              <w:tc>
                <w:tcPr>
                  <w:tcW w:w="456" w:type="pct"/>
                  <w:vAlign w:val="center"/>
                </w:tcPr>
                <w:p w14:paraId="3C31B156">
                  <w:pPr>
                    <w:shd w:val="clear"/>
                    <w:jc w:val="center"/>
                    <w:rPr>
                      <w:color w:val="auto"/>
                      <w:sz w:val="21"/>
                      <w:szCs w:val="21"/>
                      <w:highlight w:val="none"/>
                    </w:rPr>
                  </w:pPr>
                  <w:r>
                    <w:rPr>
                      <w:color w:val="auto"/>
                      <w:kern w:val="0"/>
                      <w:sz w:val="21"/>
                      <w:szCs w:val="21"/>
                      <w:highlight w:val="none"/>
                    </w:rPr>
                    <w:t>0.072</w:t>
                  </w:r>
                </w:p>
              </w:tc>
              <w:tc>
                <w:tcPr>
                  <w:tcW w:w="417" w:type="pct"/>
                  <w:vAlign w:val="center"/>
                </w:tcPr>
                <w:p w14:paraId="46275222">
                  <w:pPr>
                    <w:shd w:val="clear"/>
                    <w:jc w:val="center"/>
                    <w:rPr>
                      <w:color w:val="auto"/>
                      <w:sz w:val="21"/>
                      <w:szCs w:val="21"/>
                      <w:highlight w:val="none"/>
                    </w:rPr>
                  </w:pPr>
                  <w:r>
                    <w:rPr>
                      <w:color w:val="auto"/>
                      <w:kern w:val="0"/>
                      <w:sz w:val="21"/>
                      <w:szCs w:val="21"/>
                      <w:highlight w:val="none"/>
                    </w:rPr>
                    <w:t>达标</w:t>
                  </w:r>
                </w:p>
              </w:tc>
            </w:tr>
            <w:tr w14:paraId="718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F074447">
                  <w:pPr>
                    <w:shd w:val="clear"/>
                    <w:jc w:val="center"/>
                    <w:rPr>
                      <w:color w:val="auto"/>
                      <w:sz w:val="21"/>
                      <w:szCs w:val="21"/>
                      <w:highlight w:val="none"/>
                    </w:rPr>
                  </w:pPr>
                </w:p>
              </w:tc>
              <w:tc>
                <w:tcPr>
                  <w:tcW w:w="675" w:type="pct"/>
                  <w:vMerge w:val="continue"/>
                  <w:vAlign w:val="center"/>
                </w:tcPr>
                <w:p w14:paraId="4ABAE515">
                  <w:pPr>
                    <w:shd w:val="clear"/>
                    <w:jc w:val="center"/>
                    <w:rPr>
                      <w:color w:val="auto"/>
                      <w:sz w:val="21"/>
                      <w:szCs w:val="21"/>
                      <w:highlight w:val="none"/>
                    </w:rPr>
                  </w:pPr>
                </w:p>
              </w:tc>
              <w:tc>
                <w:tcPr>
                  <w:tcW w:w="848" w:type="pct"/>
                  <w:vAlign w:val="center"/>
                </w:tcPr>
                <w:p w14:paraId="2D6198F1">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22A2502F">
                  <w:pPr>
                    <w:shd w:val="clear"/>
                    <w:jc w:val="center"/>
                    <w:rPr>
                      <w:color w:val="auto"/>
                      <w:sz w:val="21"/>
                      <w:szCs w:val="21"/>
                      <w:highlight w:val="none"/>
                    </w:rPr>
                  </w:pPr>
                  <w:r>
                    <w:rPr>
                      <w:color w:val="auto"/>
                      <w:kern w:val="0"/>
                      <w:sz w:val="21"/>
                      <w:szCs w:val="21"/>
                      <w:highlight w:val="none"/>
                    </w:rPr>
                    <w:t>3.37</w:t>
                  </w:r>
                </w:p>
              </w:tc>
              <w:tc>
                <w:tcPr>
                  <w:tcW w:w="508" w:type="pct"/>
                  <w:vAlign w:val="center"/>
                </w:tcPr>
                <w:p w14:paraId="073309AD">
                  <w:pPr>
                    <w:shd w:val="clear"/>
                    <w:jc w:val="center"/>
                    <w:rPr>
                      <w:color w:val="auto"/>
                      <w:sz w:val="21"/>
                      <w:szCs w:val="21"/>
                      <w:highlight w:val="none"/>
                    </w:rPr>
                  </w:pPr>
                  <w:r>
                    <w:rPr>
                      <w:color w:val="auto"/>
                      <w:kern w:val="0"/>
                      <w:sz w:val="21"/>
                      <w:szCs w:val="21"/>
                      <w:highlight w:val="none"/>
                    </w:rPr>
                    <w:t>/</w:t>
                  </w:r>
                </w:p>
              </w:tc>
              <w:tc>
                <w:tcPr>
                  <w:tcW w:w="635" w:type="pct"/>
                  <w:vAlign w:val="center"/>
                </w:tcPr>
                <w:p w14:paraId="0F992831">
                  <w:pPr>
                    <w:shd w:val="clear"/>
                    <w:jc w:val="center"/>
                    <w:rPr>
                      <w:color w:val="auto"/>
                      <w:sz w:val="21"/>
                      <w:szCs w:val="21"/>
                      <w:highlight w:val="none"/>
                    </w:rPr>
                  </w:pPr>
                  <w:r>
                    <w:rPr>
                      <w:color w:val="auto"/>
                      <w:kern w:val="0"/>
                      <w:sz w:val="21"/>
                      <w:szCs w:val="21"/>
                      <w:highlight w:val="none"/>
                    </w:rPr>
                    <w:t>0.0311</w:t>
                  </w:r>
                </w:p>
              </w:tc>
              <w:tc>
                <w:tcPr>
                  <w:tcW w:w="456" w:type="pct"/>
                  <w:vAlign w:val="center"/>
                </w:tcPr>
                <w:p w14:paraId="47682774">
                  <w:pPr>
                    <w:shd w:val="clear"/>
                    <w:jc w:val="center"/>
                    <w:rPr>
                      <w:color w:val="auto"/>
                      <w:sz w:val="21"/>
                      <w:szCs w:val="21"/>
                      <w:highlight w:val="none"/>
                    </w:rPr>
                  </w:pPr>
                  <w:r>
                    <w:rPr>
                      <w:color w:val="auto"/>
                      <w:kern w:val="0"/>
                      <w:sz w:val="21"/>
                      <w:szCs w:val="21"/>
                      <w:highlight w:val="none"/>
                    </w:rPr>
                    <w:t>14</w:t>
                  </w:r>
                </w:p>
              </w:tc>
              <w:tc>
                <w:tcPr>
                  <w:tcW w:w="417" w:type="pct"/>
                  <w:vAlign w:val="center"/>
                </w:tcPr>
                <w:p w14:paraId="5FD4007B">
                  <w:pPr>
                    <w:shd w:val="clear"/>
                    <w:jc w:val="center"/>
                    <w:rPr>
                      <w:color w:val="auto"/>
                      <w:sz w:val="21"/>
                      <w:szCs w:val="21"/>
                      <w:highlight w:val="none"/>
                    </w:rPr>
                  </w:pPr>
                  <w:r>
                    <w:rPr>
                      <w:color w:val="auto"/>
                      <w:kern w:val="0"/>
                      <w:sz w:val="21"/>
                      <w:szCs w:val="21"/>
                      <w:highlight w:val="none"/>
                    </w:rPr>
                    <w:t>达标</w:t>
                  </w:r>
                </w:p>
              </w:tc>
            </w:tr>
            <w:tr w14:paraId="2A8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4A1FC1E">
                  <w:pPr>
                    <w:shd w:val="clear"/>
                    <w:jc w:val="center"/>
                    <w:rPr>
                      <w:color w:val="auto"/>
                      <w:sz w:val="21"/>
                      <w:szCs w:val="21"/>
                      <w:highlight w:val="none"/>
                    </w:rPr>
                  </w:pPr>
                </w:p>
              </w:tc>
              <w:tc>
                <w:tcPr>
                  <w:tcW w:w="675" w:type="pct"/>
                  <w:vMerge w:val="continue"/>
                  <w:vAlign w:val="center"/>
                </w:tcPr>
                <w:p w14:paraId="44F55844">
                  <w:pPr>
                    <w:shd w:val="clear"/>
                    <w:jc w:val="center"/>
                    <w:rPr>
                      <w:color w:val="auto"/>
                      <w:sz w:val="21"/>
                      <w:szCs w:val="21"/>
                      <w:highlight w:val="none"/>
                    </w:rPr>
                  </w:pPr>
                </w:p>
              </w:tc>
              <w:tc>
                <w:tcPr>
                  <w:tcW w:w="848" w:type="pct"/>
                  <w:vAlign w:val="center"/>
                </w:tcPr>
                <w:p w14:paraId="0FF8819C">
                  <w:pPr>
                    <w:shd w:val="clear"/>
                    <w:jc w:val="center"/>
                    <w:rPr>
                      <w:color w:val="auto"/>
                      <w:sz w:val="21"/>
                      <w:szCs w:val="21"/>
                      <w:highlight w:val="none"/>
                    </w:rPr>
                  </w:pPr>
                  <w:r>
                    <w:rPr>
                      <w:color w:val="auto"/>
                      <w:kern w:val="0"/>
                      <w:sz w:val="21"/>
                      <w:szCs w:val="21"/>
                      <w:highlight w:val="none"/>
                    </w:rPr>
                    <w:t>非甲烷总烃</w:t>
                  </w:r>
                </w:p>
              </w:tc>
              <w:tc>
                <w:tcPr>
                  <w:tcW w:w="508" w:type="pct"/>
                  <w:vAlign w:val="center"/>
                </w:tcPr>
                <w:p w14:paraId="1DFBE093">
                  <w:pPr>
                    <w:shd w:val="clear"/>
                    <w:jc w:val="center"/>
                    <w:rPr>
                      <w:color w:val="auto"/>
                      <w:sz w:val="21"/>
                      <w:szCs w:val="21"/>
                      <w:highlight w:val="none"/>
                    </w:rPr>
                  </w:pPr>
                  <w:r>
                    <w:rPr>
                      <w:color w:val="auto"/>
                      <w:kern w:val="0"/>
                      <w:sz w:val="21"/>
                      <w:szCs w:val="21"/>
                      <w:highlight w:val="none"/>
                    </w:rPr>
                    <w:t>4.7</w:t>
                  </w:r>
                </w:p>
              </w:tc>
              <w:tc>
                <w:tcPr>
                  <w:tcW w:w="508" w:type="pct"/>
                  <w:vAlign w:val="center"/>
                </w:tcPr>
                <w:p w14:paraId="0706BF5B">
                  <w:pPr>
                    <w:shd w:val="clear"/>
                    <w:jc w:val="center"/>
                    <w:rPr>
                      <w:color w:val="auto"/>
                      <w:sz w:val="21"/>
                      <w:szCs w:val="21"/>
                      <w:highlight w:val="none"/>
                    </w:rPr>
                  </w:pPr>
                  <w:r>
                    <w:rPr>
                      <w:color w:val="auto"/>
                      <w:kern w:val="0"/>
                      <w:sz w:val="21"/>
                      <w:szCs w:val="21"/>
                      <w:highlight w:val="none"/>
                    </w:rPr>
                    <w:t>80</w:t>
                  </w:r>
                </w:p>
              </w:tc>
              <w:tc>
                <w:tcPr>
                  <w:tcW w:w="635" w:type="pct"/>
                  <w:vAlign w:val="center"/>
                </w:tcPr>
                <w:p w14:paraId="67F6F987">
                  <w:pPr>
                    <w:shd w:val="clear"/>
                    <w:jc w:val="center"/>
                    <w:rPr>
                      <w:color w:val="auto"/>
                      <w:sz w:val="21"/>
                      <w:szCs w:val="21"/>
                      <w:highlight w:val="none"/>
                    </w:rPr>
                  </w:pPr>
                  <w:r>
                    <w:rPr>
                      <w:color w:val="auto"/>
                      <w:kern w:val="0"/>
                      <w:sz w:val="21"/>
                      <w:szCs w:val="21"/>
                      <w:highlight w:val="none"/>
                    </w:rPr>
                    <w:t>0.0435</w:t>
                  </w:r>
                </w:p>
              </w:tc>
              <w:tc>
                <w:tcPr>
                  <w:tcW w:w="456" w:type="pct"/>
                  <w:vAlign w:val="center"/>
                </w:tcPr>
                <w:p w14:paraId="1AADD174">
                  <w:pPr>
                    <w:shd w:val="clear"/>
                    <w:jc w:val="center"/>
                    <w:rPr>
                      <w:color w:val="auto"/>
                      <w:sz w:val="21"/>
                      <w:szCs w:val="21"/>
                      <w:highlight w:val="none"/>
                    </w:rPr>
                  </w:pPr>
                  <w:r>
                    <w:rPr>
                      <w:color w:val="auto"/>
                      <w:kern w:val="0"/>
                      <w:sz w:val="21"/>
                      <w:szCs w:val="21"/>
                      <w:highlight w:val="none"/>
                    </w:rPr>
                    <w:t>26</w:t>
                  </w:r>
                </w:p>
              </w:tc>
              <w:tc>
                <w:tcPr>
                  <w:tcW w:w="417" w:type="pct"/>
                  <w:vAlign w:val="center"/>
                </w:tcPr>
                <w:p w14:paraId="773B8B63">
                  <w:pPr>
                    <w:shd w:val="clear"/>
                    <w:jc w:val="center"/>
                    <w:rPr>
                      <w:color w:val="auto"/>
                      <w:sz w:val="21"/>
                      <w:szCs w:val="21"/>
                      <w:highlight w:val="none"/>
                    </w:rPr>
                  </w:pPr>
                  <w:r>
                    <w:rPr>
                      <w:color w:val="auto"/>
                      <w:kern w:val="0"/>
                      <w:sz w:val="21"/>
                      <w:szCs w:val="21"/>
                      <w:highlight w:val="none"/>
                    </w:rPr>
                    <w:t>达标</w:t>
                  </w:r>
                </w:p>
              </w:tc>
            </w:tr>
            <w:tr w14:paraId="3C2E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7874E26">
                  <w:pPr>
                    <w:shd w:val="clear"/>
                    <w:jc w:val="center"/>
                    <w:rPr>
                      <w:color w:val="auto"/>
                      <w:sz w:val="21"/>
                      <w:szCs w:val="21"/>
                      <w:highlight w:val="none"/>
                    </w:rPr>
                  </w:pPr>
                </w:p>
              </w:tc>
              <w:tc>
                <w:tcPr>
                  <w:tcW w:w="675" w:type="pct"/>
                  <w:vMerge w:val="restart"/>
                  <w:vAlign w:val="center"/>
                </w:tcPr>
                <w:p w14:paraId="76447BB0">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2023.09.28</w:t>
                  </w:r>
                </w:p>
              </w:tc>
              <w:tc>
                <w:tcPr>
                  <w:tcW w:w="848" w:type="pct"/>
                  <w:vAlign w:val="center"/>
                </w:tcPr>
                <w:p w14:paraId="3ED5754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氯气</w:t>
                  </w:r>
                </w:p>
              </w:tc>
              <w:tc>
                <w:tcPr>
                  <w:tcW w:w="508" w:type="pct"/>
                  <w:vAlign w:val="center"/>
                </w:tcPr>
                <w:p w14:paraId="11169664">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3FFA930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w:t>
                  </w:r>
                </w:p>
              </w:tc>
              <w:tc>
                <w:tcPr>
                  <w:tcW w:w="635" w:type="pct"/>
                  <w:vAlign w:val="center"/>
                </w:tcPr>
                <w:p w14:paraId="7BF36D23">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3325799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0.072</w:t>
                  </w:r>
                </w:p>
              </w:tc>
              <w:tc>
                <w:tcPr>
                  <w:tcW w:w="417" w:type="pct"/>
                  <w:vAlign w:val="center"/>
                </w:tcPr>
                <w:p w14:paraId="3124E94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A2D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D338B26">
                  <w:pPr>
                    <w:shd w:val="clear"/>
                    <w:jc w:val="center"/>
                    <w:rPr>
                      <w:color w:val="auto"/>
                      <w:sz w:val="21"/>
                      <w:szCs w:val="21"/>
                      <w:highlight w:val="none"/>
                    </w:rPr>
                  </w:pPr>
                </w:p>
              </w:tc>
              <w:tc>
                <w:tcPr>
                  <w:tcW w:w="675" w:type="pct"/>
                  <w:vMerge w:val="continue"/>
                  <w:vAlign w:val="center"/>
                </w:tcPr>
                <w:p w14:paraId="1DB734C6">
                  <w:pPr>
                    <w:shd w:val="clear"/>
                    <w:jc w:val="center"/>
                    <w:rPr>
                      <w:rFonts w:hint="eastAsia"/>
                      <w:color w:val="auto"/>
                      <w:sz w:val="21"/>
                      <w:szCs w:val="21"/>
                      <w:highlight w:val="none"/>
                      <w:lang w:val="en-US" w:eastAsia="zh-CN"/>
                    </w:rPr>
                  </w:pPr>
                </w:p>
              </w:tc>
              <w:tc>
                <w:tcPr>
                  <w:tcW w:w="848" w:type="pct"/>
                  <w:vAlign w:val="center"/>
                </w:tcPr>
                <w:p w14:paraId="42D8FA6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0B2CCB7B">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1.27</w:t>
                  </w:r>
                </w:p>
              </w:tc>
              <w:tc>
                <w:tcPr>
                  <w:tcW w:w="508" w:type="pct"/>
                  <w:vAlign w:val="center"/>
                </w:tcPr>
                <w:p w14:paraId="1505FE5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1B34D39C">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0.0117</w:t>
                  </w:r>
                </w:p>
              </w:tc>
              <w:tc>
                <w:tcPr>
                  <w:tcW w:w="456" w:type="pct"/>
                  <w:vAlign w:val="center"/>
                </w:tcPr>
                <w:p w14:paraId="417DF01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14</w:t>
                  </w:r>
                </w:p>
              </w:tc>
              <w:tc>
                <w:tcPr>
                  <w:tcW w:w="417" w:type="pct"/>
                  <w:vAlign w:val="center"/>
                </w:tcPr>
                <w:p w14:paraId="0C780C3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46F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9982F43">
                  <w:pPr>
                    <w:shd w:val="clear"/>
                    <w:jc w:val="center"/>
                    <w:rPr>
                      <w:color w:val="auto"/>
                      <w:sz w:val="21"/>
                      <w:szCs w:val="21"/>
                      <w:highlight w:val="none"/>
                    </w:rPr>
                  </w:pPr>
                </w:p>
              </w:tc>
              <w:tc>
                <w:tcPr>
                  <w:tcW w:w="675" w:type="pct"/>
                  <w:vMerge w:val="continue"/>
                  <w:vAlign w:val="center"/>
                </w:tcPr>
                <w:p w14:paraId="2AED9F4D">
                  <w:pPr>
                    <w:shd w:val="clear"/>
                    <w:jc w:val="center"/>
                    <w:rPr>
                      <w:rFonts w:hint="eastAsia"/>
                      <w:color w:val="auto"/>
                      <w:sz w:val="21"/>
                      <w:szCs w:val="21"/>
                      <w:highlight w:val="none"/>
                      <w:lang w:val="en-US" w:eastAsia="zh-CN"/>
                    </w:rPr>
                  </w:pPr>
                </w:p>
              </w:tc>
              <w:tc>
                <w:tcPr>
                  <w:tcW w:w="848" w:type="pct"/>
                  <w:vAlign w:val="center"/>
                </w:tcPr>
                <w:p w14:paraId="519597A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非甲烷总烃</w:t>
                  </w:r>
                </w:p>
              </w:tc>
              <w:tc>
                <w:tcPr>
                  <w:tcW w:w="508" w:type="pct"/>
                  <w:vAlign w:val="center"/>
                </w:tcPr>
                <w:p w14:paraId="22C9440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1.70</w:t>
                  </w:r>
                </w:p>
              </w:tc>
              <w:tc>
                <w:tcPr>
                  <w:tcW w:w="508" w:type="pct"/>
                  <w:vAlign w:val="center"/>
                </w:tcPr>
                <w:p w14:paraId="5572606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80</w:t>
                  </w:r>
                </w:p>
              </w:tc>
              <w:tc>
                <w:tcPr>
                  <w:tcW w:w="635" w:type="pct"/>
                  <w:vAlign w:val="center"/>
                </w:tcPr>
                <w:p w14:paraId="179BB278">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w:t>
                  </w:r>
                  <w:r>
                    <w:rPr>
                      <w:rFonts w:hint="eastAsia"/>
                      <w:color w:val="auto"/>
                      <w:kern w:val="0"/>
                      <w:sz w:val="21"/>
                      <w:szCs w:val="21"/>
                      <w:highlight w:val="none"/>
                      <w:lang w:val="en-US" w:eastAsia="zh-CN"/>
                    </w:rPr>
                    <w:t>155</w:t>
                  </w:r>
                </w:p>
              </w:tc>
              <w:tc>
                <w:tcPr>
                  <w:tcW w:w="456" w:type="pct"/>
                  <w:vAlign w:val="center"/>
                </w:tcPr>
                <w:p w14:paraId="1E8ABD7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26</w:t>
                  </w:r>
                </w:p>
              </w:tc>
              <w:tc>
                <w:tcPr>
                  <w:tcW w:w="417" w:type="pct"/>
                  <w:vAlign w:val="center"/>
                </w:tcPr>
                <w:p w14:paraId="783D41F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7A5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4B7A664">
                  <w:pPr>
                    <w:shd w:val="clear"/>
                    <w:jc w:val="center"/>
                    <w:rPr>
                      <w:color w:val="auto"/>
                      <w:sz w:val="21"/>
                      <w:szCs w:val="21"/>
                      <w:highlight w:val="none"/>
                    </w:rPr>
                  </w:pPr>
                </w:p>
              </w:tc>
              <w:tc>
                <w:tcPr>
                  <w:tcW w:w="675" w:type="pct"/>
                  <w:vMerge w:val="restart"/>
                  <w:vAlign w:val="center"/>
                </w:tcPr>
                <w:p w14:paraId="382B5850">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2023.10.26</w:t>
                  </w:r>
                </w:p>
              </w:tc>
              <w:tc>
                <w:tcPr>
                  <w:tcW w:w="848" w:type="pct"/>
                  <w:vAlign w:val="center"/>
                </w:tcPr>
                <w:p w14:paraId="48643C0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氯气</w:t>
                  </w:r>
                </w:p>
              </w:tc>
              <w:tc>
                <w:tcPr>
                  <w:tcW w:w="508" w:type="pct"/>
                  <w:vAlign w:val="center"/>
                </w:tcPr>
                <w:p w14:paraId="2136E985">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0.4</w:t>
                  </w:r>
                </w:p>
              </w:tc>
              <w:tc>
                <w:tcPr>
                  <w:tcW w:w="508" w:type="pct"/>
                  <w:vAlign w:val="center"/>
                </w:tcPr>
                <w:p w14:paraId="717F29D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w:t>
                  </w:r>
                </w:p>
              </w:tc>
              <w:tc>
                <w:tcPr>
                  <w:tcW w:w="635" w:type="pct"/>
                  <w:vAlign w:val="center"/>
                </w:tcPr>
                <w:p w14:paraId="1ADEA10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0.0048</w:t>
                  </w:r>
                </w:p>
              </w:tc>
              <w:tc>
                <w:tcPr>
                  <w:tcW w:w="456" w:type="pct"/>
                  <w:vAlign w:val="center"/>
                </w:tcPr>
                <w:p w14:paraId="211E7F0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0.072</w:t>
                  </w:r>
                </w:p>
              </w:tc>
              <w:tc>
                <w:tcPr>
                  <w:tcW w:w="417" w:type="pct"/>
                  <w:vAlign w:val="center"/>
                </w:tcPr>
                <w:p w14:paraId="581F35A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6C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AF65F96">
                  <w:pPr>
                    <w:shd w:val="clear"/>
                    <w:jc w:val="center"/>
                    <w:rPr>
                      <w:color w:val="auto"/>
                      <w:sz w:val="21"/>
                      <w:szCs w:val="21"/>
                      <w:highlight w:val="none"/>
                    </w:rPr>
                  </w:pPr>
                </w:p>
              </w:tc>
              <w:tc>
                <w:tcPr>
                  <w:tcW w:w="675" w:type="pct"/>
                  <w:vMerge w:val="continue"/>
                  <w:vAlign w:val="center"/>
                </w:tcPr>
                <w:p w14:paraId="155DECE6">
                  <w:pPr>
                    <w:shd w:val="clear"/>
                    <w:jc w:val="center"/>
                    <w:rPr>
                      <w:color w:val="auto"/>
                      <w:sz w:val="21"/>
                      <w:szCs w:val="21"/>
                      <w:highlight w:val="none"/>
                    </w:rPr>
                  </w:pPr>
                </w:p>
              </w:tc>
              <w:tc>
                <w:tcPr>
                  <w:tcW w:w="848" w:type="pct"/>
                  <w:vAlign w:val="center"/>
                </w:tcPr>
                <w:p w14:paraId="4C570E2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7E74C1C1">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2D00DFB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6A1CC00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4C1A71E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14</w:t>
                  </w:r>
                </w:p>
              </w:tc>
              <w:tc>
                <w:tcPr>
                  <w:tcW w:w="417" w:type="pct"/>
                  <w:vAlign w:val="center"/>
                </w:tcPr>
                <w:p w14:paraId="44194E0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F11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E037903">
                  <w:pPr>
                    <w:shd w:val="clear"/>
                    <w:jc w:val="center"/>
                    <w:rPr>
                      <w:color w:val="auto"/>
                      <w:sz w:val="21"/>
                      <w:szCs w:val="21"/>
                      <w:highlight w:val="none"/>
                    </w:rPr>
                  </w:pPr>
                </w:p>
              </w:tc>
              <w:tc>
                <w:tcPr>
                  <w:tcW w:w="675" w:type="pct"/>
                  <w:vMerge w:val="continue"/>
                  <w:vAlign w:val="center"/>
                </w:tcPr>
                <w:p w14:paraId="2B3594EF">
                  <w:pPr>
                    <w:shd w:val="clear"/>
                    <w:jc w:val="center"/>
                    <w:rPr>
                      <w:color w:val="auto"/>
                      <w:sz w:val="21"/>
                      <w:szCs w:val="21"/>
                      <w:highlight w:val="none"/>
                    </w:rPr>
                  </w:pPr>
                </w:p>
              </w:tc>
              <w:tc>
                <w:tcPr>
                  <w:tcW w:w="848" w:type="pct"/>
                  <w:vAlign w:val="center"/>
                </w:tcPr>
                <w:p w14:paraId="5559DA8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非甲烷总烃</w:t>
                  </w:r>
                </w:p>
              </w:tc>
              <w:tc>
                <w:tcPr>
                  <w:tcW w:w="508" w:type="pct"/>
                  <w:vAlign w:val="center"/>
                </w:tcPr>
                <w:p w14:paraId="7D332BD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2.49</w:t>
                  </w:r>
                </w:p>
              </w:tc>
              <w:tc>
                <w:tcPr>
                  <w:tcW w:w="508" w:type="pct"/>
                  <w:vAlign w:val="center"/>
                </w:tcPr>
                <w:p w14:paraId="7CC00D0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80</w:t>
                  </w:r>
                </w:p>
              </w:tc>
              <w:tc>
                <w:tcPr>
                  <w:tcW w:w="635" w:type="pct"/>
                  <w:vAlign w:val="center"/>
                </w:tcPr>
                <w:p w14:paraId="39336AB2">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w:t>
                  </w:r>
                  <w:r>
                    <w:rPr>
                      <w:rFonts w:hint="eastAsia"/>
                      <w:color w:val="auto"/>
                      <w:kern w:val="0"/>
                      <w:sz w:val="21"/>
                      <w:szCs w:val="21"/>
                      <w:highlight w:val="none"/>
                      <w:lang w:val="en-US" w:eastAsia="zh-CN"/>
                    </w:rPr>
                    <w:t>30</w:t>
                  </w:r>
                </w:p>
              </w:tc>
              <w:tc>
                <w:tcPr>
                  <w:tcW w:w="456" w:type="pct"/>
                  <w:vAlign w:val="center"/>
                </w:tcPr>
                <w:p w14:paraId="001DA73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26</w:t>
                  </w:r>
                </w:p>
              </w:tc>
              <w:tc>
                <w:tcPr>
                  <w:tcW w:w="417" w:type="pct"/>
                  <w:vAlign w:val="center"/>
                </w:tcPr>
                <w:p w14:paraId="2FAE840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7D2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575239A">
                  <w:pPr>
                    <w:shd w:val="clear"/>
                    <w:jc w:val="center"/>
                    <w:rPr>
                      <w:color w:val="auto"/>
                      <w:sz w:val="21"/>
                      <w:szCs w:val="21"/>
                      <w:highlight w:val="none"/>
                    </w:rPr>
                  </w:pPr>
                </w:p>
              </w:tc>
              <w:tc>
                <w:tcPr>
                  <w:tcW w:w="675" w:type="pct"/>
                  <w:vMerge w:val="restart"/>
                  <w:vAlign w:val="center"/>
                </w:tcPr>
                <w:p w14:paraId="4CC7ACD1">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2024.01.17</w:t>
                  </w:r>
                </w:p>
              </w:tc>
              <w:tc>
                <w:tcPr>
                  <w:tcW w:w="848" w:type="pct"/>
                  <w:vAlign w:val="center"/>
                </w:tcPr>
                <w:p w14:paraId="2B462C1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氯气</w:t>
                  </w:r>
                </w:p>
              </w:tc>
              <w:tc>
                <w:tcPr>
                  <w:tcW w:w="508" w:type="pct"/>
                  <w:vAlign w:val="center"/>
                </w:tcPr>
                <w:p w14:paraId="1E1AC786">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2886F24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w:t>
                  </w:r>
                </w:p>
              </w:tc>
              <w:tc>
                <w:tcPr>
                  <w:tcW w:w="635" w:type="pct"/>
                  <w:vAlign w:val="center"/>
                </w:tcPr>
                <w:p w14:paraId="3914BAC8">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57FD0A0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0.072</w:t>
                  </w:r>
                </w:p>
              </w:tc>
              <w:tc>
                <w:tcPr>
                  <w:tcW w:w="417" w:type="pct"/>
                  <w:vAlign w:val="center"/>
                </w:tcPr>
                <w:p w14:paraId="33D9EDC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5F2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7CA68E8">
                  <w:pPr>
                    <w:shd w:val="clear"/>
                    <w:jc w:val="center"/>
                    <w:rPr>
                      <w:color w:val="auto"/>
                      <w:sz w:val="21"/>
                      <w:szCs w:val="21"/>
                      <w:highlight w:val="none"/>
                    </w:rPr>
                  </w:pPr>
                </w:p>
              </w:tc>
              <w:tc>
                <w:tcPr>
                  <w:tcW w:w="675" w:type="pct"/>
                  <w:vMerge w:val="continue"/>
                  <w:vAlign w:val="center"/>
                </w:tcPr>
                <w:p w14:paraId="42F15D88">
                  <w:pPr>
                    <w:shd w:val="clear"/>
                    <w:jc w:val="center"/>
                    <w:rPr>
                      <w:color w:val="auto"/>
                      <w:sz w:val="21"/>
                      <w:szCs w:val="21"/>
                      <w:highlight w:val="none"/>
                    </w:rPr>
                  </w:pPr>
                </w:p>
              </w:tc>
              <w:tc>
                <w:tcPr>
                  <w:tcW w:w="848" w:type="pct"/>
                  <w:vAlign w:val="center"/>
                </w:tcPr>
                <w:p w14:paraId="123CA4B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28663832">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049A2D9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4565E992">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096C9BA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14</w:t>
                  </w:r>
                </w:p>
              </w:tc>
              <w:tc>
                <w:tcPr>
                  <w:tcW w:w="417" w:type="pct"/>
                  <w:vAlign w:val="center"/>
                </w:tcPr>
                <w:p w14:paraId="440879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205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E8E07CD">
                  <w:pPr>
                    <w:shd w:val="clear"/>
                    <w:jc w:val="center"/>
                    <w:rPr>
                      <w:color w:val="auto"/>
                      <w:sz w:val="21"/>
                      <w:szCs w:val="21"/>
                      <w:highlight w:val="none"/>
                    </w:rPr>
                  </w:pPr>
                </w:p>
              </w:tc>
              <w:tc>
                <w:tcPr>
                  <w:tcW w:w="675" w:type="pct"/>
                  <w:vMerge w:val="continue"/>
                  <w:vAlign w:val="center"/>
                </w:tcPr>
                <w:p w14:paraId="1E78E410">
                  <w:pPr>
                    <w:shd w:val="clear"/>
                    <w:jc w:val="center"/>
                    <w:rPr>
                      <w:color w:val="auto"/>
                      <w:sz w:val="21"/>
                      <w:szCs w:val="21"/>
                      <w:highlight w:val="none"/>
                    </w:rPr>
                  </w:pPr>
                </w:p>
              </w:tc>
              <w:tc>
                <w:tcPr>
                  <w:tcW w:w="848" w:type="pct"/>
                  <w:vAlign w:val="center"/>
                </w:tcPr>
                <w:p w14:paraId="50450E3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非甲烷总烃</w:t>
                  </w:r>
                </w:p>
              </w:tc>
              <w:tc>
                <w:tcPr>
                  <w:tcW w:w="508" w:type="pct"/>
                  <w:vAlign w:val="center"/>
                </w:tcPr>
                <w:p w14:paraId="0A4FECFE">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1.51</w:t>
                  </w:r>
                </w:p>
              </w:tc>
              <w:tc>
                <w:tcPr>
                  <w:tcW w:w="508" w:type="pct"/>
                  <w:vAlign w:val="center"/>
                </w:tcPr>
                <w:p w14:paraId="5EB7E7E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80</w:t>
                  </w:r>
                </w:p>
              </w:tc>
              <w:tc>
                <w:tcPr>
                  <w:tcW w:w="635" w:type="pct"/>
                  <w:vAlign w:val="center"/>
                </w:tcPr>
                <w:p w14:paraId="4FBFE5DB">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0.016</w:t>
                  </w:r>
                </w:p>
              </w:tc>
              <w:tc>
                <w:tcPr>
                  <w:tcW w:w="456" w:type="pct"/>
                  <w:vAlign w:val="center"/>
                </w:tcPr>
                <w:p w14:paraId="45F8961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26</w:t>
                  </w:r>
                </w:p>
              </w:tc>
              <w:tc>
                <w:tcPr>
                  <w:tcW w:w="417" w:type="pct"/>
                  <w:vAlign w:val="center"/>
                </w:tcPr>
                <w:p w14:paraId="16E3A4D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A42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481EAFB4">
                  <w:pPr>
                    <w:shd w:val="clear"/>
                    <w:jc w:val="center"/>
                    <w:rPr>
                      <w:color w:val="auto"/>
                      <w:sz w:val="21"/>
                      <w:szCs w:val="21"/>
                      <w:highlight w:val="none"/>
                    </w:rPr>
                  </w:pPr>
                  <w:r>
                    <w:rPr>
                      <w:color w:val="auto"/>
                      <w:sz w:val="21"/>
                      <w:szCs w:val="21"/>
                      <w:highlight w:val="none"/>
                    </w:rPr>
                    <w:t>三分厂铜酞菁生产线粉尘废气11#排气筒（</w:t>
                  </w:r>
                  <w:r>
                    <w:rPr>
                      <w:rFonts w:hint="eastAsia"/>
                      <w:color w:val="auto"/>
                      <w:sz w:val="21"/>
                      <w:szCs w:val="21"/>
                      <w:highlight w:val="none"/>
                    </w:rPr>
                    <w:t>2</w:t>
                  </w:r>
                  <w:r>
                    <w:rPr>
                      <w:color w:val="auto"/>
                      <w:sz w:val="21"/>
                      <w:szCs w:val="21"/>
                      <w:highlight w:val="none"/>
                    </w:rPr>
                    <w:t>5m）</w:t>
                  </w:r>
                </w:p>
              </w:tc>
              <w:tc>
                <w:tcPr>
                  <w:tcW w:w="675" w:type="pct"/>
                  <w:vAlign w:val="center"/>
                </w:tcPr>
                <w:p w14:paraId="41CE8D3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tc>
              <w:tc>
                <w:tcPr>
                  <w:tcW w:w="848" w:type="pct"/>
                  <w:vAlign w:val="center"/>
                </w:tcPr>
                <w:p w14:paraId="156701A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7D4DAAE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4.6</w:t>
                  </w:r>
                </w:p>
              </w:tc>
              <w:tc>
                <w:tcPr>
                  <w:tcW w:w="508" w:type="pct"/>
                  <w:vAlign w:val="center"/>
                </w:tcPr>
                <w:p w14:paraId="2129952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55AFF06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0.012</w:t>
                  </w:r>
                </w:p>
              </w:tc>
              <w:tc>
                <w:tcPr>
                  <w:tcW w:w="456" w:type="pct"/>
                  <w:vAlign w:val="center"/>
                </w:tcPr>
                <w:p w14:paraId="6615CC0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2B53B06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C1E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950" w:type="pct"/>
                  <w:vMerge w:val="continue"/>
                  <w:vAlign w:val="center"/>
                </w:tcPr>
                <w:p w14:paraId="7FFD804F">
                  <w:pPr>
                    <w:shd w:val="clear"/>
                    <w:jc w:val="center"/>
                    <w:rPr>
                      <w:color w:val="auto"/>
                      <w:sz w:val="21"/>
                      <w:szCs w:val="21"/>
                      <w:highlight w:val="none"/>
                    </w:rPr>
                  </w:pPr>
                </w:p>
              </w:tc>
              <w:tc>
                <w:tcPr>
                  <w:tcW w:w="675" w:type="pct"/>
                  <w:vAlign w:val="center"/>
                </w:tcPr>
                <w:p w14:paraId="0E653B16">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7F37B6F6">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0D0F1E4D">
                  <w:pPr>
                    <w:shd w:val="clear"/>
                    <w:jc w:val="center"/>
                    <w:rPr>
                      <w:color w:val="auto"/>
                      <w:sz w:val="21"/>
                      <w:szCs w:val="21"/>
                      <w:highlight w:val="none"/>
                    </w:rPr>
                  </w:pPr>
                  <w:r>
                    <w:rPr>
                      <w:color w:val="auto"/>
                      <w:kern w:val="0"/>
                      <w:sz w:val="21"/>
                      <w:szCs w:val="21"/>
                      <w:highlight w:val="none"/>
                    </w:rPr>
                    <w:t>5.1</w:t>
                  </w:r>
                </w:p>
              </w:tc>
              <w:tc>
                <w:tcPr>
                  <w:tcW w:w="508" w:type="pct"/>
                  <w:vAlign w:val="center"/>
                </w:tcPr>
                <w:p w14:paraId="4E934450">
                  <w:pPr>
                    <w:shd w:val="clear"/>
                    <w:jc w:val="center"/>
                    <w:rPr>
                      <w:color w:val="auto"/>
                      <w:sz w:val="21"/>
                      <w:szCs w:val="21"/>
                      <w:highlight w:val="none"/>
                    </w:rPr>
                  </w:pPr>
                  <w:r>
                    <w:rPr>
                      <w:color w:val="auto"/>
                      <w:kern w:val="0"/>
                      <w:sz w:val="21"/>
                      <w:szCs w:val="21"/>
                      <w:highlight w:val="none"/>
                    </w:rPr>
                    <w:t>15</w:t>
                  </w:r>
                </w:p>
              </w:tc>
              <w:tc>
                <w:tcPr>
                  <w:tcW w:w="635" w:type="pct"/>
                  <w:vAlign w:val="center"/>
                </w:tcPr>
                <w:p w14:paraId="0E239948">
                  <w:pPr>
                    <w:shd w:val="clear"/>
                    <w:jc w:val="center"/>
                    <w:rPr>
                      <w:color w:val="auto"/>
                      <w:sz w:val="21"/>
                      <w:szCs w:val="21"/>
                      <w:highlight w:val="none"/>
                    </w:rPr>
                  </w:pPr>
                  <w:r>
                    <w:rPr>
                      <w:color w:val="auto"/>
                      <w:kern w:val="0"/>
                      <w:sz w:val="21"/>
                      <w:szCs w:val="21"/>
                      <w:highlight w:val="none"/>
                    </w:rPr>
                    <w:t>0.012</w:t>
                  </w:r>
                </w:p>
              </w:tc>
              <w:tc>
                <w:tcPr>
                  <w:tcW w:w="456" w:type="pct"/>
                  <w:vAlign w:val="center"/>
                </w:tcPr>
                <w:p w14:paraId="16C7B67A">
                  <w:pPr>
                    <w:shd w:val="clear"/>
                    <w:jc w:val="center"/>
                    <w:rPr>
                      <w:color w:val="auto"/>
                      <w:sz w:val="21"/>
                      <w:szCs w:val="21"/>
                      <w:highlight w:val="none"/>
                    </w:rPr>
                  </w:pPr>
                  <w:r>
                    <w:rPr>
                      <w:color w:val="auto"/>
                      <w:kern w:val="0"/>
                      <w:sz w:val="21"/>
                      <w:szCs w:val="21"/>
                      <w:highlight w:val="none"/>
                    </w:rPr>
                    <w:t>0.51</w:t>
                  </w:r>
                </w:p>
              </w:tc>
              <w:tc>
                <w:tcPr>
                  <w:tcW w:w="417" w:type="pct"/>
                  <w:vAlign w:val="center"/>
                </w:tcPr>
                <w:p w14:paraId="21049187">
                  <w:pPr>
                    <w:shd w:val="clear"/>
                    <w:jc w:val="center"/>
                    <w:rPr>
                      <w:color w:val="auto"/>
                      <w:sz w:val="21"/>
                      <w:szCs w:val="21"/>
                      <w:highlight w:val="none"/>
                    </w:rPr>
                  </w:pPr>
                  <w:r>
                    <w:rPr>
                      <w:color w:val="auto"/>
                      <w:kern w:val="0"/>
                      <w:sz w:val="21"/>
                      <w:szCs w:val="21"/>
                      <w:highlight w:val="none"/>
                    </w:rPr>
                    <w:t>达标</w:t>
                  </w:r>
                </w:p>
              </w:tc>
            </w:tr>
            <w:tr w14:paraId="6DFE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C3E055C">
                  <w:pPr>
                    <w:shd w:val="clear"/>
                    <w:jc w:val="center"/>
                    <w:rPr>
                      <w:color w:val="auto"/>
                      <w:sz w:val="21"/>
                      <w:szCs w:val="21"/>
                      <w:highlight w:val="none"/>
                    </w:rPr>
                  </w:pPr>
                </w:p>
              </w:tc>
              <w:tc>
                <w:tcPr>
                  <w:tcW w:w="675" w:type="pct"/>
                  <w:vAlign w:val="center"/>
                </w:tcPr>
                <w:p w14:paraId="4E2EBCC0">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2023.08.03</w:t>
                  </w:r>
                </w:p>
              </w:tc>
              <w:tc>
                <w:tcPr>
                  <w:tcW w:w="848" w:type="pct"/>
                  <w:vAlign w:val="center"/>
                </w:tcPr>
                <w:p w14:paraId="357860F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17CA767E">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55787DA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1F4A3289">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6A027A6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7BEA0F9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29E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E373428">
                  <w:pPr>
                    <w:shd w:val="clear"/>
                    <w:jc w:val="center"/>
                    <w:rPr>
                      <w:color w:val="auto"/>
                      <w:sz w:val="21"/>
                      <w:szCs w:val="21"/>
                      <w:highlight w:val="none"/>
                    </w:rPr>
                  </w:pPr>
                </w:p>
              </w:tc>
              <w:tc>
                <w:tcPr>
                  <w:tcW w:w="675" w:type="pct"/>
                  <w:vAlign w:val="center"/>
                </w:tcPr>
                <w:p w14:paraId="2A1D2134">
                  <w:pPr>
                    <w:shd w:val="clear"/>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2024.01.24</w:t>
                  </w:r>
                </w:p>
              </w:tc>
              <w:tc>
                <w:tcPr>
                  <w:tcW w:w="848" w:type="pct"/>
                  <w:vAlign w:val="center"/>
                </w:tcPr>
                <w:p w14:paraId="52B59B3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27A9D390">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1587138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1D2FC7A9">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69C6056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3FEF660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4AE1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047DC13E">
                  <w:pPr>
                    <w:shd w:val="clear"/>
                    <w:jc w:val="center"/>
                    <w:rPr>
                      <w:color w:val="auto"/>
                      <w:sz w:val="21"/>
                      <w:szCs w:val="21"/>
                      <w:highlight w:val="none"/>
                    </w:rPr>
                  </w:pPr>
                  <w:r>
                    <w:rPr>
                      <w:color w:val="auto"/>
                      <w:sz w:val="21"/>
                      <w:szCs w:val="21"/>
                      <w:highlight w:val="none"/>
                    </w:rPr>
                    <w:t>三分厂铜酞菁生产线粉尘废气12#排气筒（</w:t>
                  </w:r>
                  <w:r>
                    <w:rPr>
                      <w:rFonts w:hint="eastAsia"/>
                      <w:color w:val="auto"/>
                      <w:sz w:val="21"/>
                      <w:szCs w:val="21"/>
                      <w:highlight w:val="none"/>
                    </w:rPr>
                    <w:t>2</w:t>
                  </w:r>
                  <w:r>
                    <w:rPr>
                      <w:color w:val="auto"/>
                      <w:sz w:val="21"/>
                      <w:szCs w:val="21"/>
                      <w:highlight w:val="none"/>
                    </w:rPr>
                    <w:t>5m）</w:t>
                  </w:r>
                </w:p>
              </w:tc>
              <w:tc>
                <w:tcPr>
                  <w:tcW w:w="675" w:type="pct"/>
                  <w:vAlign w:val="center"/>
                </w:tcPr>
                <w:p w14:paraId="704CA94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2022.09.22</w:t>
                  </w:r>
                </w:p>
              </w:tc>
              <w:tc>
                <w:tcPr>
                  <w:tcW w:w="848" w:type="pct"/>
                  <w:vAlign w:val="center"/>
                </w:tcPr>
                <w:p w14:paraId="681548F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70C89DA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5.4</w:t>
                  </w:r>
                </w:p>
              </w:tc>
              <w:tc>
                <w:tcPr>
                  <w:tcW w:w="508" w:type="pct"/>
                  <w:vAlign w:val="center"/>
                </w:tcPr>
                <w:p w14:paraId="5E9B494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1FCB51C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0.011</w:t>
                  </w:r>
                </w:p>
              </w:tc>
              <w:tc>
                <w:tcPr>
                  <w:tcW w:w="456" w:type="pct"/>
                  <w:vAlign w:val="center"/>
                </w:tcPr>
                <w:p w14:paraId="585A1A3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6246115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4417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615E08F">
                  <w:pPr>
                    <w:shd w:val="clear"/>
                    <w:jc w:val="center"/>
                    <w:rPr>
                      <w:color w:val="auto"/>
                      <w:sz w:val="21"/>
                      <w:szCs w:val="21"/>
                      <w:highlight w:val="none"/>
                    </w:rPr>
                  </w:pPr>
                </w:p>
              </w:tc>
              <w:tc>
                <w:tcPr>
                  <w:tcW w:w="675" w:type="pct"/>
                  <w:vAlign w:val="center"/>
                </w:tcPr>
                <w:p w14:paraId="65017DD1">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2023.08.03</w:t>
                  </w:r>
                </w:p>
              </w:tc>
              <w:tc>
                <w:tcPr>
                  <w:tcW w:w="848" w:type="pct"/>
                  <w:vAlign w:val="center"/>
                </w:tcPr>
                <w:p w14:paraId="2E108D4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715AD9EA">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1.3</w:t>
                  </w:r>
                </w:p>
              </w:tc>
              <w:tc>
                <w:tcPr>
                  <w:tcW w:w="508" w:type="pct"/>
                  <w:vAlign w:val="center"/>
                </w:tcPr>
                <w:p w14:paraId="2F4D2A68">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09BB2E0B">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0.0056</w:t>
                  </w:r>
                </w:p>
              </w:tc>
              <w:tc>
                <w:tcPr>
                  <w:tcW w:w="456" w:type="pct"/>
                  <w:vAlign w:val="center"/>
                </w:tcPr>
                <w:p w14:paraId="1F4F62E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236B75F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DC2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915537B">
                  <w:pPr>
                    <w:shd w:val="clear"/>
                    <w:jc w:val="center"/>
                    <w:rPr>
                      <w:color w:val="auto"/>
                      <w:sz w:val="21"/>
                      <w:szCs w:val="21"/>
                      <w:highlight w:val="none"/>
                    </w:rPr>
                  </w:pPr>
                </w:p>
              </w:tc>
              <w:tc>
                <w:tcPr>
                  <w:tcW w:w="675" w:type="pct"/>
                  <w:vAlign w:val="center"/>
                </w:tcPr>
                <w:p w14:paraId="35B93426">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2024.01.24</w:t>
                  </w:r>
                </w:p>
              </w:tc>
              <w:tc>
                <w:tcPr>
                  <w:tcW w:w="848" w:type="pct"/>
                  <w:vAlign w:val="center"/>
                </w:tcPr>
                <w:p w14:paraId="79F8F2F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5591C84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ND</w:t>
                  </w:r>
                </w:p>
              </w:tc>
              <w:tc>
                <w:tcPr>
                  <w:tcW w:w="508" w:type="pct"/>
                  <w:vAlign w:val="center"/>
                </w:tcPr>
                <w:p w14:paraId="2B3B2DA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28DDBCDD">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5B84245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1F68A38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85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502DC550">
                  <w:pPr>
                    <w:shd w:val="clear"/>
                    <w:jc w:val="center"/>
                    <w:rPr>
                      <w:color w:val="auto"/>
                      <w:sz w:val="21"/>
                      <w:szCs w:val="21"/>
                      <w:highlight w:val="none"/>
                    </w:rPr>
                  </w:pPr>
                  <w:r>
                    <w:rPr>
                      <w:color w:val="auto"/>
                      <w:sz w:val="21"/>
                      <w:szCs w:val="21"/>
                      <w:highlight w:val="none"/>
                    </w:rPr>
                    <w:t>八分厂铜酞菁球磨生产线粉尘废气13#排气筒（15m）</w:t>
                  </w:r>
                </w:p>
              </w:tc>
              <w:tc>
                <w:tcPr>
                  <w:tcW w:w="675" w:type="pct"/>
                  <w:vAlign w:val="center"/>
                </w:tcPr>
                <w:p w14:paraId="3A34818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2022.09.23</w:t>
                  </w:r>
                </w:p>
              </w:tc>
              <w:tc>
                <w:tcPr>
                  <w:tcW w:w="848" w:type="pct"/>
                  <w:vAlign w:val="center"/>
                </w:tcPr>
                <w:p w14:paraId="628642B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A7C5996">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5.1</w:t>
                  </w:r>
                </w:p>
              </w:tc>
              <w:tc>
                <w:tcPr>
                  <w:tcW w:w="508" w:type="pct"/>
                  <w:vAlign w:val="center"/>
                </w:tcPr>
                <w:p w14:paraId="4C56A60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7561E27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0.032</w:t>
                  </w:r>
                </w:p>
              </w:tc>
              <w:tc>
                <w:tcPr>
                  <w:tcW w:w="456" w:type="pct"/>
                  <w:vAlign w:val="center"/>
                </w:tcPr>
                <w:p w14:paraId="6399D41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2541A60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134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E8ED424">
                  <w:pPr>
                    <w:shd w:val="clear"/>
                    <w:jc w:val="center"/>
                    <w:rPr>
                      <w:color w:val="auto"/>
                      <w:sz w:val="21"/>
                      <w:szCs w:val="21"/>
                      <w:highlight w:val="none"/>
                    </w:rPr>
                  </w:pPr>
                </w:p>
              </w:tc>
              <w:tc>
                <w:tcPr>
                  <w:tcW w:w="675" w:type="pct"/>
                  <w:vAlign w:val="center"/>
                </w:tcPr>
                <w:p w14:paraId="0D95E244">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2023.08.03</w:t>
                  </w:r>
                </w:p>
              </w:tc>
              <w:tc>
                <w:tcPr>
                  <w:tcW w:w="848" w:type="pct"/>
                  <w:vAlign w:val="center"/>
                </w:tcPr>
                <w:p w14:paraId="4E0E4BE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1DD764A6">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2718D48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43F82E4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05A11E6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781CBED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742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5F6A3E0">
                  <w:pPr>
                    <w:shd w:val="clear"/>
                    <w:jc w:val="center"/>
                    <w:rPr>
                      <w:color w:val="auto"/>
                      <w:sz w:val="21"/>
                      <w:szCs w:val="21"/>
                      <w:highlight w:val="none"/>
                    </w:rPr>
                  </w:pPr>
                </w:p>
              </w:tc>
              <w:tc>
                <w:tcPr>
                  <w:tcW w:w="675" w:type="pct"/>
                  <w:vAlign w:val="center"/>
                </w:tcPr>
                <w:p w14:paraId="015D128D">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2024.01.24</w:t>
                  </w:r>
                </w:p>
              </w:tc>
              <w:tc>
                <w:tcPr>
                  <w:tcW w:w="848" w:type="pct"/>
                  <w:vAlign w:val="center"/>
                </w:tcPr>
                <w:p w14:paraId="3A27E88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688D201E">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04B7E9E5">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15</w:t>
                  </w:r>
                </w:p>
              </w:tc>
              <w:tc>
                <w:tcPr>
                  <w:tcW w:w="635" w:type="pct"/>
                  <w:vAlign w:val="center"/>
                </w:tcPr>
                <w:p w14:paraId="79A3A71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7E69047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0.51</w:t>
                  </w:r>
                </w:p>
              </w:tc>
              <w:tc>
                <w:tcPr>
                  <w:tcW w:w="417" w:type="pct"/>
                  <w:vAlign w:val="center"/>
                </w:tcPr>
                <w:p w14:paraId="6A2B2F0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4895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4F49542E">
                  <w:pPr>
                    <w:shd w:val="clear"/>
                    <w:jc w:val="center"/>
                    <w:rPr>
                      <w:color w:val="auto"/>
                      <w:sz w:val="21"/>
                      <w:szCs w:val="21"/>
                      <w:highlight w:val="none"/>
                    </w:rPr>
                  </w:pPr>
                  <w:r>
                    <w:rPr>
                      <w:color w:val="auto"/>
                      <w:sz w:val="21"/>
                      <w:szCs w:val="21"/>
                      <w:highlight w:val="none"/>
                    </w:rPr>
                    <w:t>导热油炉废气14#排气筒（</w:t>
                  </w:r>
                  <w:r>
                    <w:rPr>
                      <w:rFonts w:hint="eastAsia"/>
                      <w:color w:val="auto"/>
                      <w:sz w:val="21"/>
                      <w:szCs w:val="21"/>
                      <w:highlight w:val="none"/>
                    </w:rPr>
                    <w:t>1</w:t>
                  </w:r>
                  <w:r>
                    <w:rPr>
                      <w:color w:val="auto"/>
                      <w:sz w:val="21"/>
                      <w:szCs w:val="21"/>
                      <w:highlight w:val="none"/>
                    </w:rPr>
                    <w:t>5m）</w:t>
                  </w:r>
                </w:p>
              </w:tc>
              <w:tc>
                <w:tcPr>
                  <w:tcW w:w="675" w:type="pct"/>
                  <w:vMerge w:val="restart"/>
                  <w:vAlign w:val="center"/>
                </w:tcPr>
                <w:p w14:paraId="0B2581D1">
                  <w:pPr>
                    <w:shd w:val="clear"/>
                    <w:jc w:val="center"/>
                    <w:rPr>
                      <w:color w:val="auto"/>
                      <w:sz w:val="21"/>
                      <w:szCs w:val="21"/>
                      <w:highlight w:val="none"/>
                    </w:rPr>
                  </w:pPr>
                  <w:r>
                    <w:rPr>
                      <w:color w:val="auto"/>
                      <w:sz w:val="21"/>
                      <w:szCs w:val="21"/>
                      <w:highlight w:val="none"/>
                    </w:rPr>
                    <w:t>2020.8.18</w:t>
                  </w:r>
                </w:p>
              </w:tc>
              <w:tc>
                <w:tcPr>
                  <w:tcW w:w="848" w:type="pct"/>
                  <w:vAlign w:val="center"/>
                </w:tcPr>
                <w:p w14:paraId="550BD5E4">
                  <w:pPr>
                    <w:shd w:val="clear"/>
                    <w:jc w:val="center"/>
                    <w:rPr>
                      <w:color w:val="auto"/>
                      <w:sz w:val="21"/>
                      <w:szCs w:val="21"/>
                      <w:highlight w:val="none"/>
                    </w:rPr>
                  </w:pPr>
                  <w:r>
                    <w:rPr>
                      <w:color w:val="auto"/>
                      <w:sz w:val="21"/>
                      <w:szCs w:val="21"/>
                      <w:highlight w:val="none"/>
                    </w:rPr>
                    <w:t>颗粒物</w:t>
                  </w:r>
                </w:p>
              </w:tc>
              <w:tc>
                <w:tcPr>
                  <w:tcW w:w="508" w:type="pct"/>
                  <w:vAlign w:val="center"/>
                </w:tcPr>
                <w:p w14:paraId="513605D9">
                  <w:pPr>
                    <w:shd w:val="clear"/>
                    <w:jc w:val="center"/>
                    <w:rPr>
                      <w:color w:val="auto"/>
                      <w:sz w:val="21"/>
                      <w:szCs w:val="21"/>
                      <w:highlight w:val="none"/>
                    </w:rPr>
                  </w:pPr>
                  <w:r>
                    <w:rPr>
                      <w:color w:val="auto"/>
                      <w:sz w:val="21"/>
                      <w:szCs w:val="21"/>
                      <w:highlight w:val="none"/>
                    </w:rPr>
                    <w:t>1.5</w:t>
                  </w:r>
                </w:p>
              </w:tc>
              <w:tc>
                <w:tcPr>
                  <w:tcW w:w="508" w:type="pct"/>
                  <w:vAlign w:val="center"/>
                </w:tcPr>
                <w:p w14:paraId="38089265">
                  <w:pPr>
                    <w:shd w:val="clear"/>
                    <w:jc w:val="center"/>
                    <w:rPr>
                      <w:color w:val="auto"/>
                      <w:sz w:val="21"/>
                      <w:szCs w:val="21"/>
                      <w:highlight w:val="none"/>
                    </w:rPr>
                  </w:pPr>
                  <w:r>
                    <w:rPr>
                      <w:color w:val="auto"/>
                      <w:sz w:val="21"/>
                      <w:szCs w:val="21"/>
                      <w:highlight w:val="none"/>
                    </w:rPr>
                    <w:t>20</w:t>
                  </w:r>
                </w:p>
              </w:tc>
              <w:tc>
                <w:tcPr>
                  <w:tcW w:w="635" w:type="pct"/>
                  <w:vAlign w:val="center"/>
                </w:tcPr>
                <w:p w14:paraId="7F799213">
                  <w:pPr>
                    <w:shd w:val="clear"/>
                    <w:jc w:val="center"/>
                    <w:rPr>
                      <w:color w:val="auto"/>
                      <w:sz w:val="21"/>
                      <w:szCs w:val="21"/>
                      <w:highlight w:val="none"/>
                    </w:rPr>
                  </w:pPr>
                  <w:r>
                    <w:rPr>
                      <w:color w:val="auto"/>
                      <w:sz w:val="21"/>
                      <w:szCs w:val="21"/>
                      <w:highlight w:val="none"/>
                    </w:rPr>
                    <w:t>0.0037</w:t>
                  </w:r>
                </w:p>
              </w:tc>
              <w:tc>
                <w:tcPr>
                  <w:tcW w:w="456" w:type="pct"/>
                  <w:vAlign w:val="center"/>
                </w:tcPr>
                <w:p w14:paraId="147ED043">
                  <w:pPr>
                    <w:shd w:val="clear"/>
                    <w:jc w:val="center"/>
                    <w:rPr>
                      <w:color w:val="auto"/>
                      <w:sz w:val="21"/>
                      <w:szCs w:val="21"/>
                      <w:highlight w:val="none"/>
                    </w:rPr>
                  </w:pPr>
                  <w:r>
                    <w:rPr>
                      <w:color w:val="auto"/>
                      <w:sz w:val="21"/>
                      <w:szCs w:val="21"/>
                      <w:highlight w:val="none"/>
                    </w:rPr>
                    <w:t>/</w:t>
                  </w:r>
                </w:p>
              </w:tc>
              <w:tc>
                <w:tcPr>
                  <w:tcW w:w="417" w:type="pct"/>
                  <w:vAlign w:val="center"/>
                </w:tcPr>
                <w:p w14:paraId="6056B075">
                  <w:pPr>
                    <w:shd w:val="clear"/>
                    <w:jc w:val="center"/>
                    <w:rPr>
                      <w:color w:val="auto"/>
                      <w:sz w:val="21"/>
                      <w:szCs w:val="21"/>
                      <w:highlight w:val="none"/>
                    </w:rPr>
                  </w:pPr>
                  <w:r>
                    <w:rPr>
                      <w:color w:val="auto"/>
                      <w:sz w:val="21"/>
                      <w:szCs w:val="21"/>
                      <w:highlight w:val="none"/>
                    </w:rPr>
                    <w:t>达标</w:t>
                  </w:r>
                </w:p>
              </w:tc>
            </w:tr>
            <w:tr w14:paraId="53C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1030ECA">
                  <w:pPr>
                    <w:shd w:val="clear"/>
                    <w:jc w:val="center"/>
                    <w:rPr>
                      <w:color w:val="auto"/>
                      <w:sz w:val="21"/>
                      <w:szCs w:val="21"/>
                      <w:highlight w:val="none"/>
                    </w:rPr>
                  </w:pPr>
                </w:p>
              </w:tc>
              <w:tc>
                <w:tcPr>
                  <w:tcW w:w="675" w:type="pct"/>
                  <w:vMerge w:val="continue"/>
                  <w:vAlign w:val="center"/>
                </w:tcPr>
                <w:p w14:paraId="14E35C0B">
                  <w:pPr>
                    <w:shd w:val="clear"/>
                    <w:jc w:val="center"/>
                    <w:rPr>
                      <w:color w:val="auto"/>
                      <w:sz w:val="21"/>
                      <w:szCs w:val="21"/>
                      <w:highlight w:val="none"/>
                    </w:rPr>
                  </w:pPr>
                </w:p>
              </w:tc>
              <w:tc>
                <w:tcPr>
                  <w:tcW w:w="848" w:type="pct"/>
                  <w:vAlign w:val="center"/>
                </w:tcPr>
                <w:p w14:paraId="7E357641">
                  <w:pPr>
                    <w:shd w:val="clear"/>
                    <w:jc w:val="center"/>
                    <w:rPr>
                      <w:color w:val="auto"/>
                      <w:sz w:val="21"/>
                      <w:szCs w:val="21"/>
                      <w:highlight w:val="none"/>
                    </w:rPr>
                  </w:pPr>
                  <w:r>
                    <w:rPr>
                      <w:color w:val="auto"/>
                      <w:sz w:val="21"/>
                      <w:szCs w:val="21"/>
                      <w:highlight w:val="none"/>
                    </w:rPr>
                    <w:t>二氧化硫</w:t>
                  </w:r>
                </w:p>
              </w:tc>
              <w:tc>
                <w:tcPr>
                  <w:tcW w:w="508" w:type="pct"/>
                  <w:vAlign w:val="center"/>
                </w:tcPr>
                <w:p w14:paraId="1A3F6F77">
                  <w:pPr>
                    <w:shd w:val="clear"/>
                    <w:jc w:val="center"/>
                    <w:rPr>
                      <w:color w:val="auto"/>
                      <w:sz w:val="21"/>
                      <w:szCs w:val="21"/>
                      <w:highlight w:val="none"/>
                    </w:rPr>
                  </w:pPr>
                  <w:r>
                    <w:rPr>
                      <w:color w:val="auto"/>
                      <w:sz w:val="21"/>
                      <w:szCs w:val="21"/>
                      <w:highlight w:val="none"/>
                    </w:rPr>
                    <w:t>ND</w:t>
                  </w:r>
                </w:p>
              </w:tc>
              <w:tc>
                <w:tcPr>
                  <w:tcW w:w="508" w:type="pct"/>
                  <w:vAlign w:val="center"/>
                </w:tcPr>
                <w:p w14:paraId="1D14C44A">
                  <w:pPr>
                    <w:shd w:val="clear"/>
                    <w:jc w:val="center"/>
                    <w:rPr>
                      <w:color w:val="auto"/>
                      <w:sz w:val="21"/>
                      <w:szCs w:val="21"/>
                      <w:highlight w:val="none"/>
                    </w:rPr>
                  </w:pPr>
                  <w:r>
                    <w:rPr>
                      <w:color w:val="auto"/>
                      <w:sz w:val="21"/>
                      <w:szCs w:val="21"/>
                      <w:highlight w:val="none"/>
                    </w:rPr>
                    <w:t>50</w:t>
                  </w:r>
                </w:p>
              </w:tc>
              <w:tc>
                <w:tcPr>
                  <w:tcW w:w="635" w:type="pct"/>
                  <w:vAlign w:val="center"/>
                </w:tcPr>
                <w:p w14:paraId="6B75E111">
                  <w:pPr>
                    <w:shd w:val="clear"/>
                    <w:jc w:val="center"/>
                    <w:rPr>
                      <w:color w:val="auto"/>
                      <w:sz w:val="21"/>
                      <w:szCs w:val="21"/>
                      <w:highlight w:val="none"/>
                    </w:rPr>
                  </w:pPr>
                  <w:r>
                    <w:rPr>
                      <w:color w:val="auto"/>
                      <w:sz w:val="21"/>
                      <w:szCs w:val="21"/>
                      <w:highlight w:val="none"/>
                    </w:rPr>
                    <w:t>/</w:t>
                  </w:r>
                </w:p>
              </w:tc>
              <w:tc>
                <w:tcPr>
                  <w:tcW w:w="456" w:type="pct"/>
                  <w:vAlign w:val="center"/>
                </w:tcPr>
                <w:p w14:paraId="1BD6EC3C">
                  <w:pPr>
                    <w:shd w:val="clear"/>
                    <w:jc w:val="center"/>
                    <w:rPr>
                      <w:color w:val="auto"/>
                      <w:sz w:val="21"/>
                      <w:szCs w:val="21"/>
                      <w:highlight w:val="none"/>
                    </w:rPr>
                  </w:pPr>
                  <w:r>
                    <w:rPr>
                      <w:color w:val="auto"/>
                      <w:sz w:val="21"/>
                      <w:szCs w:val="21"/>
                      <w:highlight w:val="none"/>
                    </w:rPr>
                    <w:t>/</w:t>
                  </w:r>
                </w:p>
              </w:tc>
              <w:tc>
                <w:tcPr>
                  <w:tcW w:w="417" w:type="pct"/>
                  <w:vAlign w:val="center"/>
                </w:tcPr>
                <w:p w14:paraId="6FD28861">
                  <w:pPr>
                    <w:shd w:val="clear"/>
                    <w:jc w:val="center"/>
                    <w:rPr>
                      <w:color w:val="auto"/>
                      <w:sz w:val="21"/>
                      <w:szCs w:val="21"/>
                      <w:highlight w:val="none"/>
                    </w:rPr>
                  </w:pPr>
                  <w:r>
                    <w:rPr>
                      <w:color w:val="auto"/>
                      <w:sz w:val="21"/>
                      <w:szCs w:val="21"/>
                      <w:highlight w:val="none"/>
                    </w:rPr>
                    <w:t>达标</w:t>
                  </w:r>
                </w:p>
              </w:tc>
            </w:tr>
            <w:tr w14:paraId="16E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C07CF7F">
                  <w:pPr>
                    <w:shd w:val="clear"/>
                    <w:jc w:val="center"/>
                    <w:rPr>
                      <w:color w:val="auto"/>
                      <w:sz w:val="21"/>
                      <w:szCs w:val="21"/>
                      <w:highlight w:val="none"/>
                    </w:rPr>
                  </w:pPr>
                </w:p>
              </w:tc>
              <w:tc>
                <w:tcPr>
                  <w:tcW w:w="675" w:type="pct"/>
                  <w:vMerge w:val="continue"/>
                  <w:vAlign w:val="center"/>
                </w:tcPr>
                <w:p w14:paraId="381166A3">
                  <w:pPr>
                    <w:shd w:val="clear"/>
                    <w:jc w:val="center"/>
                    <w:rPr>
                      <w:color w:val="auto"/>
                      <w:sz w:val="21"/>
                      <w:szCs w:val="21"/>
                      <w:highlight w:val="none"/>
                    </w:rPr>
                  </w:pPr>
                </w:p>
              </w:tc>
              <w:tc>
                <w:tcPr>
                  <w:tcW w:w="848" w:type="pct"/>
                  <w:vAlign w:val="center"/>
                </w:tcPr>
                <w:p w14:paraId="59B47F25">
                  <w:pPr>
                    <w:shd w:val="clear"/>
                    <w:jc w:val="center"/>
                    <w:rPr>
                      <w:color w:val="auto"/>
                      <w:sz w:val="21"/>
                      <w:szCs w:val="21"/>
                      <w:highlight w:val="none"/>
                    </w:rPr>
                  </w:pPr>
                  <w:r>
                    <w:rPr>
                      <w:color w:val="auto"/>
                      <w:sz w:val="21"/>
                      <w:szCs w:val="21"/>
                      <w:highlight w:val="none"/>
                    </w:rPr>
                    <w:t>氮氧化物</w:t>
                  </w:r>
                </w:p>
              </w:tc>
              <w:tc>
                <w:tcPr>
                  <w:tcW w:w="508" w:type="pct"/>
                  <w:vAlign w:val="center"/>
                </w:tcPr>
                <w:p w14:paraId="2A122AED">
                  <w:pPr>
                    <w:shd w:val="clear"/>
                    <w:jc w:val="center"/>
                    <w:rPr>
                      <w:color w:val="auto"/>
                      <w:sz w:val="21"/>
                      <w:szCs w:val="21"/>
                      <w:highlight w:val="none"/>
                    </w:rPr>
                  </w:pPr>
                  <w:r>
                    <w:rPr>
                      <w:color w:val="auto"/>
                      <w:sz w:val="21"/>
                      <w:szCs w:val="21"/>
                      <w:highlight w:val="none"/>
                    </w:rPr>
                    <w:t>4</w:t>
                  </w:r>
                </w:p>
              </w:tc>
              <w:tc>
                <w:tcPr>
                  <w:tcW w:w="508" w:type="pct"/>
                  <w:vAlign w:val="center"/>
                </w:tcPr>
                <w:p w14:paraId="3978CA05">
                  <w:pPr>
                    <w:shd w:val="clear"/>
                    <w:jc w:val="center"/>
                    <w:rPr>
                      <w:color w:val="auto"/>
                      <w:sz w:val="21"/>
                      <w:szCs w:val="21"/>
                      <w:highlight w:val="none"/>
                    </w:rPr>
                  </w:pPr>
                  <w:r>
                    <w:rPr>
                      <w:color w:val="auto"/>
                      <w:sz w:val="21"/>
                      <w:szCs w:val="21"/>
                      <w:highlight w:val="none"/>
                    </w:rPr>
                    <w:t>50</w:t>
                  </w:r>
                </w:p>
              </w:tc>
              <w:tc>
                <w:tcPr>
                  <w:tcW w:w="635" w:type="pct"/>
                  <w:vAlign w:val="center"/>
                </w:tcPr>
                <w:p w14:paraId="1BF90451">
                  <w:pPr>
                    <w:shd w:val="clear"/>
                    <w:jc w:val="center"/>
                    <w:rPr>
                      <w:color w:val="auto"/>
                      <w:sz w:val="21"/>
                      <w:szCs w:val="21"/>
                      <w:highlight w:val="none"/>
                    </w:rPr>
                  </w:pPr>
                  <w:r>
                    <w:rPr>
                      <w:color w:val="auto"/>
                      <w:sz w:val="21"/>
                      <w:szCs w:val="21"/>
                      <w:highlight w:val="none"/>
                    </w:rPr>
                    <w:t>0.010</w:t>
                  </w:r>
                </w:p>
              </w:tc>
              <w:tc>
                <w:tcPr>
                  <w:tcW w:w="456" w:type="pct"/>
                  <w:vAlign w:val="center"/>
                </w:tcPr>
                <w:p w14:paraId="68B8E7BB">
                  <w:pPr>
                    <w:shd w:val="clear"/>
                    <w:jc w:val="center"/>
                    <w:rPr>
                      <w:color w:val="auto"/>
                      <w:sz w:val="21"/>
                      <w:szCs w:val="21"/>
                      <w:highlight w:val="none"/>
                    </w:rPr>
                  </w:pPr>
                  <w:r>
                    <w:rPr>
                      <w:color w:val="auto"/>
                      <w:sz w:val="21"/>
                      <w:szCs w:val="21"/>
                      <w:highlight w:val="none"/>
                    </w:rPr>
                    <w:t>/</w:t>
                  </w:r>
                </w:p>
              </w:tc>
              <w:tc>
                <w:tcPr>
                  <w:tcW w:w="417" w:type="pct"/>
                  <w:vAlign w:val="center"/>
                </w:tcPr>
                <w:p w14:paraId="744A67E4">
                  <w:pPr>
                    <w:shd w:val="clear"/>
                    <w:jc w:val="center"/>
                    <w:rPr>
                      <w:color w:val="auto"/>
                      <w:sz w:val="21"/>
                      <w:szCs w:val="21"/>
                      <w:highlight w:val="none"/>
                    </w:rPr>
                  </w:pPr>
                  <w:r>
                    <w:rPr>
                      <w:color w:val="auto"/>
                      <w:sz w:val="21"/>
                      <w:szCs w:val="21"/>
                      <w:highlight w:val="none"/>
                    </w:rPr>
                    <w:t>达标</w:t>
                  </w:r>
                </w:p>
              </w:tc>
            </w:tr>
            <w:tr w14:paraId="3A70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A0E791E">
                  <w:pPr>
                    <w:shd w:val="clear"/>
                    <w:jc w:val="center"/>
                    <w:rPr>
                      <w:color w:val="auto"/>
                      <w:sz w:val="21"/>
                      <w:szCs w:val="21"/>
                      <w:highlight w:val="none"/>
                    </w:rPr>
                  </w:pPr>
                </w:p>
              </w:tc>
              <w:tc>
                <w:tcPr>
                  <w:tcW w:w="675" w:type="pct"/>
                  <w:vMerge w:val="restart"/>
                  <w:vAlign w:val="center"/>
                </w:tcPr>
                <w:p w14:paraId="41004CF3">
                  <w:pPr>
                    <w:shd w:val="clear"/>
                    <w:jc w:val="center"/>
                    <w:rPr>
                      <w:color w:val="auto"/>
                      <w:sz w:val="21"/>
                      <w:szCs w:val="21"/>
                      <w:highlight w:val="none"/>
                    </w:rPr>
                  </w:pPr>
                  <w:r>
                    <w:rPr>
                      <w:color w:val="auto"/>
                      <w:sz w:val="21"/>
                      <w:szCs w:val="21"/>
                      <w:highlight w:val="none"/>
                    </w:rPr>
                    <w:t>2021.3.8</w:t>
                  </w:r>
                </w:p>
              </w:tc>
              <w:tc>
                <w:tcPr>
                  <w:tcW w:w="848" w:type="pct"/>
                  <w:vAlign w:val="center"/>
                </w:tcPr>
                <w:p w14:paraId="63488FB8">
                  <w:pPr>
                    <w:shd w:val="clear"/>
                    <w:jc w:val="center"/>
                    <w:rPr>
                      <w:color w:val="auto"/>
                      <w:sz w:val="21"/>
                      <w:szCs w:val="21"/>
                      <w:highlight w:val="none"/>
                    </w:rPr>
                  </w:pPr>
                  <w:r>
                    <w:rPr>
                      <w:color w:val="auto"/>
                      <w:sz w:val="21"/>
                      <w:szCs w:val="21"/>
                      <w:highlight w:val="none"/>
                    </w:rPr>
                    <w:t>颗粒物</w:t>
                  </w:r>
                </w:p>
              </w:tc>
              <w:tc>
                <w:tcPr>
                  <w:tcW w:w="508" w:type="pct"/>
                  <w:vAlign w:val="center"/>
                </w:tcPr>
                <w:p w14:paraId="7379E42F">
                  <w:pPr>
                    <w:shd w:val="clear"/>
                    <w:jc w:val="center"/>
                    <w:rPr>
                      <w:color w:val="auto"/>
                      <w:sz w:val="21"/>
                      <w:szCs w:val="21"/>
                      <w:highlight w:val="none"/>
                    </w:rPr>
                  </w:pPr>
                  <w:r>
                    <w:rPr>
                      <w:color w:val="auto"/>
                      <w:sz w:val="21"/>
                      <w:szCs w:val="21"/>
                      <w:highlight w:val="none"/>
                    </w:rPr>
                    <w:t>1.0</w:t>
                  </w:r>
                </w:p>
              </w:tc>
              <w:tc>
                <w:tcPr>
                  <w:tcW w:w="508" w:type="pct"/>
                  <w:vAlign w:val="center"/>
                </w:tcPr>
                <w:p w14:paraId="33E8EA31">
                  <w:pPr>
                    <w:shd w:val="clear"/>
                    <w:jc w:val="center"/>
                    <w:rPr>
                      <w:color w:val="auto"/>
                      <w:sz w:val="21"/>
                      <w:szCs w:val="21"/>
                      <w:highlight w:val="none"/>
                    </w:rPr>
                  </w:pPr>
                  <w:r>
                    <w:rPr>
                      <w:color w:val="auto"/>
                      <w:sz w:val="21"/>
                      <w:szCs w:val="21"/>
                      <w:highlight w:val="none"/>
                    </w:rPr>
                    <w:t>20</w:t>
                  </w:r>
                </w:p>
              </w:tc>
              <w:tc>
                <w:tcPr>
                  <w:tcW w:w="635" w:type="pct"/>
                  <w:vAlign w:val="center"/>
                </w:tcPr>
                <w:p w14:paraId="2E8EF9FF">
                  <w:pPr>
                    <w:shd w:val="clear"/>
                    <w:jc w:val="center"/>
                    <w:rPr>
                      <w:color w:val="auto"/>
                      <w:sz w:val="21"/>
                      <w:szCs w:val="21"/>
                      <w:highlight w:val="none"/>
                    </w:rPr>
                  </w:pPr>
                  <w:r>
                    <w:rPr>
                      <w:color w:val="auto"/>
                      <w:sz w:val="21"/>
                      <w:szCs w:val="21"/>
                      <w:highlight w:val="none"/>
                    </w:rPr>
                    <w:t>0.0053</w:t>
                  </w:r>
                </w:p>
              </w:tc>
              <w:tc>
                <w:tcPr>
                  <w:tcW w:w="456" w:type="pct"/>
                  <w:vAlign w:val="center"/>
                </w:tcPr>
                <w:p w14:paraId="7505A178">
                  <w:pPr>
                    <w:shd w:val="clear"/>
                    <w:jc w:val="center"/>
                    <w:rPr>
                      <w:color w:val="auto"/>
                      <w:sz w:val="21"/>
                      <w:szCs w:val="21"/>
                      <w:highlight w:val="none"/>
                    </w:rPr>
                  </w:pPr>
                  <w:r>
                    <w:rPr>
                      <w:color w:val="auto"/>
                      <w:sz w:val="21"/>
                      <w:szCs w:val="21"/>
                      <w:highlight w:val="none"/>
                    </w:rPr>
                    <w:t>/</w:t>
                  </w:r>
                </w:p>
              </w:tc>
              <w:tc>
                <w:tcPr>
                  <w:tcW w:w="417" w:type="pct"/>
                  <w:vAlign w:val="center"/>
                </w:tcPr>
                <w:p w14:paraId="0A761D9B">
                  <w:pPr>
                    <w:shd w:val="clear"/>
                    <w:jc w:val="center"/>
                    <w:rPr>
                      <w:color w:val="auto"/>
                      <w:sz w:val="21"/>
                      <w:szCs w:val="21"/>
                      <w:highlight w:val="none"/>
                    </w:rPr>
                  </w:pPr>
                  <w:r>
                    <w:rPr>
                      <w:color w:val="auto"/>
                      <w:sz w:val="21"/>
                      <w:szCs w:val="21"/>
                      <w:highlight w:val="none"/>
                    </w:rPr>
                    <w:t>达标</w:t>
                  </w:r>
                </w:p>
              </w:tc>
            </w:tr>
            <w:tr w14:paraId="057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EAB1441">
                  <w:pPr>
                    <w:shd w:val="clear"/>
                    <w:jc w:val="center"/>
                    <w:rPr>
                      <w:color w:val="auto"/>
                      <w:sz w:val="21"/>
                      <w:szCs w:val="21"/>
                      <w:highlight w:val="none"/>
                    </w:rPr>
                  </w:pPr>
                </w:p>
              </w:tc>
              <w:tc>
                <w:tcPr>
                  <w:tcW w:w="675" w:type="pct"/>
                  <w:vMerge w:val="continue"/>
                  <w:vAlign w:val="center"/>
                </w:tcPr>
                <w:p w14:paraId="28EAD5DB">
                  <w:pPr>
                    <w:shd w:val="clear"/>
                    <w:jc w:val="center"/>
                    <w:rPr>
                      <w:color w:val="auto"/>
                      <w:sz w:val="21"/>
                      <w:szCs w:val="21"/>
                      <w:highlight w:val="none"/>
                    </w:rPr>
                  </w:pPr>
                </w:p>
              </w:tc>
              <w:tc>
                <w:tcPr>
                  <w:tcW w:w="848" w:type="pct"/>
                  <w:vAlign w:val="center"/>
                </w:tcPr>
                <w:p w14:paraId="42D5500A">
                  <w:pPr>
                    <w:shd w:val="clear"/>
                    <w:jc w:val="center"/>
                    <w:rPr>
                      <w:color w:val="auto"/>
                      <w:sz w:val="21"/>
                      <w:szCs w:val="21"/>
                      <w:highlight w:val="none"/>
                    </w:rPr>
                  </w:pPr>
                  <w:r>
                    <w:rPr>
                      <w:color w:val="auto"/>
                      <w:sz w:val="21"/>
                      <w:szCs w:val="21"/>
                      <w:highlight w:val="none"/>
                    </w:rPr>
                    <w:t>二氧化硫</w:t>
                  </w:r>
                </w:p>
              </w:tc>
              <w:tc>
                <w:tcPr>
                  <w:tcW w:w="508" w:type="pct"/>
                  <w:vAlign w:val="center"/>
                </w:tcPr>
                <w:p w14:paraId="163F1BE6">
                  <w:pPr>
                    <w:shd w:val="clear"/>
                    <w:jc w:val="center"/>
                    <w:rPr>
                      <w:color w:val="auto"/>
                      <w:sz w:val="21"/>
                      <w:szCs w:val="21"/>
                      <w:highlight w:val="none"/>
                    </w:rPr>
                  </w:pPr>
                  <w:r>
                    <w:rPr>
                      <w:color w:val="auto"/>
                      <w:sz w:val="21"/>
                      <w:szCs w:val="21"/>
                      <w:highlight w:val="none"/>
                    </w:rPr>
                    <w:t>18</w:t>
                  </w:r>
                </w:p>
              </w:tc>
              <w:tc>
                <w:tcPr>
                  <w:tcW w:w="508" w:type="pct"/>
                  <w:vAlign w:val="center"/>
                </w:tcPr>
                <w:p w14:paraId="7A90AD4B">
                  <w:pPr>
                    <w:shd w:val="clear"/>
                    <w:jc w:val="center"/>
                    <w:rPr>
                      <w:color w:val="auto"/>
                      <w:sz w:val="21"/>
                      <w:szCs w:val="21"/>
                      <w:highlight w:val="none"/>
                    </w:rPr>
                  </w:pPr>
                  <w:r>
                    <w:rPr>
                      <w:color w:val="auto"/>
                      <w:sz w:val="21"/>
                      <w:szCs w:val="21"/>
                      <w:highlight w:val="none"/>
                    </w:rPr>
                    <w:t>50</w:t>
                  </w:r>
                </w:p>
              </w:tc>
              <w:tc>
                <w:tcPr>
                  <w:tcW w:w="635" w:type="pct"/>
                  <w:vAlign w:val="center"/>
                </w:tcPr>
                <w:p w14:paraId="5F0E703B">
                  <w:pPr>
                    <w:shd w:val="clear"/>
                    <w:jc w:val="center"/>
                    <w:rPr>
                      <w:color w:val="auto"/>
                      <w:sz w:val="21"/>
                      <w:szCs w:val="21"/>
                      <w:highlight w:val="none"/>
                    </w:rPr>
                  </w:pPr>
                  <w:r>
                    <w:rPr>
                      <w:color w:val="auto"/>
                      <w:sz w:val="21"/>
                      <w:szCs w:val="21"/>
                      <w:highlight w:val="none"/>
                    </w:rPr>
                    <w:t>0.093</w:t>
                  </w:r>
                </w:p>
              </w:tc>
              <w:tc>
                <w:tcPr>
                  <w:tcW w:w="456" w:type="pct"/>
                  <w:vAlign w:val="center"/>
                </w:tcPr>
                <w:p w14:paraId="194182AE">
                  <w:pPr>
                    <w:shd w:val="clear"/>
                    <w:jc w:val="center"/>
                    <w:rPr>
                      <w:color w:val="auto"/>
                      <w:sz w:val="21"/>
                      <w:szCs w:val="21"/>
                      <w:highlight w:val="none"/>
                    </w:rPr>
                  </w:pPr>
                  <w:r>
                    <w:rPr>
                      <w:color w:val="auto"/>
                      <w:sz w:val="21"/>
                      <w:szCs w:val="21"/>
                      <w:highlight w:val="none"/>
                    </w:rPr>
                    <w:t>/</w:t>
                  </w:r>
                </w:p>
              </w:tc>
              <w:tc>
                <w:tcPr>
                  <w:tcW w:w="417" w:type="pct"/>
                  <w:vAlign w:val="center"/>
                </w:tcPr>
                <w:p w14:paraId="42CF9FA0">
                  <w:pPr>
                    <w:shd w:val="clear"/>
                    <w:jc w:val="center"/>
                    <w:rPr>
                      <w:color w:val="auto"/>
                      <w:sz w:val="21"/>
                      <w:szCs w:val="21"/>
                      <w:highlight w:val="none"/>
                    </w:rPr>
                  </w:pPr>
                  <w:r>
                    <w:rPr>
                      <w:color w:val="auto"/>
                      <w:sz w:val="21"/>
                      <w:szCs w:val="21"/>
                      <w:highlight w:val="none"/>
                    </w:rPr>
                    <w:t>达标</w:t>
                  </w:r>
                </w:p>
              </w:tc>
            </w:tr>
            <w:tr w14:paraId="7C5A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8371764">
                  <w:pPr>
                    <w:shd w:val="clear"/>
                    <w:jc w:val="center"/>
                    <w:rPr>
                      <w:color w:val="auto"/>
                      <w:sz w:val="21"/>
                      <w:szCs w:val="21"/>
                      <w:highlight w:val="none"/>
                    </w:rPr>
                  </w:pPr>
                </w:p>
              </w:tc>
              <w:tc>
                <w:tcPr>
                  <w:tcW w:w="675" w:type="pct"/>
                  <w:vMerge w:val="continue"/>
                  <w:vAlign w:val="center"/>
                </w:tcPr>
                <w:p w14:paraId="68255EDF">
                  <w:pPr>
                    <w:shd w:val="clear"/>
                    <w:jc w:val="center"/>
                    <w:rPr>
                      <w:color w:val="auto"/>
                      <w:sz w:val="21"/>
                      <w:szCs w:val="21"/>
                      <w:highlight w:val="none"/>
                    </w:rPr>
                  </w:pPr>
                </w:p>
              </w:tc>
              <w:tc>
                <w:tcPr>
                  <w:tcW w:w="848" w:type="pct"/>
                  <w:vAlign w:val="center"/>
                </w:tcPr>
                <w:p w14:paraId="686D620A">
                  <w:pPr>
                    <w:shd w:val="clear"/>
                    <w:jc w:val="center"/>
                    <w:rPr>
                      <w:color w:val="auto"/>
                      <w:sz w:val="21"/>
                      <w:szCs w:val="21"/>
                      <w:highlight w:val="none"/>
                    </w:rPr>
                  </w:pPr>
                  <w:r>
                    <w:rPr>
                      <w:color w:val="auto"/>
                      <w:sz w:val="21"/>
                      <w:szCs w:val="21"/>
                      <w:highlight w:val="none"/>
                    </w:rPr>
                    <w:t>氮氧化物</w:t>
                  </w:r>
                </w:p>
              </w:tc>
              <w:tc>
                <w:tcPr>
                  <w:tcW w:w="508" w:type="pct"/>
                  <w:vAlign w:val="center"/>
                </w:tcPr>
                <w:p w14:paraId="367FA948">
                  <w:pPr>
                    <w:shd w:val="clear"/>
                    <w:jc w:val="center"/>
                    <w:rPr>
                      <w:color w:val="auto"/>
                      <w:sz w:val="21"/>
                      <w:szCs w:val="21"/>
                      <w:highlight w:val="none"/>
                    </w:rPr>
                  </w:pPr>
                  <w:r>
                    <w:rPr>
                      <w:color w:val="auto"/>
                      <w:sz w:val="21"/>
                      <w:szCs w:val="21"/>
                      <w:highlight w:val="none"/>
                    </w:rPr>
                    <w:t>35</w:t>
                  </w:r>
                </w:p>
              </w:tc>
              <w:tc>
                <w:tcPr>
                  <w:tcW w:w="508" w:type="pct"/>
                  <w:vAlign w:val="center"/>
                </w:tcPr>
                <w:p w14:paraId="5F43A474">
                  <w:pPr>
                    <w:shd w:val="clear"/>
                    <w:jc w:val="center"/>
                    <w:rPr>
                      <w:color w:val="auto"/>
                      <w:sz w:val="21"/>
                      <w:szCs w:val="21"/>
                      <w:highlight w:val="none"/>
                    </w:rPr>
                  </w:pPr>
                  <w:r>
                    <w:rPr>
                      <w:color w:val="auto"/>
                      <w:sz w:val="21"/>
                      <w:szCs w:val="21"/>
                      <w:highlight w:val="none"/>
                    </w:rPr>
                    <w:t>50</w:t>
                  </w:r>
                </w:p>
              </w:tc>
              <w:tc>
                <w:tcPr>
                  <w:tcW w:w="635" w:type="pct"/>
                  <w:vAlign w:val="center"/>
                </w:tcPr>
                <w:p w14:paraId="25D0B368">
                  <w:pPr>
                    <w:shd w:val="clear"/>
                    <w:jc w:val="center"/>
                    <w:rPr>
                      <w:color w:val="auto"/>
                      <w:sz w:val="21"/>
                      <w:szCs w:val="21"/>
                      <w:highlight w:val="none"/>
                    </w:rPr>
                  </w:pPr>
                  <w:r>
                    <w:rPr>
                      <w:color w:val="auto"/>
                      <w:sz w:val="21"/>
                      <w:szCs w:val="21"/>
                      <w:highlight w:val="none"/>
                    </w:rPr>
                    <w:t>0.18</w:t>
                  </w:r>
                </w:p>
              </w:tc>
              <w:tc>
                <w:tcPr>
                  <w:tcW w:w="456" w:type="pct"/>
                  <w:vAlign w:val="center"/>
                </w:tcPr>
                <w:p w14:paraId="51B4DF30">
                  <w:pPr>
                    <w:shd w:val="clear"/>
                    <w:jc w:val="center"/>
                    <w:rPr>
                      <w:color w:val="auto"/>
                      <w:sz w:val="21"/>
                      <w:szCs w:val="21"/>
                      <w:highlight w:val="none"/>
                    </w:rPr>
                  </w:pPr>
                  <w:r>
                    <w:rPr>
                      <w:color w:val="auto"/>
                      <w:sz w:val="21"/>
                      <w:szCs w:val="21"/>
                      <w:highlight w:val="none"/>
                    </w:rPr>
                    <w:t>/</w:t>
                  </w:r>
                </w:p>
              </w:tc>
              <w:tc>
                <w:tcPr>
                  <w:tcW w:w="417" w:type="pct"/>
                  <w:vAlign w:val="center"/>
                </w:tcPr>
                <w:p w14:paraId="75B8B9B4">
                  <w:pPr>
                    <w:shd w:val="clear"/>
                    <w:jc w:val="center"/>
                    <w:rPr>
                      <w:color w:val="auto"/>
                      <w:sz w:val="21"/>
                      <w:szCs w:val="21"/>
                      <w:highlight w:val="none"/>
                    </w:rPr>
                  </w:pPr>
                  <w:r>
                    <w:rPr>
                      <w:color w:val="auto"/>
                      <w:sz w:val="21"/>
                      <w:szCs w:val="21"/>
                      <w:highlight w:val="none"/>
                    </w:rPr>
                    <w:t>达标</w:t>
                  </w:r>
                </w:p>
              </w:tc>
            </w:tr>
            <w:tr w14:paraId="138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F1BAEF1">
                  <w:pPr>
                    <w:shd w:val="clear"/>
                    <w:jc w:val="center"/>
                    <w:rPr>
                      <w:color w:val="auto"/>
                      <w:sz w:val="21"/>
                      <w:szCs w:val="21"/>
                      <w:highlight w:val="none"/>
                    </w:rPr>
                  </w:pPr>
                </w:p>
              </w:tc>
              <w:tc>
                <w:tcPr>
                  <w:tcW w:w="675" w:type="pct"/>
                  <w:vMerge w:val="restart"/>
                  <w:vAlign w:val="center"/>
                </w:tcPr>
                <w:p w14:paraId="5CAAEF48">
                  <w:pPr>
                    <w:shd w:val="clear"/>
                    <w:jc w:val="center"/>
                    <w:rPr>
                      <w:color w:val="auto"/>
                      <w:sz w:val="21"/>
                      <w:szCs w:val="21"/>
                      <w:highlight w:val="none"/>
                    </w:rPr>
                  </w:pPr>
                  <w:r>
                    <w:rPr>
                      <w:color w:val="auto"/>
                      <w:kern w:val="0"/>
                      <w:sz w:val="21"/>
                      <w:szCs w:val="21"/>
                      <w:highlight w:val="none"/>
                    </w:rPr>
                    <w:t>2021.9.09</w:t>
                  </w:r>
                </w:p>
              </w:tc>
              <w:tc>
                <w:tcPr>
                  <w:tcW w:w="848" w:type="pct"/>
                  <w:vAlign w:val="center"/>
                </w:tcPr>
                <w:p w14:paraId="15A00E95">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274D7584">
                  <w:pPr>
                    <w:shd w:val="clear"/>
                    <w:jc w:val="center"/>
                    <w:rPr>
                      <w:color w:val="auto"/>
                      <w:sz w:val="21"/>
                      <w:szCs w:val="21"/>
                      <w:highlight w:val="none"/>
                    </w:rPr>
                  </w:pPr>
                  <w:r>
                    <w:rPr>
                      <w:color w:val="auto"/>
                      <w:kern w:val="0"/>
                      <w:sz w:val="21"/>
                      <w:szCs w:val="21"/>
                      <w:highlight w:val="none"/>
                    </w:rPr>
                    <w:t>1.1</w:t>
                  </w:r>
                </w:p>
              </w:tc>
              <w:tc>
                <w:tcPr>
                  <w:tcW w:w="508" w:type="pct"/>
                  <w:vAlign w:val="center"/>
                </w:tcPr>
                <w:p w14:paraId="064CC03D">
                  <w:pPr>
                    <w:shd w:val="clear"/>
                    <w:jc w:val="center"/>
                    <w:rPr>
                      <w:color w:val="auto"/>
                      <w:sz w:val="21"/>
                      <w:szCs w:val="21"/>
                      <w:highlight w:val="none"/>
                    </w:rPr>
                  </w:pPr>
                  <w:r>
                    <w:rPr>
                      <w:color w:val="auto"/>
                      <w:sz w:val="21"/>
                      <w:szCs w:val="21"/>
                      <w:highlight w:val="none"/>
                    </w:rPr>
                    <w:t>20</w:t>
                  </w:r>
                </w:p>
              </w:tc>
              <w:tc>
                <w:tcPr>
                  <w:tcW w:w="635" w:type="pct"/>
                  <w:vAlign w:val="center"/>
                </w:tcPr>
                <w:p w14:paraId="542623B8">
                  <w:pPr>
                    <w:shd w:val="clear"/>
                    <w:jc w:val="center"/>
                    <w:rPr>
                      <w:color w:val="auto"/>
                      <w:sz w:val="21"/>
                      <w:szCs w:val="21"/>
                      <w:highlight w:val="none"/>
                    </w:rPr>
                  </w:pPr>
                  <w:r>
                    <w:rPr>
                      <w:color w:val="auto"/>
                      <w:kern w:val="0"/>
                      <w:sz w:val="21"/>
                      <w:szCs w:val="21"/>
                      <w:highlight w:val="none"/>
                    </w:rPr>
                    <w:t>0.002</w:t>
                  </w:r>
                </w:p>
              </w:tc>
              <w:tc>
                <w:tcPr>
                  <w:tcW w:w="456" w:type="pct"/>
                  <w:vAlign w:val="center"/>
                </w:tcPr>
                <w:p w14:paraId="5A932087">
                  <w:pPr>
                    <w:shd w:val="clear"/>
                    <w:jc w:val="center"/>
                    <w:rPr>
                      <w:color w:val="auto"/>
                      <w:sz w:val="21"/>
                      <w:szCs w:val="21"/>
                      <w:highlight w:val="none"/>
                    </w:rPr>
                  </w:pPr>
                  <w:r>
                    <w:rPr>
                      <w:color w:val="auto"/>
                      <w:kern w:val="0"/>
                      <w:sz w:val="21"/>
                      <w:szCs w:val="21"/>
                      <w:highlight w:val="none"/>
                    </w:rPr>
                    <w:t>/</w:t>
                  </w:r>
                </w:p>
              </w:tc>
              <w:tc>
                <w:tcPr>
                  <w:tcW w:w="417" w:type="pct"/>
                  <w:vAlign w:val="center"/>
                </w:tcPr>
                <w:p w14:paraId="3DE43EA6">
                  <w:pPr>
                    <w:shd w:val="clear"/>
                    <w:jc w:val="center"/>
                    <w:rPr>
                      <w:color w:val="auto"/>
                      <w:sz w:val="21"/>
                      <w:szCs w:val="21"/>
                      <w:highlight w:val="none"/>
                    </w:rPr>
                  </w:pPr>
                  <w:r>
                    <w:rPr>
                      <w:color w:val="auto"/>
                      <w:kern w:val="0"/>
                      <w:sz w:val="21"/>
                      <w:szCs w:val="21"/>
                      <w:highlight w:val="none"/>
                    </w:rPr>
                    <w:t>达标</w:t>
                  </w:r>
                </w:p>
              </w:tc>
            </w:tr>
            <w:tr w14:paraId="7D15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13AEB7E">
                  <w:pPr>
                    <w:shd w:val="clear"/>
                    <w:jc w:val="center"/>
                    <w:rPr>
                      <w:color w:val="auto"/>
                      <w:sz w:val="21"/>
                      <w:szCs w:val="21"/>
                      <w:highlight w:val="none"/>
                    </w:rPr>
                  </w:pPr>
                </w:p>
              </w:tc>
              <w:tc>
                <w:tcPr>
                  <w:tcW w:w="675" w:type="pct"/>
                  <w:vMerge w:val="continue"/>
                  <w:vAlign w:val="center"/>
                </w:tcPr>
                <w:p w14:paraId="1CD7DD35">
                  <w:pPr>
                    <w:shd w:val="clear"/>
                    <w:jc w:val="center"/>
                    <w:rPr>
                      <w:color w:val="auto"/>
                      <w:sz w:val="21"/>
                      <w:szCs w:val="21"/>
                      <w:highlight w:val="none"/>
                    </w:rPr>
                  </w:pPr>
                </w:p>
              </w:tc>
              <w:tc>
                <w:tcPr>
                  <w:tcW w:w="848" w:type="pct"/>
                  <w:vAlign w:val="center"/>
                </w:tcPr>
                <w:p w14:paraId="3CF0DECF">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43A9452F">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54773798">
                  <w:pPr>
                    <w:shd w:val="clear"/>
                    <w:jc w:val="center"/>
                    <w:rPr>
                      <w:color w:val="auto"/>
                      <w:sz w:val="21"/>
                      <w:szCs w:val="21"/>
                      <w:highlight w:val="none"/>
                    </w:rPr>
                  </w:pPr>
                  <w:r>
                    <w:rPr>
                      <w:color w:val="auto"/>
                      <w:sz w:val="21"/>
                      <w:szCs w:val="21"/>
                      <w:highlight w:val="none"/>
                    </w:rPr>
                    <w:t>50</w:t>
                  </w:r>
                </w:p>
              </w:tc>
              <w:tc>
                <w:tcPr>
                  <w:tcW w:w="635" w:type="pct"/>
                  <w:vAlign w:val="center"/>
                </w:tcPr>
                <w:p w14:paraId="2FB1CF92">
                  <w:pPr>
                    <w:shd w:val="clear"/>
                    <w:jc w:val="center"/>
                    <w:rPr>
                      <w:color w:val="auto"/>
                      <w:sz w:val="21"/>
                      <w:szCs w:val="21"/>
                      <w:highlight w:val="none"/>
                    </w:rPr>
                  </w:pPr>
                  <w:r>
                    <w:rPr>
                      <w:color w:val="auto"/>
                      <w:kern w:val="0"/>
                      <w:sz w:val="21"/>
                      <w:szCs w:val="21"/>
                      <w:highlight w:val="none"/>
                    </w:rPr>
                    <w:t>/</w:t>
                  </w:r>
                </w:p>
              </w:tc>
              <w:tc>
                <w:tcPr>
                  <w:tcW w:w="456" w:type="pct"/>
                  <w:vAlign w:val="center"/>
                </w:tcPr>
                <w:p w14:paraId="2D586DD7">
                  <w:pPr>
                    <w:shd w:val="clear"/>
                    <w:jc w:val="center"/>
                    <w:rPr>
                      <w:color w:val="auto"/>
                      <w:sz w:val="21"/>
                      <w:szCs w:val="21"/>
                      <w:highlight w:val="none"/>
                    </w:rPr>
                  </w:pPr>
                  <w:r>
                    <w:rPr>
                      <w:color w:val="auto"/>
                      <w:kern w:val="0"/>
                      <w:sz w:val="21"/>
                      <w:szCs w:val="21"/>
                      <w:highlight w:val="none"/>
                    </w:rPr>
                    <w:t>/</w:t>
                  </w:r>
                </w:p>
              </w:tc>
              <w:tc>
                <w:tcPr>
                  <w:tcW w:w="417" w:type="pct"/>
                  <w:vAlign w:val="center"/>
                </w:tcPr>
                <w:p w14:paraId="1B021C1F">
                  <w:pPr>
                    <w:shd w:val="clear"/>
                    <w:jc w:val="center"/>
                    <w:rPr>
                      <w:color w:val="auto"/>
                      <w:sz w:val="21"/>
                      <w:szCs w:val="21"/>
                      <w:highlight w:val="none"/>
                    </w:rPr>
                  </w:pPr>
                  <w:r>
                    <w:rPr>
                      <w:color w:val="auto"/>
                      <w:kern w:val="0"/>
                      <w:sz w:val="21"/>
                      <w:szCs w:val="21"/>
                      <w:highlight w:val="none"/>
                    </w:rPr>
                    <w:t>达标</w:t>
                  </w:r>
                </w:p>
              </w:tc>
            </w:tr>
            <w:tr w14:paraId="6D5B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BE561A7">
                  <w:pPr>
                    <w:shd w:val="clear"/>
                    <w:jc w:val="center"/>
                    <w:rPr>
                      <w:color w:val="auto"/>
                      <w:sz w:val="21"/>
                      <w:szCs w:val="21"/>
                      <w:highlight w:val="none"/>
                    </w:rPr>
                  </w:pPr>
                </w:p>
              </w:tc>
              <w:tc>
                <w:tcPr>
                  <w:tcW w:w="675" w:type="pct"/>
                  <w:vMerge w:val="continue"/>
                  <w:vAlign w:val="center"/>
                </w:tcPr>
                <w:p w14:paraId="0061D16F">
                  <w:pPr>
                    <w:shd w:val="clear"/>
                    <w:jc w:val="center"/>
                    <w:rPr>
                      <w:color w:val="auto"/>
                      <w:sz w:val="21"/>
                      <w:szCs w:val="21"/>
                      <w:highlight w:val="none"/>
                    </w:rPr>
                  </w:pPr>
                </w:p>
              </w:tc>
              <w:tc>
                <w:tcPr>
                  <w:tcW w:w="848" w:type="pct"/>
                  <w:vAlign w:val="center"/>
                </w:tcPr>
                <w:p w14:paraId="6DFFCE4B">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36E120F2">
                  <w:pPr>
                    <w:shd w:val="clear"/>
                    <w:jc w:val="center"/>
                    <w:rPr>
                      <w:color w:val="auto"/>
                      <w:sz w:val="21"/>
                      <w:szCs w:val="21"/>
                      <w:highlight w:val="none"/>
                    </w:rPr>
                  </w:pPr>
                  <w:r>
                    <w:rPr>
                      <w:color w:val="auto"/>
                      <w:kern w:val="0"/>
                      <w:sz w:val="21"/>
                      <w:szCs w:val="21"/>
                      <w:highlight w:val="none"/>
                    </w:rPr>
                    <w:t>16</w:t>
                  </w:r>
                </w:p>
              </w:tc>
              <w:tc>
                <w:tcPr>
                  <w:tcW w:w="508" w:type="pct"/>
                  <w:vAlign w:val="center"/>
                </w:tcPr>
                <w:p w14:paraId="1824ECF3">
                  <w:pPr>
                    <w:shd w:val="clear"/>
                    <w:jc w:val="center"/>
                    <w:rPr>
                      <w:color w:val="auto"/>
                      <w:sz w:val="21"/>
                      <w:szCs w:val="21"/>
                      <w:highlight w:val="none"/>
                    </w:rPr>
                  </w:pPr>
                  <w:r>
                    <w:rPr>
                      <w:color w:val="auto"/>
                      <w:sz w:val="21"/>
                      <w:szCs w:val="21"/>
                      <w:highlight w:val="none"/>
                    </w:rPr>
                    <w:t>50</w:t>
                  </w:r>
                </w:p>
              </w:tc>
              <w:tc>
                <w:tcPr>
                  <w:tcW w:w="635" w:type="pct"/>
                  <w:vAlign w:val="center"/>
                </w:tcPr>
                <w:p w14:paraId="0B79D38B">
                  <w:pPr>
                    <w:shd w:val="clear"/>
                    <w:jc w:val="center"/>
                    <w:rPr>
                      <w:color w:val="auto"/>
                      <w:sz w:val="21"/>
                      <w:szCs w:val="21"/>
                      <w:highlight w:val="none"/>
                    </w:rPr>
                  </w:pPr>
                  <w:r>
                    <w:rPr>
                      <w:color w:val="auto"/>
                      <w:kern w:val="0"/>
                      <w:sz w:val="21"/>
                      <w:szCs w:val="21"/>
                      <w:highlight w:val="none"/>
                    </w:rPr>
                    <w:t>0.027</w:t>
                  </w:r>
                </w:p>
              </w:tc>
              <w:tc>
                <w:tcPr>
                  <w:tcW w:w="456" w:type="pct"/>
                  <w:vAlign w:val="center"/>
                </w:tcPr>
                <w:p w14:paraId="041922E3">
                  <w:pPr>
                    <w:shd w:val="clear"/>
                    <w:jc w:val="center"/>
                    <w:rPr>
                      <w:color w:val="auto"/>
                      <w:sz w:val="21"/>
                      <w:szCs w:val="21"/>
                      <w:highlight w:val="none"/>
                    </w:rPr>
                  </w:pPr>
                  <w:r>
                    <w:rPr>
                      <w:color w:val="auto"/>
                      <w:kern w:val="0"/>
                      <w:sz w:val="21"/>
                      <w:szCs w:val="21"/>
                      <w:highlight w:val="none"/>
                    </w:rPr>
                    <w:t>/</w:t>
                  </w:r>
                </w:p>
              </w:tc>
              <w:tc>
                <w:tcPr>
                  <w:tcW w:w="417" w:type="pct"/>
                  <w:vAlign w:val="center"/>
                </w:tcPr>
                <w:p w14:paraId="68623532">
                  <w:pPr>
                    <w:shd w:val="clear"/>
                    <w:jc w:val="center"/>
                    <w:rPr>
                      <w:color w:val="auto"/>
                      <w:sz w:val="21"/>
                      <w:szCs w:val="21"/>
                      <w:highlight w:val="none"/>
                    </w:rPr>
                  </w:pPr>
                  <w:r>
                    <w:rPr>
                      <w:color w:val="auto"/>
                      <w:kern w:val="0"/>
                      <w:sz w:val="21"/>
                      <w:szCs w:val="21"/>
                      <w:highlight w:val="none"/>
                    </w:rPr>
                    <w:t>达标</w:t>
                  </w:r>
                </w:p>
              </w:tc>
            </w:tr>
            <w:tr w14:paraId="5BC3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CB486AC">
                  <w:pPr>
                    <w:shd w:val="clear"/>
                    <w:jc w:val="center"/>
                    <w:rPr>
                      <w:color w:val="auto"/>
                      <w:sz w:val="21"/>
                      <w:szCs w:val="21"/>
                      <w:highlight w:val="none"/>
                    </w:rPr>
                  </w:pPr>
                </w:p>
              </w:tc>
              <w:tc>
                <w:tcPr>
                  <w:tcW w:w="675" w:type="pct"/>
                  <w:vMerge w:val="continue"/>
                  <w:vAlign w:val="center"/>
                </w:tcPr>
                <w:p w14:paraId="3F8B3340">
                  <w:pPr>
                    <w:shd w:val="clear"/>
                    <w:jc w:val="center"/>
                    <w:rPr>
                      <w:color w:val="auto"/>
                      <w:sz w:val="21"/>
                      <w:szCs w:val="21"/>
                      <w:highlight w:val="none"/>
                    </w:rPr>
                  </w:pPr>
                </w:p>
              </w:tc>
              <w:tc>
                <w:tcPr>
                  <w:tcW w:w="848" w:type="pct"/>
                  <w:vAlign w:val="center"/>
                </w:tcPr>
                <w:p w14:paraId="72D74B26">
                  <w:pPr>
                    <w:shd w:val="clear"/>
                    <w:jc w:val="center"/>
                    <w:rPr>
                      <w:color w:val="auto"/>
                      <w:sz w:val="21"/>
                      <w:szCs w:val="21"/>
                      <w:highlight w:val="none"/>
                    </w:rPr>
                  </w:pPr>
                  <w:r>
                    <w:rPr>
                      <w:color w:val="auto"/>
                      <w:kern w:val="0"/>
                      <w:sz w:val="21"/>
                      <w:szCs w:val="21"/>
                      <w:highlight w:val="none"/>
                    </w:rPr>
                    <w:t>林格曼黑度</w:t>
                  </w:r>
                </w:p>
              </w:tc>
              <w:tc>
                <w:tcPr>
                  <w:tcW w:w="508" w:type="pct"/>
                  <w:vAlign w:val="center"/>
                </w:tcPr>
                <w:p w14:paraId="041A7AFC">
                  <w:pPr>
                    <w:shd w:val="clear"/>
                    <w:jc w:val="center"/>
                    <w:rPr>
                      <w:color w:val="auto"/>
                      <w:sz w:val="21"/>
                      <w:szCs w:val="21"/>
                      <w:highlight w:val="none"/>
                    </w:rPr>
                  </w:pPr>
                  <w:r>
                    <w:rPr>
                      <w:color w:val="auto"/>
                      <w:kern w:val="0"/>
                      <w:sz w:val="21"/>
                      <w:szCs w:val="21"/>
                      <w:highlight w:val="none"/>
                    </w:rPr>
                    <w:t>&lt;1</w:t>
                  </w:r>
                </w:p>
              </w:tc>
              <w:tc>
                <w:tcPr>
                  <w:tcW w:w="508" w:type="pct"/>
                  <w:vAlign w:val="center"/>
                </w:tcPr>
                <w:p w14:paraId="2ABA4F42">
                  <w:pPr>
                    <w:shd w:val="clear"/>
                    <w:jc w:val="center"/>
                    <w:rPr>
                      <w:color w:val="auto"/>
                      <w:sz w:val="21"/>
                      <w:szCs w:val="21"/>
                      <w:highlight w:val="none"/>
                    </w:rPr>
                  </w:pPr>
                  <w:r>
                    <w:rPr>
                      <w:color w:val="auto"/>
                      <w:kern w:val="0"/>
                      <w:sz w:val="21"/>
                      <w:szCs w:val="21"/>
                      <w:highlight w:val="none"/>
                    </w:rPr>
                    <w:t>1级</w:t>
                  </w:r>
                </w:p>
              </w:tc>
              <w:tc>
                <w:tcPr>
                  <w:tcW w:w="635" w:type="pct"/>
                  <w:vAlign w:val="center"/>
                </w:tcPr>
                <w:p w14:paraId="341F0644">
                  <w:pPr>
                    <w:shd w:val="clear"/>
                    <w:jc w:val="center"/>
                    <w:rPr>
                      <w:color w:val="auto"/>
                      <w:sz w:val="21"/>
                      <w:szCs w:val="21"/>
                      <w:highlight w:val="none"/>
                    </w:rPr>
                  </w:pPr>
                  <w:r>
                    <w:rPr>
                      <w:color w:val="auto"/>
                      <w:kern w:val="0"/>
                      <w:sz w:val="21"/>
                      <w:szCs w:val="21"/>
                      <w:highlight w:val="none"/>
                    </w:rPr>
                    <w:t>/</w:t>
                  </w:r>
                </w:p>
              </w:tc>
              <w:tc>
                <w:tcPr>
                  <w:tcW w:w="456" w:type="pct"/>
                  <w:vAlign w:val="center"/>
                </w:tcPr>
                <w:p w14:paraId="1CA841F8">
                  <w:pPr>
                    <w:shd w:val="clear"/>
                    <w:jc w:val="center"/>
                    <w:rPr>
                      <w:color w:val="auto"/>
                      <w:sz w:val="21"/>
                      <w:szCs w:val="21"/>
                      <w:highlight w:val="none"/>
                    </w:rPr>
                  </w:pPr>
                  <w:r>
                    <w:rPr>
                      <w:color w:val="auto"/>
                      <w:kern w:val="0"/>
                      <w:sz w:val="21"/>
                      <w:szCs w:val="21"/>
                      <w:highlight w:val="none"/>
                    </w:rPr>
                    <w:t>/</w:t>
                  </w:r>
                </w:p>
              </w:tc>
              <w:tc>
                <w:tcPr>
                  <w:tcW w:w="417" w:type="pct"/>
                  <w:vAlign w:val="center"/>
                </w:tcPr>
                <w:p w14:paraId="1745633F">
                  <w:pPr>
                    <w:shd w:val="clear"/>
                    <w:jc w:val="center"/>
                    <w:rPr>
                      <w:color w:val="auto"/>
                      <w:sz w:val="21"/>
                      <w:szCs w:val="21"/>
                      <w:highlight w:val="none"/>
                    </w:rPr>
                  </w:pPr>
                  <w:r>
                    <w:rPr>
                      <w:color w:val="auto"/>
                      <w:kern w:val="0"/>
                      <w:sz w:val="21"/>
                      <w:szCs w:val="21"/>
                      <w:highlight w:val="none"/>
                    </w:rPr>
                    <w:t>达标</w:t>
                  </w:r>
                </w:p>
              </w:tc>
            </w:tr>
            <w:tr w14:paraId="785F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73B8F79">
                  <w:pPr>
                    <w:shd w:val="clear"/>
                    <w:jc w:val="center"/>
                    <w:rPr>
                      <w:color w:val="auto"/>
                      <w:sz w:val="21"/>
                      <w:szCs w:val="21"/>
                      <w:highlight w:val="none"/>
                    </w:rPr>
                  </w:pPr>
                </w:p>
              </w:tc>
              <w:tc>
                <w:tcPr>
                  <w:tcW w:w="675" w:type="pct"/>
                  <w:vMerge w:val="restart"/>
                  <w:vAlign w:val="center"/>
                </w:tcPr>
                <w:p w14:paraId="26E34993">
                  <w:pPr>
                    <w:shd w:val="clear"/>
                    <w:jc w:val="center"/>
                    <w:rPr>
                      <w:color w:val="auto"/>
                      <w:sz w:val="21"/>
                      <w:szCs w:val="21"/>
                      <w:highlight w:val="none"/>
                    </w:rPr>
                  </w:pPr>
                  <w:r>
                    <w:rPr>
                      <w:color w:val="auto"/>
                      <w:sz w:val="21"/>
                      <w:szCs w:val="21"/>
                      <w:highlight w:val="none"/>
                    </w:rPr>
                    <w:t>2022.04.10</w:t>
                  </w:r>
                </w:p>
              </w:tc>
              <w:tc>
                <w:tcPr>
                  <w:tcW w:w="848" w:type="pct"/>
                  <w:vAlign w:val="center"/>
                </w:tcPr>
                <w:p w14:paraId="22DBADCE">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39C3BA19">
                  <w:pPr>
                    <w:shd w:val="clear"/>
                    <w:jc w:val="center"/>
                    <w:rPr>
                      <w:color w:val="auto"/>
                      <w:sz w:val="21"/>
                      <w:szCs w:val="21"/>
                      <w:highlight w:val="none"/>
                    </w:rPr>
                  </w:pPr>
                  <w:r>
                    <w:rPr>
                      <w:color w:val="auto"/>
                      <w:kern w:val="0"/>
                      <w:sz w:val="21"/>
                      <w:szCs w:val="21"/>
                      <w:highlight w:val="none"/>
                    </w:rPr>
                    <w:t>2.6</w:t>
                  </w:r>
                </w:p>
              </w:tc>
              <w:tc>
                <w:tcPr>
                  <w:tcW w:w="508" w:type="pct"/>
                  <w:vAlign w:val="center"/>
                </w:tcPr>
                <w:p w14:paraId="70D146E1">
                  <w:pPr>
                    <w:shd w:val="clear"/>
                    <w:jc w:val="center"/>
                    <w:rPr>
                      <w:color w:val="auto"/>
                      <w:sz w:val="21"/>
                      <w:szCs w:val="21"/>
                      <w:highlight w:val="none"/>
                    </w:rPr>
                  </w:pPr>
                  <w:r>
                    <w:rPr>
                      <w:color w:val="auto"/>
                      <w:sz w:val="21"/>
                      <w:szCs w:val="21"/>
                      <w:highlight w:val="none"/>
                    </w:rPr>
                    <w:t>20</w:t>
                  </w:r>
                </w:p>
              </w:tc>
              <w:tc>
                <w:tcPr>
                  <w:tcW w:w="635" w:type="pct"/>
                  <w:vAlign w:val="center"/>
                </w:tcPr>
                <w:p w14:paraId="7781A942">
                  <w:pPr>
                    <w:shd w:val="clear"/>
                    <w:jc w:val="center"/>
                    <w:rPr>
                      <w:color w:val="auto"/>
                      <w:sz w:val="21"/>
                      <w:szCs w:val="21"/>
                      <w:highlight w:val="none"/>
                    </w:rPr>
                  </w:pPr>
                  <w:r>
                    <w:rPr>
                      <w:color w:val="auto"/>
                      <w:kern w:val="0"/>
                      <w:sz w:val="21"/>
                      <w:szCs w:val="21"/>
                      <w:highlight w:val="none"/>
                    </w:rPr>
                    <w:t>/</w:t>
                  </w:r>
                </w:p>
              </w:tc>
              <w:tc>
                <w:tcPr>
                  <w:tcW w:w="456" w:type="pct"/>
                  <w:vAlign w:val="center"/>
                </w:tcPr>
                <w:p w14:paraId="57FF6959">
                  <w:pPr>
                    <w:shd w:val="clear"/>
                    <w:jc w:val="center"/>
                    <w:rPr>
                      <w:color w:val="auto"/>
                      <w:sz w:val="21"/>
                      <w:szCs w:val="21"/>
                      <w:highlight w:val="none"/>
                    </w:rPr>
                  </w:pPr>
                  <w:r>
                    <w:rPr>
                      <w:color w:val="auto"/>
                      <w:kern w:val="0"/>
                      <w:sz w:val="21"/>
                      <w:szCs w:val="21"/>
                      <w:highlight w:val="none"/>
                    </w:rPr>
                    <w:t>/</w:t>
                  </w:r>
                </w:p>
              </w:tc>
              <w:tc>
                <w:tcPr>
                  <w:tcW w:w="417" w:type="pct"/>
                  <w:vAlign w:val="center"/>
                </w:tcPr>
                <w:p w14:paraId="6DFA8550">
                  <w:pPr>
                    <w:shd w:val="clear"/>
                    <w:jc w:val="center"/>
                    <w:rPr>
                      <w:color w:val="auto"/>
                      <w:sz w:val="21"/>
                      <w:szCs w:val="21"/>
                      <w:highlight w:val="none"/>
                    </w:rPr>
                  </w:pPr>
                  <w:r>
                    <w:rPr>
                      <w:color w:val="auto"/>
                      <w:kern w:val="0"/>
                      <w:sz w:val="21"/>
                      <w:szCs w:val="21"/>
                      <w:highlight w:val="none"/>
                    </w:rPr>
                    <w:t>达标</w:t>
                  </w:r>
                </w:p>
              </w:tc>
            </w:tr>
            <w:tr w14:paraId="6A70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DD47710">
                  <w:pPr>
                    <w:shd w:val="clear"/>
                    <w:jc w:val="center"/>
                    <w:rPr>
                      <w:color w:val="auto"/>
                      <w:sz w:val="21"/>
                      <w:szCs w:val="21"/>
                      <w:highlight w:val="none"/>
                    </w:rPr>
                  </w:pPr>
                </w:p>
              </w:tc>
              <w:tc>
                <w:tcPr>
                  <w:tcW w:w="675" w:type="pct"/>
                  <w:vMerge w:val="continue"/>
                  <w:vAlign w:val="bottom"/>
                </w:tcPr>
                <w:p w14:paraId="7AA55FA9">
                  <w:pPr>
                    <w:shd w:val="clear"/>
                    <w:jc w:val="center"/>
                    <w:rPr>
                      <w:color w:val="auto"/>
                      <w:sz w:val="21"/>
                      <w:szCs w:val="21"/>
                      <w:highlight w:val="none"/>
                    </w:rPr>
                  </w:pPr>
                </w:p>
              </w:tc>
              <w:tc>
                <w:tcPr>
                  <w:tcW w:w="848" w:type="pct"/>
                  <w:vAlign w:val="center"/>
                </w:tcPr>
                <w:p w14:paraId="44719E21">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6060209A">
                  <w:pPr>
                    <w:shd w:val="clear"/>
                    <w:jc w:val="center"/>
                    <w:rPr>
                      <w:color w:val="auto"/>
                      <w:sz w:val="21"/>
                      <w:szCs w:val="21"/>
                      <w:highlight w:val="none"/>
                    </w:rPr>
                  </w:pPr>
                  <w:r>
                    <w:rPr>
                      <w:color w:val="auto"/>
                      <w:kern w:val="0"/>
                      <w:sz w:val="21"/>
                      <w:szCs w:val="21"/>
                      <w:highlight w:val="none"/>
                    </w:rPr>
                    <w:t>18.7</w:t>
                  </w:r>
                </w:p>
              </w:tc>
              <w:tc>
                <w:tcPr>
                  <w:tcW w:w="508" w:type="pct"/>
                  <w:vAlign w:val="center"/>
                </w:tcPr>
                <w:p w14:paraId="0B3E1D62">
                  <w:pPr>
                    <w:shd w:val="clear"/>
                    <w:jc w:val="center"/>
                    <w:rPr>
                      <w:color w:val="auto"/>
                      <w:sz w:val="21"/>
                      <w:szCs w:val="21"/>
                      <w:highlight w:val="none"/>
                    </w:rPr>
                  </w:pPr>
                  <w:r>
                    <w:rPr>
                      <w:color w:val="auto"/>
                      <w:sz w:val="21"/>
                      <w:szCs w:val="21"/>
                      <w:highlight w:val="none"/>
                    </w:rPr>
                    <w:t>50</w:t>
                  </w:r>
                </w:p>
              </w:tc>
              <w:tc>
                <w:tcPr>
                  <w:tcW w:w="635" w:type="pct"/>
                  <w:vAlign w:val="center"/>
                </w:tcPr>
                <w:p w14:paraId="21CD11A5">
                  <w:pPr>
                    <w:shd w:val="clear"/>
                    <w:jc w:val="center"/>
                    <w:rPr>
                      <w:color w:val="auto"/>
                      <w:sz w:val="21"/>
                      <w:szCs w:val="21"/>
                      <w:highlight w:val="none"/>
                    </w:rPr>
                  </w:pPr>
                  <w:r>
                    <w:rPr>
                      <w:color w:val="auto"/>
                      <w:kern w:val="0"/>
                      <w:sz w:val="21"/>
                      <w:szCs w:val="21"/>
                      <w:highlight w:val="none"/>
                    </w:rPr>
                    <w:t>/</w:t>
                  </w:r>
                </w:p>
              </w:tc>
              <w:tc>
                <w:tcPr>
                  <w:tcW w:w="456" w:type="pct"/>
                  <w:vAlign w:val="center"/>
                </w:tcPr>
                <w:p w14:paraId="5C83349F">
                  <w:pPr>
                    <w:shd w:val="clear"/>
                    <w:jc w:val="center"/>
                    <w:rPr>
                      <w:color w:val="auto"/>
                      <w:sz w:val="21"/>
                      <w:szCs w:val="21"/>
                      <w:highlight w:val="none"/>
                    </w:rPr>
                  </w:pPr>
                  <w:r>
                    <w:rPr>
                      <w:color w:val="auto"/>
                      <w:kern w:val="0"/>
                      <w:sz w:val="21"/>
                      <w:szCs w:val="21"/>
                      <w:highlight w:val="none"/>
                    </w:rPr>
                    <w:t>/</w:t>
                  </w:r>
                </w:p>
              </w:tc>
              <w:tc>
                <w:tcPr>
                  <w:tcW w:w="417" w:type="pct"/>
                  <w:vAlign w:val="center"/>
                </w:tcPr>
                <w:p w14:paraId="239345ED">
                  <w:pPr>
                    <w:shd w:val="clear"/>
                    <w:jc w:val="center"/>
                    <w:rPr>
                      <w:color w:val="auto"/>
                      <w:sz w:val="21"/>
                      <w:szCs w:val="21"/>
                      <w:highlight w:val="none"/>
                    </w:rPr>
                  </w:pPr>
                  <w:r>
                    <w:rPr>
                      <w:color w:val="auto"/>
                      <w:kern w:val="0"/>
                      <w:sz w:val="21"/>
                      <w:szCs w:val="21"/>
                      <w:highlight w:val="none"/>
                    </w:rPr>
                    <w:t>达标</w:t>
                  </w:r>
                </w:p>
              </w:tc>
            </w:tr>
            <w:tr w14:paraId="2B0A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22165D0">
                  <w:pPr>
                    <w:shd w:val="clear"/>
                    <w:jc w:val="center"/>
                    <w:rPr>
                      <w:color w:val="auto"/>
                      <w:sz w:val="21"/>
                      <w:szCs w:val="21"/>
                      <w:highlight w:val="none"/>
                    </w:rPr>
                  </w:pPr>
                </w:p>
              </w:tc>
              <w:tc>
                <w:tcPr>
                  <w:tcW w:w="675" w:type="pct"/>
                  <w:vMerge w:val="continue"/>
                  <w:vAlign w:val="bottom"/>
                </w:tcPr>
                <w:p w14:paraId="408303B4">
                  <w:pPr>
                    <w:shd w:val="clear"/>
                    <w:jc w:val="center"/>
                    <w:rPr>
                      <w:color w:val="auto"/>
                      <w:sz w:val="21"/>
                      <w:szCs w:val="21"/>
                      <w:highlight w:val="none"/>
                    </w:rPr>
                  </w:pPr>
                </w:p>
              </w:tc>
              <w:tc>
                <w:tcPr>
                  <w:tcW w:w="848" w:type="pct"/>
                  <w:vAlign w:val="center"/>
                </w:tcPr>
                <w:p w14:paraId="25AD2EAA">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4FA26FFF">
                  <w:pPr>
                    <w:shd w:val="clear"/>
                    <w:jc w:val="center"/>
                    <w:rPr>
                      <w:color w:val="auto"/>
                      <w:sz w:val="21"/>
                      <w:szCs w:val="21"/>
                      <w:highlight w:val="none"/>
                    </w:rPr>
                  </w:pPr>
                  <w:r>
                    <w:rPr>
                      <w:color w:val="auto"/>
                      <w:kern w:val="0"/>
                      <w:sz w:val="21"/>
                      <w:szCs w:val="21"/>
                      <w:highlight w:val="none"/>
                    </w:rPr>
                    <w:t>39.7</w:t>
                  </w:r>
                </w:p>
              </w:tc>
              <w:tc>
                <w:tcPr>
                  <w:tcW w:w="508" w:type="pct"/>
                  <w:vAlign w:val="center"/>
                </w:tcPr>
                <w:p w14:paraId="5454C78E">
                  <w:pPr>
                    <w:shd w:val="clear"/>
                    <w:jc w:val="center"/>
                    <w:rPr>
                      <w:color w:val="auto"/>
                      <w:sz w:val="21"/>
                      <w:szCs w:val="21"/>
                      <w:highlight w:val="none"/>
                    </w:rPr>
                  </w:pPr>
                  <w:r>
                    <w:rPr>
                      <w:color w:val="auto"/>
                      <w:sz w:val="21"/>
                      <w:szCs w:val="21"/>
                      <w:highlight w:val="none"/>
                    </w:rPr>
                    <w:t>50</w:t>
                  </w:r>
                </w:p>
              </w:tc>
              <w:tc>
                <w:tcPr>
                  <w:tcW w:w="635" w:type="pct"/>
                  <w:vAlign w:val="center"/>
                </w:tcPr>
                <w:p w14:paraId="54D56BA9">
                  <w:pPr>
                    <w:shd w:val="clear"/>
                    <w:jc w:val="center"/>
                    <w:rPr>
                      <w:color w:val="auto"/>
                      <w:sz w:val="21"/>
                      <w:szCs w:val="21"/>
                      <w:highlight w:val="none"/>
                    </w:rPr>
                  </w:pPr>
                  <w:r>
                    <w:rPr>
                      <w:color w:val="auto"/>
                      <w:kern w:val="0"/>
                      <w:sz w:val="21"/>
                      <w:szCs w:val="21"/>
                      <w:highlight w:val="none"/>
                    </w:rPr>
                    <w:t>/</w:t>
                  </w:r>
                </w:p>
              </w:tc>
              <w:tc>
                <w:tcPr>
                  <w:tcW w:w="456" w:type="pct"/>
                  <w:vAlign w:val="center"/>
                </w:tcPr>
                <w:p w14:paraId="4492AC6A">
                  <w:pPr>
                    <w:shd w:val="clear"/>
                    <w:jc w:val="center"/>
                    <w:rPr>
                      <w:color w:val="auto"/>
                      <w:sz w:val="21"/>
                      <w:szCs w:val="21"/>
                      <w:highlight w:val="none"/>
                    </w:rPr>
                  </w:pPr>
                  <w:r>
                    <w:rPr>
                      <w:color w:val="auto"/>
                      <w:kern w:val="0"/>
                      <w:sz w:val="21"/>
                      <w:szCs w:val="21"/>
                      <w:highlight w:val="none"/>
                    </w:rPr>
                    <w:t>/</w:t>
                  </w:r>
                </w:p>
              </w:tc>
              <w:tc>
                <w:tcPr>
                  <w:tcW w:w="417" w:type="pct"/>
                  <w:vAlign w:val="center"/>
                </w:tcPr>
                <w:p w14:paraId="79B7FC24">
                  <w:pPr>
                    <w:shd w:val="clear"/>
                    <w:jc w:val="center"/>
                    <w:rPr>
                      <w:color w:val="auto"/>
                      <w:sz w:val="21"/>
                      <w:szCs w:val="21"/>
                      <w:highlight w:val="none"/>
                    </w:rPr>
                  </w:pPr>
                  <w:r>
                    <w:rPr>
                      <w:color w:val="auto"/>
                      <w:kern w:val="0"/>
                      <w:sz w:val="21"/>
                      <w:szCs w:val="21"/>
                      <w:highlight w:val="none"/>
                    </w:rPr>
                    <w:t>达标</w:t>
                  </w:r>
                </w:p>
              </w:tc>
            </w:tr>
            <w:tr w14:paraId="483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9F96FC6">
                  <w:pPr>
                    <w:shd w:val="clear"/>
                    <w:jc w:val="center"/>
                    <w:rPr>
                      <w:color w:val="auto"/>
                      <w:sz w:val="21"/>
                      <w:szCs w:val="21"/>
                      <w:highlight w:val="none"/>
                    </w:rPr>
                  </w:pPr>
                </w:p>
              </w:tc>
              <w:tc>
                <w:tcPr>
                  <w:tcW w:w="675" w:type="pct"/>
                  <w:vMerge w:val="restart"/>
                  <w:vAlign w:val="center"/>
                </w:tcPr>
                <w:p w14:paraId="244692CA">
                  <w:pPr>
                    <w:shd w:val="clear"/>
                    <w:jc w:val="center"/>
                    <w:rPr>
                      <w:color w:val="auto"/>
                      <w:sz w:val="21"/>
                      <w:szCs w:val="21"/>
                      <w:highlight w:val="none"/>
                    </w:rPr>
                  </w:pPr>
                  <w:r>
                    <w:rPr>
                      <w:color w:val="auto"/>
                      <w:kern w:val="0"/>
                      <w:sz w:val="21"/>
                      <w:szCs w:val="21"/>
                      <w:highlight w:val="none"/>
                    </w:rPr>
                    <w:t>2022.06.21</w:t>
                  </w:r>
                </w:p>
              </w:tc>
              <w:tc>
                <w:tcPr>
                  <w:tcW w:w="848" w:type="pct"/>
                  <w:vAlign w:val="center"/>
                </w:tcPr>
                <w:p w14:paraId="7EF02BE2">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5389B251">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5712F2BC">
                  <w:pPr>
                    <w:shd w:val="clear"/>
                    <w:jc w:val="center"/>
                    <w:rPr>
                      <w:color w:val="auto"/>
                      <w:sz w:val="21"/>
                      <w:szCs w:val="21"/>
                      <w:highlight w:val="none"/>
                    </w:rPr>
                  </w:pPr>
                  <w:r>
                    <w:rPr>
                      <w:color w:val="auto"/>
                      <w:sz w:val="21"/>
                      <w:szCs w:val="21"/>
                      <w:highlight w:val="none"/>
                    </w:rPr>
                    <w:t>20</w:t>
                  </w:r>
                </w:p>
              </w:tc>
              <w:tc>
                <w:tcPr>
                  <w:tcW w:w="635" w:type="pct"/>
                  <w:vAlign w:val="center"/>
                </w:tcPr>
                <w:p w14:paraId="0D51A72E">
                  <w:pPr>
                    <w:shd w:val="clear"/>
                    <w:jc w:val="center"/>
                    <w:rPr>
                      <w:color w:val="auto"/>
                      <w:sz w:val="21"/>
                      <w:szCs w:val="21"/>
                      <w:highlight w:val="none"/>
                    </w:rPr>
                  </w:pPr>
                  <w:r>
                    <w:rPr>
                      <w:color w:val="auto"/>
                      <w:kern w:val="0"/>
                      <w:sz w:val="21"/>
                      <w:szCs w:val="21"/>
                      <w:highlight w:val="none"/>
                    </w:rPr>
                    <w:t>/</w:t>
                  </w:r>
                </w:p>
              </w:tc>
              <w:tc>
                <w:tcPr>
                  <w:tcW w:w="456" w:type="pct"/>
                  <w:vAlign w:val="center"/>
                </w:tcPr>
                <w:p w14:paraId="1B5C1A6A">
                  <w:pPr>
                    <w:shd w:val="clear"/>
                    <w:jc w:val="center"/>
                    <w:rPr>
                      <w:color w:val="auto"/>
                      <w:sz w:val="21"/>
                      <w:szCs w:val="21"/>
                      <w:highlight w:val="none"/>
                    </w:rPr>
                  </w:pPr>
                  <w:r>
                    <w:rPr>
                      <w:color w:val="auto"/>
                      <w:kern w:val="0"/>
                      <w:sz w:val="21"/>
                      <w:szCs w:val="21"/>
                      <w:highlight w:val="none"/>
                    </w:rPr>
                    <w:t>/</w:t>
                  </w:r>
                </w:p>
              </w:tc>
              <w:tc>
                <w:tcPr>
                  <w:tcW w:w="417" w:type="pct"/>
                  <w:vAlign w:val="center"/>
                </w:tcPr>
                <w:p w14:paraId="309B3766">
                  <w:pPr>
                    <w:shd w:val="clear"/>
                    <w:jc w:val="center"/>
                    <w:rPr>
                      <w:color w:val="auto"/>
                      <w:sz w:val="21"/>
                      <w:szCs w:val="21"/>
                      <w:highlight w:val="none"/>
                    </w:rPr>
                  </w:pPr>
                  <w:r>
                    <w:rPr>
                      <w:color w:val="auto"/>
                      <w:kern w:val="0"/>
                      <w:sz w:val="21"/>
                      <w:szCs w:val="21"/>
                      <w:highlight w:val="none"/>
                    </w:rPr>
                    <w:t>达标</w:t>
                  </w:r>
                </w:p>
              </w:tc>
            </w:tr>
            <w:tr w14:paraId="21AA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94F7966">
                  <w:pPr>
                    <w:shd w:val="clear"/>
                    <w:jc w:val="center"/>
                    <w:rPr>
                      <w:color w:val="auto"/>
                      <w:sz w:val="21"/>
                      <w:szCs w:val="21"/>
                      <w:highlight w:val="none"/>
                    </w:rPr>
                  </w:pPr>
                </w:p>
              </w:tc>
              <w:tc>
                <w:tcPr>
                  <w:tcW w:w="675" w:type="pct"/>
                  <w:vMerge w:val="continue"/>
                  <w:vAlign w:val="center"/>
                </w:tcPr>
                <w:p w14:paraId="4E10C60C">
                  <w:pPr>
                    <w:shd w:val="clear"/>
                    <w:jc w:val="center"/>
                    <w:rPr>
                      <w:color w:val="auto"/>
                      <w:sz w:val="21"/>
                      <w:szCs w:val="21"/>
                      <w:highlight w:val="none"/>
                    </w:rPr>
                  </w:pPr>
                </w:p>
              </w:tc>
              <w:tc>
                <w:tcPr>
                  <w:tcW w:w="848" w:type="pct"/>
                  <w:vAlign w:val="center"/>
                </w:tcPr>
                <w:p w14:paraId="3B30D376">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680D352D">
                  <w:pPr>
                    <w:shd w:val="clear"/>
                    <w:jc w:val="center"/>
                    <w:rPr>
                      <w:color w:val="auto"/>
                      <w:sz w:val="21"/>
                      <w:szCs w:val="21"/>
                      <w:highlight w:val="none"/>
                    </w:rPr>
                  </w:pPr>
                  <w:r>
                    <w:rPr>
                      <w:color w:val="auto"/>
                      <w:kern w:val="0"/>
                      <w:sz w:val="21"/>
                      <w:szCs w:val="21"/>
                      <w:highlight w:val="none"/>
                    </w:rPr>
                    <w:t>3</w:t>
                  </w:r>
                </w:p>
              </w:tc>
              <w:tc>
                <w:tcPr>
                  <w:tcW w:w="508" w:type="pct"/>
                  <w:vAlign w:val="center"/>
                </w:tcPr>
                <w:p w14:paraId="0F9C1423">
                  <w:pPr>
                    <w:shd w:val="clear"/>
                    <w:jc w:val="center"/>
                    <w:rPr>
                      <w:color w:val="auto"/>
                      <w:sz w:val="21"/>
                      <w:szCs w:val="21"/>
                      <w:highlight w:val="none"/>
                    </w:rPr>
                  </w:pPr>
                  <w:r>
                    <w:rPr>
                      <w:color w:val="auto"/>
                      <w:sz w:val="21"/>
                      <w:szCs w:val="21"/>
                      <w:highlight w:val="none"/>
                    </w:rPr>
                    <w:t>50</w:t>
                  </w:r>
                </w:p>
              </w:tc>
              <w:tc>
                <w:tcPr>
                  <w:tcW w:w="635" w:type="pct"/>
                  <w:vAlign w:val="center"/>
                </w:tcPr>
                <w:p w14:paraId="75BA2C5D">
                  <w:pPr>
                    <w:shd w:val="clear"/>
                    <w:jc w:val="center"/>
                    <w:rPr>
                      <w:color w:val="auto"/>
                      <w:sz w:val="21"/>
                      <w:szCs w:val="21"/>
                      <w:highlight w:val="none"/>
                    </w:rPr>
                  </w:pPr>
                  <w:r>
                    <w:rPr>
                      <w:color w:val="auto"/>
                      <w:kern w:val="0"/>
                      <w:sz w:val="21"/>
                      <w:szCs w:val="21"/>
                      <w:highlight w:val="none"/>
                    </w:rPr>
                    <w:t>0.0039</w:t>
                  </w:r>
                </w:p>
              </w:tc>
              <w:tc>
                <w:tcPr>
                  <w:tcW w:w="456" w:type="pct"/>
                  <w:vAlign w:val="center"/>
                </w:tcPr>
                <w:p w14:paraId="074DF2BB">
                  <w:pPr>
                    <w:shd w:val="clear"/>
                    <w:jc w:val="center"/>
                    <w:rPr>
                      <w:color w:val="auto"/>
                      <w:sz w:val="21"/>
                      <w:szCs w:val="21"/>
                      <w:highlight w:val="none"/>
                    </w:rPr>
                  </w:pPr>
                  <w:r>
                    <w:rPr>
                      <w:color w:val="auto"/>
                      <w:kern w:val="0"/>
                      <w:sz w:val="21"/>
                      <w:szCs w:val="21"/>
                      <w:highlight w:val="none"/>
                    </w:rPr>
                    <w:t>/</w:t>
                  </w:r>
                </w:p>
              </w:tc>
              <w:tc>
                <w:tcPr>
                  <w:tcW w:w="417" w:type="pct"/>
                  <w:vAlign w:val="center"/>
                </w:tcPr>
                <w:p w14:paraId="36D8C2AF">
                  <w:pPr>
                    <w:shd w:val="clear"/>
                    <w:jc w:val="center"/>
                    <w:rPr>
                      <w:color w:val="auto"/>
                      <w:sz w:val="21"/>
                      <w:szCs w:val="21"/>
                      <w:highlight w:val="none"/>
                    </w:rPr>
                  </w:pPr>
                  <w:r>
                    <w:rPr>
                      <w:color w:val="auto"/>
                      <w:kern w:val="0"/>
                      <w:sz w:val="21"/>
                      <w:szCs w:val="21"/>
                      <w:highlight w:val="none"/>
                    </w:rPr>
                    <w:t>达标</w:t>
                  </w:r>
                </w:p>
              </w:tc>
            </w:tr>
            <w:tr w14:paraId="75D8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CD3DCBE">
                  <w:pPr>
                    <w:shd w:val="clear"/>
                    <w:jc w:val="center"/>
                    <w:rPr>
                      <w:color w:val="auto"/>
                      <w:sz w:val="21"/>
                      <w:szCs w:val="21"/>
                      <w:highlight w:val="none"/>
                    </w:rPr>
                  </w:pPr>
                </w:p>
              </w:tc>
              <w:tc>
                <w:tcPr>
                  <w:tcW w:w="675" w:type="pct"/>
                  <w:vMerge w:val="continue"/>
                  <w:vAlign w:val="center"/>
                </w:tcPr>
                <w:p w14:paraId="403BC561">
                  <w:pPr>
                    <w:shd w:val="clear"/>
                    <w:jc w:val="center"/>
                    <w:rPr>
                      <w:color w:val="auto"/>
                      <w:sz w:val="21"/>
                      <w:szCs w:val="21"/>
                      <w:highlight w:val="none"/>
                    </w:rPr>
                  </w:pPr>
                </w:p>
              </w:tc>
              <w:tc>
                <w:tcPr>
                  <w:tcW w:w="848" w:type="pct"/>
                  <w:vAlign w:val="center"/>
                </w:tcPr>
                <w:p w14:paraId="4C1AB589">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78E402AA">
                  <w:pPr>
                    <w:shd w:val="clear"/>
                    <w:jc w:val="center"/>
                    <w:rPr>
                      <w:color w:val="auto"/>
                      <w:sz w:val="21"/>
                      <w:szCs w:val="21"/>
                      <w:highlight w:val="none"/>
                    </w:rPr>
                  </w:pPr>
                  <w:r>
                    <w:rPr>
                      <w:color w:val="auto"/>
                      <w:kern w:val="0"/>
                      <w:sz w:val="21"/>
                      <w:szCs w:val="21"/>
                      <w:highlight w:val="none"/>
                    </w:rPr>
                    <w:t>39</w:t>
                  </w:r>
                </w:p>
              </w:tc>
              <w:tc>
                <w:tcPr>
                  <w:tcW w:w="508" w:type="pct"/>
                  <w:vAlign w:val="center"/>
                </w:tcPr>
                <w:p w14:paraId="7606351C">
                  <w:pPr>
                    <w:shd w:val="clear"/>
                    <w:jc w:val="center"/>
                    <w:rPr>
                      <w:color w:val="auto"/>
                      <w:sz w:val="21"/>
                      <w:szCs w:val="21"/>
                      <w:highlight w:val="none"/>
                    </w:rPr>
                  </w:pPr>
                  <w:r>
                    <w:rPr>
                      <w:color w:val="auto"/>
                      <w:sz w:val="21"/>
                      <w:szCs w:val="21"/>
                      <w:highlight w:val="none"/>
                    </w:rPr>
                    <w:t>50</w:t>
                  </w:r>
                </w:p>
              </w:tc>
              <w:tc>
                <w:tcPr>
                  <w:tcW w:w="635" w:type="pct"/>
                  <w:vAlign w:val="center"/>
                </w:tcPr>
                <w:p w14:paraId="09A22693">
                  <w:pPr>
                    <w:shd w:val="clear"/>
                    <w:jc w:val="center"/>
                    <w:rPr>
                      <w:color w:val="auto"/>
                      <w:sz w:val="21"/>
                      <w:szCs w:val="21"/>
                      <w:highlight w:val="none"/>
                    </w:rPr>
                  </w:pPr>
                  <w:r>
                    <w:rPr>
                      <w:color w:val="auto"/>
                      <w:kern w:val="0"/>
                      <w:sz w:val="21"/>
                      <w:szCs w:val="21"/>
                      <w:highlight w:val="none"/>
                    </w:rPr>
                    <w:t>0.048</w:t>
                  </w:r>
                </w:p>
              </w:tc>
              <w:tc>
                <w:tcPr>
                  <w:tcW w:w="456" w:type="pct"/>
                  <w:vAlign w:val="center"/>
                </w:tcPr>
                <w:p w14:paraId="60AC0EF6">
                  <w:pPr>
                    <w:shd w:val="clear"/>
                    <w:jc w:val="center"/>
                    <w:rPr>
                      <w:color w:val="auto"/>
                      <w:sz w:val="21"/>
                      <w:szCs w:val="21"/>
                      <w:highlight w:val="none"/>
                    </w:rPr>
                  </w:pPr>
                  <w:r>
                    <w:rPr>
                      <w:color w:val="auto"/>
                      <w:kern w:val="0"/>
                      <w:sz w:val="21"/>
                      <w:szCs w:val="21"/>
                      <w:highlight w:val="none"/>
                    </w:rPr>
                    <w:t>/</w:t>
                  </w:r>
                </w:p>
              </w:tc>
              <w:tc>
                <w:tcPr>
                  <w:tcW w:w="417" w:type="pct"/>
                  <w:vAlign w:val="center"/>
                </w:tcPr>
                <w:p w14:paraId="4CFEC18A">
                  <w:pPr>
                    <w:shd w:val="clear"/>
                    <w:jc w:val="center"/>
                    <w:rPr>
                      <w:color w:val="auto"/>
                      <w:sz w:val="21"/>
                      <w:szCs w:val="21"/>
                      <w:highlight w:val="none"/>
                    </w:rPr>
                  </w:pPr>
                  <w:r>
                    <w:rPr>
                      <w:color w:val="auto"/>
                      <w:kern w:val="0"/>
                      <w:sz w:val="21"/>
                      <w:szCs w:val="21"/>
                      <w:highlight w:val="none"/>
                    </w:rPr>
                    <w:t>达标</w:t>
                  </w:r>
                </w:p>
              </w:tc>
            </w:tr>
            <w:tr w14:paraId="3B08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FDFAFE6">
                  <w:pPr>
                    <w:shd w:val="clear"/>
                    <w:jc w:val="center"/>
                    <w:rPr>
                      <w:color w:val="auto"/>
                      <w:sz w:val="21"/>
                      <w:szCs w:val="21"/>
                      <w:highlight w:val="none"/>
                    </w:rPr>
                  </w:pPr>
                </w:p>
              </w:tc>
              <w:tc>
                <w:tcPr>
                  <w:tcW w:w="675" w:type="pct"/>
                  <w:vMerge w:val="restart"/>
                  <w:vAlign w:val="center"/>
                </w:tcPr>
                <w:p w14:paraId="3C50A79A">
                  <w:pPr>
                    <w:shd w:val="clear"/>
                    <w:jc w:val="center"/>
                    <w:rPr>
                      <w:color w:val="auto"/>
                      <w:sz w:val="21"/>
                      <w:szCs w:val="21"/>
                      <w:highlight w:val="none"/>
                    </w:rPr>
                  </w:pPr>
                  <w:r>
                    <w:rPr>
                      <w:color w:val="auto"/>
                      <w:kern w:val="0"/>
                      <w:sz w:val="21"/>
                      <w:szCs w:val="21"/>
                      <w:highlight w:val="none"/>
                    </w:rPr>
                    <w:t>2022.09.22</w:t>
                  </w:r>
                </w:p>
              </w:tc>
              <w:tc>
                <w:tcPr>
                  <w:tcW w:w="848" w:type="pct"/>
                  <w:vAlign w:val="center"/>
                </w:tcPr>
                <w:p w14:paraId="57441010">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35220F32">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4E4DE438">
                  <w:pPr>
                    <w:shd w:val="clear"/>
                    <w:jc w:val="center"/>
                    <w:rPr>
                      <w:color w:val="auto"/>
                      <w:sz w:val="21"/>
                      <w:szCs w:val="21"/>
                      <w:highlight w:val="none"/>
                    </w:rPr>
                  </w:pPr>
                  <w:r>
                    <w:rPr>
                      <w:color w:val="auto"/>
                      <w:sz w:val="21"/>
                      <w:szCs w:val="21"/>
                      <w:highlight w:val="none"/>
                    </w:rPr>
                    <w:t>20</w:t>
                  </w:r>
                </w:p>
              </w:tc>
              <w:tc>
                <w:tcPr>
                  <w:tcW w:w="635" w:type="pct"/>
                  <w:vAlign w:val="center"/>
                </w:tcPr>
                <w:p w14:paraId="32DED1B1">
                  <w:pPr>
                    <w:shd w:val="clear"/>
                    <w:jc w:val="center"/>
                    <w:rPr>
                      <w:color w:val="auto"/>
                      <w:sz w:val="21"/>
                      <w:szCs w:val="21"/>
                      <w:highlight w:val="none"/>
                    </w:rPr>
                  </w:pPr>
                  <w:r>
                    <w:rPr>
                      <w:color w:val="auto"/>
                      <w:kern w:val="0"/>
                      <w:sz w:val="21"/>
                      <w:szCs w:val="21"/>
                      <w:highlight w:val="none"/>
                    </w:rPr>
                    <w:t>/</w:t>
                  </w:r>
                </w:p>
              </w:tc>
              <w:tc>
                <w:tcPr>
                  <w:tcW w:w="456" w:type="pct"/>
                  <w:vAlign w:val="center"/>
                </w:tcPr>
                <w:p w14:paraId="5A805DC8">
                  <w:pPr>
                    <w:shd w:val="clear"/>
                    <w:jc w:val="center"/>
                    <w:rPr>
                      <w:color w:val="auto"/>
                      <w:sz w:val="21"/>
                      <w:szCs w:val="21"/>
                      <w:highlight w:val="none"/>
                    </w:rPr>
                  </w:pPr>
                  <w:r>
                    <w:rPr>
                      <w:color w:val="auto"/>
                      <w:kern w:val="0"/>
                      <w:sz w:val="21"/>
                      <w:szCs w:val="21"/>
                      <w:highlight w:val="none"/>
                    </w:rPr>
                    <w:t>/</w:t>
                  </w:r>
                </w:p>
              </w:tc>
              <w:tc>
                <w:tcPr>
                  <w:tcW w:w="417" w:type="pct"/>
                  <w:vAlign w:val="center"/>
                </w:tcPr>
                <w:p w14:paraId="7536C526">
                  <w:pPr>
                    <w:shd w:val="clear"/>
                    <w:jc w:val="center"/>
                    <w:rPr>
                      <w:color w:val="auto"/>
                      <w:sz w:val="21"/>
                      <w:szCs w:val="21"/>
                      <w:highlight w:val="none"/>
                    </w:rPr>
                  </w:pPr>
                  <w:r>
                    <w:rPr>
                      <w:color w:val="auto"/>
                      <w:kern w:val="0"/>
                      <w:sz w:val="21"/>
                      <w:szCs w:val="21"/>
                      <w:highlight w:val="none"/>
                    </w:rPr>
                    <w:t>达标</w:t>
                  </w:r>
                </w:p>
              </w:tc>
            </w:tr>
            <w:tr w14:paraId="5CF3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C29385E">
                  <w:pPr>
                    <w:shd w:val="clear"/>
                    <w:jc w:val="center"/>
                    <w:rPr>
                      <w:color w:val="auto"/>
                      <w:sz w:val="21"/>
                      <w:szCs w:val="21"/>
                      <w:highlight w:val="none"/>
                    </w:rPr>
                  </w:pPr>
                </w:p>
              </w:tc>
              <w:tc>
                <w:tcPr>
                  <w:tcW w:w="675" w:type="pct"/>
                  <w:vMerge w:val="continue"/>
                  <w:vAlign w:val="center"/>
                </w:tcPr>
                <w:p w14:paraId="6A4E1FF3">
                  <w:pPr>
                    <w:shd w:val="clear"/>
                    <w:jc w:val="center"/>
                    <w:rPr>
                      <w:color w:val="auto"/>
                      <w:sz w:val="21"/>
                      <w:szCs w:val="21"/>
                      <w:highlight w:val="none"/>
                    </w:rPr>
                  </w:pPr>
                </w:p>
              </w:tc>
              <w:tc>
                <w:tcPr>
                  <w:tcW w:w="848" w:type="pct"/>
                  <w:vAlign w:val="center"/>
                </w:tcPr>
                <w:p w14:paraId="40D19083">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0041CCB5">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549609A2">
                  <w:pPr>
                    <w:shd w:val="clear"/>
                    <w:jc w:val="center"/>
                    <w:rPr>
                      <w:color w:val="auto"/>
                      <w:sz w:val="21"/>
                      <w:szCs w:val="21"/>
                      <w:highlight w:val="none"/>
                    </w:rPr>
                  </w:pPr>
                  <w:r>
                    <w:rPr>
                      <w:color w:val="auto"/>
                      <w:sz w:val="21"/>
                      <w:szCs w:val="21"/>
                      <w:highlight w:val="none"/>
                    </w:rPr>
                    <w:t>50</w:t>
                  </w:r>
                </w:p>
              </w:tc>
              <w:tc>
                <w:tcPr>
                  <w:tcW w:w="635" w:type="pct"/>
                  <w:vAlign w:val="center"/>
                </w:tcPr>
                <w:p w14:paraId="7F3BF715">
                  <w:pPr>
                    <w:shd w:val="clear"/>
                    <w:jc w:val="center"/>
                    <w:rPr>
                      <w:color w:val="auto"/>
                      <w:sz w:val="21"/>
                      <w:szCs w:val="21"/>
                      <w:highlight w:val="none"/>
                    </w:rPr>
                  </w:pPr>
                  <w:r>
                    <w:rPr>
                      <w:color w:val="auto"/>
                      <w:kern w:val="0"/>
                      <w:sz w:val="21"/>
                      <w:szCs w:val="21"/>
                      <w:highlight w:val="none"/>
                    </w:rPr>
                    <w:t>/</w:t>
                  </w:r>
                </w:p>
              </w:tc>
              <w:tc>
                <w:tcPr>
                  <w:tcW w:w="456" w:type="pct"/>
                  <w:vAlign w:val="center"/>
                </w:tcPr>
                <w:p w14:paraId="7310ABB3">
                  <w:pPr>
                    <w:shd w:val="clear"/>
                    <w:jc w:val="center"/>
                    <w:rPr>
                      <w:color w:val="auto"/>
                      <w:sz w:val="21"/>
                      <w:szCs w:val="21"/>
                      <w:highlight w:val="none"/>
                    </w:rPr>
                  </w:pPr>
                  <w:r>
                    <w:rPr>
                      <w:color w:val="auto"/>
                      <w:kern w:val="0"/>
                      <w:sz w:val="21"/>
                      <w:szCs w:val="21"/>
                      <w:highlight w:val="none"/>
                    </w:rPr>
                    <w:t>/</w:t>
                  </w:r>
                </w:p>
              </w:tc>
              <w:tc>
                <w:tcPr>
                  <w:tcW w:w="417" w:type="pct"/>
                  <w:vAlign w:val="center"/>
                </w:tcPr>
                <w:p w14:paraId="0F998993">
                  <w:pPr>
                    <w:shd w:val="clear"/>
                    <w:jc w:val="center"/>
                    <w:rPr>
                      <w:color w:val="auto"/>
                      <w:sz w:val="21"/>
                      <w:szCs w:val="21"/>
                      <w:highlight w:val="none"/>
                    </w:rPr>
                  </w:pPr>
                  <w:r>
                    <w:rPr>
                      <w:color w:val="auto"/>
                      <w:kern w:val="0"/>
                      <w:sz w:val="21"/>
                      <w:szCs w:val="21"/>
                      <w:highlight w:val="none"/>
                    </w:rPr>
                    <w:t>达标</w:t>
                  </w:r>
                </w:p>
              </w:tc>
            </w:tr>
            <w:tr w14:paraId="42E9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A5F8D24">
                  <w:pPr>
                    <w:shd w:val="clear"/>
                    <w:jc w:val="center"/>
                    <w:rPr>
                      <w:color w:val="auto"/>
                      <w:sz w:val="21"/>
                      <w:szCs w:val="21"/>
                      <w:highlight w:val="none"/>
                    </w:rPr>
                  </w:pPr>
                </w:p>
              </w:tc>
              <w:tc>
                <w:tcPr>
                  <w:tcW w:w="675" w:type="pct"/>
                  <w:vMerge w:val="continue"/>
                  <w:vAlign w:val="center"/>
                </w:tcPr>
                <w:p w14:paraId="14871377">
                  <w:pPr>
                    <w:shd w:val="clear"/>
                    <w:jc w:val="center"/>
                    <w:rPr>
                      <w:color w:val="auto"/>
                      <w:sz w:val="21"/>
                      <w:szCs w:val="21"/>
                      <w:highlight w:val="none"/>
                    </w:rPr>
                  </w:pPr>
                </w:p>
              </w:tc>
              <w:tc>
                <w:tcPr>
                  <w:tcW w:w="848" w:type="pct"/>
                  <w:vAlign w:val="center"/>
                </w:tcPr>
                <w:p w14:paraId="4817432B">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67529F93">
                  <w:pPr>
                    <w:shd w:val="clear"/>
                    <w:jc w:val="center"/>
                    <w:rPr>
                      <w:color w:val="auto"/>
                      <w:sz w:val="21"/>
                      <w:szCs w:val="21"/>
                      <w:highlight w:val="none"/>
                    </w:rPr>
                  </w:pPr>
                  <w:r>
                    <w:rPr>
                      <w:color w:val="auto"/>
                      <w:kern w:val="0"/>
                      <w:sz w:val="21"/>
                      <w:szCs w:val="21"/>
                      <w:highlight w:val="none"/>
                    </w:rPr>
                    <w:t>34</w:t>
                  </w:r>
                </w:p>
              </w:tc>
              <w:tc>
                <w:tcPr>
                  <w:tcW w:w="508" w:type="pct"/>
                  <w:vAlign w:val="center"/>
                </w:tcPr>
                <w:p w14:paraId="7BD42D2E">
                  <w:pPr>
                    <w:shd w:val="clear"/>
                    <w:jc w:val="center"/>
                    <w:rPr>
                      <w:color w:val="auto"/>
                      <w:sz w:val="21"/>
                      <w:szCs w:val="21"/>
                      <w:highlight w:val="none"/>
                    </w:rPr>
                  </w:pPr>
                  <w:r>
                    <w:rPr>
                      <w:color w:val="auto"/>
                      <w:sz w:val="21"/>
                      <w:szCs w:val="21"/>
                      <w:highlight w:val="none"/>
                    </w:rPr>
                    <w:t>50</w:t>
                  </w:r>
                </w:p>
              </w:tc>
              <w:tc>
                <w:tcPr>
                  <w:tcW w:w="635" w:type="pct"/>
                  <w:vAlign w:val="center"/>
                </w:tcPr>
                <w:p w14:paraId="1C9279AD">
                  <w:pPr>
                    <w:shd w:val="clear"/>
                    <w:jc w:val="center"/>
                    <w:rPr>
                      <w:color w:val="auto"/>
                      <w:sz w:val="21"/>
                      <w:szCs w:val="21"/>
                      <w:highlight w:val="none"/>
                    </w:rPr>
                  </w:pPr>
                  <w:r>
                    <w:rPr>
                      <w:color w:val="auto"/>
                      <w:kern w:val="0"/>
                      <w:sz w:val="21"/>
                      <w:szCs w:val="21"/>
                      <w:highlight w:val="none"/>
                    </w:rPr>
                    <w:t>0.047</w:t>
                  </w:r>
                </w:p>
              </w:tc>
              <w:tc>
                <w:tcPr>
                  <w:tcW w:w="456" w:type="pct"/>
                  <w:vAlign w:val="center"/>
                </w:tcPr>
                <w:p w14:paraId="6A98F8E4">
                  <w:pPr>
                    <w:shd w:val="clear"/>
                    <w:jc w:val="center"/>
                    <w:rPr>
                      <w:color w:val="auto"/>
                      <w:sz w:val="21"/>
                      <w:szCs w:val="21"/>
                      <w:highlight w:val="none"/>
                    </w:rPr>
                  </w:pPr>
                  <w:r>
                    <w:rPr>
                      <w:color w:val="auto"/>
                      <w:kern w:val="0"/>
                      <w:sz w:val="21"/>
                      <w:szCs w:val="21"/>
                      <w:highlight w:val="none"/>
                    </w:rPr>
                    <w:t>/</w:t>
                  </w:r>
                </w:p>
              </w:tc>
              <w:tc>
                <w:tcPr>
                  <w:tcW w:w="417" w:type="pct"/>
                  <w:vAlign w:val="center"/>
                </w:tcPr>
                <w:p w14:paraId="644EB656">
                  <w:pPr>
                    <w:shd w:val="clear"/>
                    <w:jc w:val="center"/>
                    <w:rPr>
                      <w:color w:val="auto"/>
                      <w:sz w:val="21"/>
                      <w:szCs w:val="21"/>
                      <w:highlight w:val="none"/>
                    </w:rPr>
                  </w:pPr>
                  <w:r>
                    <w:rPr>
                      <w:color w:val="auto"/>
                      <w:kern w:val="0"/>
                      <w:sz w:val="21"/>
                      <w:szCs w:val="21"/>
                      <w:highlight w:val="none"/>
                    </w:rPr>
                    <w:t>达标</w:t>
                  </w:r>
                </w:p>
              </w:tc>
            </w:tr>
            <w:tr w14:paraId="431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35FF316">
                  <w:pPr>
                    <w:shd w:val="clear"/>
                    <w:jc w:val="center"/>
                    <w:rPr>
                      <w:color w:val="auto"/>
                      <w:sz w:val="21"/>
                      <w:szCs w:val="21"/>
                      <w:highlight w:val="none"/>
                    </w:rPr>
                  </w:pPr>
                </w:p>
              </w:tc>
              <w:tc>
                <w:tcPr>
                  <w:tcW w:w="675" w:type="pct"/>
                  <w:vMerge w:val="restart"/>
                  <w:vAlign w:val="center"/>
                </w:tcPr>
                <w:p w14:paraId="5A27D449">
                  <w:pPr>
                    <w:shd w:val="clear"/>
                    <w:jc w:val="center"/>
                    <w:rPr>
                      <w:color w:val="auto"/>
                      <w:sz w:val="21"/>
                      <w:szCs w:val="21"/>
                      <w:highlight w:val="none"/>
                    </w:rPr>
                  </w:pPr>
                  <w:r>
                    <w:rPr>
                      <w:color w:val="auto"/>
                      <w:kern w:val="0"/>
                      <w:sz w:val="21"/>
                      <w:szCs w:val="21"/>
                      <w:highlight w:val="none"/>
                    </w:rPr>
                    <w:t>2022.11.03</w:t>
                  </w:r>
                </w:p>
              </w:tc>
              <w:tc>
                <w:tcPr>
                  <w:tcW w:w="848" w:type="pct"/>
                  <w:vAlign w:val="center"/>
                </w:tcPr>
                <w:p w14:paraId="5BEF3B8E">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22DB242B">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6A519FE0">
                  <w:pPr>
                    <w:shd w:val="clear"/>
                    <w:jc w:val="center"/>
                    <w:rPr>
                      <w:color w:val="auto"/>
                      <w:sz w:val="21"/>
                      <w:szCs w:val="21"/>
                      <w:highlight w:val="none"/>
                    </w:rPr>
                  </w:pPr>
                  <w:r>
                    <w:rPr>
                      <w:color w:val="auto"/>
                      <w:sz w:val="21"/>
                      <w:szCs w:val="21"/>
                      <w:highlight w:val="none"/>
                    </w:rPr>
                    <w:t>20</w:t>
                  </w:r>
                </w:p>
              </w:tc>
              <w:tc>
                <w:tcPr>
                  <w:tcW w:w="635" w:type="pct"/>
                  <w:vAlign w:val="center"/>
                </w:tcPr>
                <w:p w14:paraId="360EF9D7">
                  <w:pPr>
                    <w:shd w:val="clear"/>
                    <w:jc w:val="center"/>
                    <w:rPr>
                      <w:color w:val="auto"/>
                      <w:sz w:val="21"/>
                      <w:szCs w:val="21"/>
                      <w:highlight w:val="none"/>
                    </w:rPr>
                  </w:pPr>
                  <w:r>
                    <w:rPr>
                      <w:color w:val="auto"/>
                      <w:kern w:val="0"/>
                      <w:sz w:val="21"/>
                      <w:szCs w:val="21"/>
                      <w:highlight w:val="none"/>
                    </w:rPr>
                    <w:t>/</w:t>
                  </w:r>
                </w:p>
              </w:tc>
              <w:tc>
                <w:tcPr>
                  <w:tcW w:w="456" w:type="pct"/>
                  <w:vAlign w:val="center"/>
                </w:tcPr>
                <w:p w14:paraId="0D9FFFF7">
                  <w:pPr>
                    <w:shd w:val="clear"/>
                    <w:jc w:val="center"/>
                    <w:rPr>
                      <w:color w:val="auto"/>
                      <w:sz w:val="21"/>
                      <w:szCs w:val="21"/>
                      <w:highlight w:val="none"/>
                    </w:rPr>
                  </w:pPr>
                  <w:r>
                    <w:rPr>
                      <w:color w:val="auto"/>
                      <w:kern w:val="0"/>
                      <w:sz w:val="21"/>
                      <w:szCs w:val="21"/>
                      <w:highlight w:val="none"/>
                    </w:rPr>
                    <w:t>/</w:t>
                  </w:r>
                </w:p>
              </w:tc>
              <w:tc>
                <w:tcPr>
                  <w:tcW w:w="417" w:type="pct"/>
                  <w:vAlign w:val="center"/>
                </w:tcPr>
                <w:p w14:paraId="64EFD912">
                  <w:pPr>
                    <w:shd w:val="clear"/>
                    <w:jc w:val="center"/>
                    <w:rPr>
                      <w:color w:val="auto"/>
                      <w:sz w:val="21"/>
                      <w:szCs w:val="21"/>
                      <w:highlight w:val="none"/>
                    </w:rPr>
                  </w:pPr>
                  <w:r>
                    <w:rPr>
                      <w:color w:val="auto"/>
                      <w:kern w:val="0"/>
                      <w:sz w:val="21"/>
                      <w:szCs w:val="21"/>
                      <w:highlight w:val="none"/>
                    </w:rPr>
                    <w:t>达标</w:t>
                  </w:r>
                </w:p>
              </w:tc>
            </w:tr>
            <w:tr w14:paraId="7CC9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1AC78BE">
                  <w:pPr>
                    <w:shd w:val="clear"/>
                    <w:jc w:val="center"/>
                    <w:rPr>
                      <w:color w:val="auto"/>
                      <w:sz w:val="21"/>
                      <w:szCs w:val="21"/>
                      <w:highlight w:val="none"/>
                    </w:rPr>
                  </w:pPr>
                </w:p>
              </w:tc>
              <w:tc>
                <w:tcPr>
                  <w:tcW w:w="675" w:type="pct"/>
                  <w:vMerge w:val="continue"/>
                  <w:vAlign w:val="center"/>
                </w:tcPr>
                <w:p w14:paraId="71EA2CDA">
                  <w:pPr>
                    <w:shd w:val="clear"/>
                    <w:jc w:val="center"/>
                    <w:rPr>
                      <w:color w:val="auto"/>
                      <w:sz w:val="21"/>
                      <w:szCs w:val="21"/>
                      <w:highlight w:val="none"/>
                    </w:rPr>
                  </w:pPr>
                </w:p>
              </w:tc>
              <w:tc>
                <w:tcPr>
                  <w:tcW w:w="848" w:type="pct"/>
                  <w:vAlign w:val="center"/>
                </w:tcPr>
                <w:p w14:paraId="20BC4E31">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25ED8D98">
                  <w:pPr>
                    <w:shd w:val="clear"/>
                    <w:jc w:val="center"/>
                    <w:rPr>
                      <w:color w:val="auto"/>
                      <w:sz w:val="21"/>
                      <w:szCs w:val="21"/>
                      <w:highlight w:val="none"/>
                    </w:rPr>
                  </w:pPr>
                  <w:r>
                    <w:rPr>
                      <w:color w:val="auto"/>
                      <w:kern w:val="0"/>
                      <w:sz w:val="21"/>
                      <w:szCs w:val="21"/>
                      <w:highlight w:val="none"/>
                    </w:rPr>
                    <w:t>3</w:t>
                  </w:r>
                </w:p>
              </w:tc>
              <w:tc>
                <w:tcPr>
                  <w:tcW w:w="508" w:type="pct"/>
                  <w:vAlign w:val="center"/>
                </w:tcPr>
                <w:p w14:paraId="3B4C0030">
                  <w:pPr>
                    <w:shd w:val="clear"/>
                    <w:jc w:val="center"/>
                    <w:rPr>
                      <w:color w:val="auto"/>
                      <w:sz w:val="21"/>
                      <w:szCs w:val="21"/>
                      <w:highlight w:val="none"/>
                    </w:rPr>
                  </w:pPr>
                  <w:r>
                    <w:rPr>
                      <w:color w:val="auto"/>
                      <w:sz w:val="21"/>
                      <w:szCs w:val="21"/>
                      <w:highlight w:val="none"/>
                    </w:rPr>
                    <w:t>50</w:t>
                  </w:r>
                </w:p>
              </w:tc>
              <w:tc>
                <w:tcPr>
                  <w:tcW w:w="635" w:type="pct"/>
                  <w:vAlign w:val="center"/>
                </w:tcPr>
                <w:p w14:paraId="4262D533">
                  <w:pPr>
                    <w:shd w:val="clear"/>
                    <w:jc w:val="center"/>
                    <w:rPr>
                      <w:color w:val="auto"/>
                      <w:sz w:val="21"/>
                      <w:szCs w:val="21"/>
                      <w:highlight w:val="none"/>
                    </w:rPr>
                  </w:pPr>
                  <w:r>
                    <w:rPr>
                      <w:color w:val="auto"/>
                      <w:kern w:val="0"/>
                      <w:sz w:val="21"/>
                      <w:szCs w:val="21"/>
                      <w:highlight w:val="none"/>
                    </w:rPr>
                    <w:t>0.0046</w:t>
                  </w:r>
                </w:p>
              </w:tc>
              <w:tc>
                <w:tcPr>
                  <w:tcW w:w="456" w:type="pct"/>
                  <w:vAlign w:val="center"/>
                </w:tcPr>
                <w:p w14:paraId="68320C93">
                  <w:pPr>
                    <w:shd w:val="clear"/>
                    <w:jc w:val="center"/>
                    <w:rPr>
                      <w:color w:val="auto"/>
                      <w:sz w:val="21"/>
                      <w:szCs w:val="21"/>
                      <w:highlight w:val="none"/>
                    </w:rPr>
                  </w:pPr>
                  <w:r>
                    <w:rPr>
                      <w:color w:val="auto"/>
                      <w:kern w:val="0"/>
                      <w:sz w:val="21"/>
                      <w:szCs w:val="21"/>
                      <w:highlight w:val="none"/>
                    </w:rPr>
                    <w:t>/</w:t>
                  </w:r>
                </w:p>
              </w:tc>
              <w:tc>
                <w:tcPr>
                  <w:tcW w:w="417" w:type="pct"/>
                  <w:vAlign w:val="center"/>
                </w:tcPr>
                <w:p w14:paraId="46B775DF">
                  <w:pPr>
                    <w:shd w:val="clear"/>
                    <w:jc w:val="center"/>
                    <w:rPr>
                      <w:color w:val="auto"/>
                      <w:sz w:val="21"/>
                      <w:szCs w:val="21"/>
                      <w:highlight w:val="none"/>
                    </w:rPr>
                  </w:pPr>
                  <w:r>
                    <w:rPr>
                      <w:color w:val="auto"/>
                      <w:kern w:val="0"/>
                      <w:sz w:val="21"/>
                      <w:szCs w:val="21"/>
                      <w:highlight w:val="none"/>
                    </w:rPr>
                    <w:t>达标</w:t>
                  </w:r>
                </w:p>
              </w:tc>
            </w:tr>
            <w:tr w14:paraId="25C7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950" w:type="pct"/>
                  <w:vMerge w:val="continue"/>
                  <w:vAlign w:val="center"/>
                </w:tcPr>
                <w:p w14:paraId="5997DA3E">
                  <w:pPr>
                    <w:shd w:val="clear"/>
                    <w:jc w:val="center"/>
                    <w:rPr>
                      <w:color w:val="auto"/>
                      <w:sz w:val="21"/>
                      <w:szCs w:val="21"/>
                      <w:highlight w:val="none"/>
                    </w:rPr>
                  </w:pPr>
                </w:p>
              </w:tc>
              <w:tc>
                <w:tcPr>
                  <w:tcW w:w="675" w:type="pct"/>
                  <w:vMerge w:val="continue"/>
                  <w:vAlign w:val="center"/>
                </w:tcPr>
                <w:p w14:paraId="2561F2F7">
                  <w:pPr>
                    <w:shd w:val="clear"/>
                    <w:jc w:val="center"/>
                    <w:rPr>
                      <w:color w:val="auto"/>
                      <w:sz w:val="21"/>
                      <w:szCs w:val="21"/>
                      <w:highlight w:val="none"/>
                    </w:rPr>
                  </w:pPr>
                </w:p>
              </w:tc>
              <w:tc>
                <w:tcPr>
                  <w:tcW w:w="848" w:type="pct"/>
                  <w:vAlign w:val="center"/>
                </w:tcPr>
                <w:p w14:paraId="6AC9E9CB">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1AF6B392">
                  <w:pPr>
                    <w:shd w:val="clear"/>
                    <w:jc w:val="center"/>
                    <w:rPr>
                      <w:color w:val="auto"/>
                      <w:sz w:val="21"/>
                      <w:szCs w:val="21"/>
                      <w:highlight w:val="none"/>
                    </w:rPr>
                  </w:pPr>
                  <w:r>
                    <w:rPr>
                      <w:color w:val="auto"/>
                      <w:kern w:val="0"/>
                      <w:sz w:val="21"/>
                      <w:szCs w:val="21"/>
                      <w:highlight w:val="none"/>
                    </w:rPr>
                    <w:t>40</w:t>
                  </w:r>
                </w:p>
              </w:tc>
              <w:tc>
                <w:tcPr>
                  <w:tcW w:w="508" w:type="pct"/>
                  <w:vAlign w:val="center"/>
                </w:tcPr>
                <w:p w14:paraId="5EB1E7B5">
                  <w:pPr>
                    <w:shd w:val="clear"/>
                    <w:jc w:val="center"/>
                    <w:rPr>
                      <w:color w:val="auto"/>
                      <w:sz w:val="21"/>
                      <w:szCs w:val="21"/>
                      <w:highlight w:val="none"/>
                    </w:rPr>
                  </w:pPr>
                  <w:r>
                    <w:rPr>
                      <w:color w:val="auto"/>
                      <w:sz w:val="21"/>
                      <w:szCs w:val="21"/>
                      <w:highlight w:val="none"/>
                    </w:rPr>
                    <w:t>50</w:t>
                  </w:r>
                </w:p>
              </w:tc>
              <w:tc>
                <w:tcPr>
                  <w:tcW w:w="635" w:type="pct"/>
                  <w:vAlign w:val="center"/>
                </w:tcPr>
                <w:p w14:paraId="5307B331">
                  <w:pPr>
                    <w:shd w:val="clear"/>
                    <w:jc w:val="center"/>
                    <w:rPr>
                      <w:color w:val="auto"/>
                      <w:sz w:val="21"/>
                      <w:szCs w:val="21"/>
                      <w:highlight w:val="none"/>
                    </w:rPr>
                  </w:pPr>
                  <w:r>
                    <w:rPr>
                      <w:color w:val="auto"/>
                      <w:kern w:val="0"/>
                      <w:sz w:val="21"/>
                      <w:szCs w:val="21"/>
                      <w:highlight w:val="none"/>
                    </w:rPr>
                    <w:t>0.057</w:t>
                  </w:r>
                </w:p>
              </w:tc>
              <w:tc>
                <w:tcPr>
                  <w:tcW w:w="456" w:type="pct"/>
                  <w:vAlign w:val="center"/>
                </w:tcPr>
                <w:p w14:paraId="214D60F5">
                  <w:pPr>
                    <w:shd w:val="clear"/>
                    <w:jc w:val="center"/>
                    <w:rPr>
                      <w:color w:val="auto"/>
                      <w:sz w:val="21"/>
                      <w:szCs w:val="21"/>
                      <w:highlight w:val="none"/>
                    </w:rPr>
                  </w:pPr>
                  <w:r>
                    <w:rPr>
                      <w:color w:val="auto"/>
                      <w:kern w:val="0"/>
                      <w:sz w:val="21"/>
                      <w:szCs w:val="21"/>
                      <w:highlight w:val="none"/>
                    </w:rPr>
                    <w:t>/</w:t>
                  </w:r>
                </w:p>
              </w:tc>
              <w:tc>
                <w:tcPr>
                  <w:tcW w:w="417" w:type="pct"/>
                  <w:vAlign w:val="center"/>
                </w:tcPr>
                <w:p w14:paraId="4EA7603C">
                  <w:pPr>
                    <w:shd w:val="clear"/>
                    <w:jc w:val="center"/>
                    <w:rPr>
                      <w:color w:val="auto"/>
                      <w:sz w:val="21"/>
                      <w:szCs w:val="21"/>
                      <w:highlight w:val="none"/>
                    </w:rPr>
                  </w:pPr>
                  <w:r>
                    <w:rPr>
                      <w:color w:val="auto"/>
                      <w:kern w:val="0"/>
                      <w:sz w:val="21"/>
                      <w:szCs w:val="21"/>
                      <w:highlight w:val="none"/>
                    </w:rPr>
                    <w:t>达标</w:t>
                  </w:r>
                </w:p>
              </w:tc>
            </w:tr>
            <w:tr w14:paraId="34DE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1669531">
                  <w:pPr>
                    <w:shd w:val="clear"/>
                    <w:jc w:val="center"/>
                    <w:rPr>
                      <w:color w:val="auto"/>
                      <w:sz w:val="21"/>
                      <w:szCs w:val="21"/>
                      <w:highlight w:val="none"/>
                    </w:rPr>
                  </w:pPr>
                </w:p>
              </w:tc>
              <w:tc>
                <w:tcPr>
                  <w:tcW w:w="675" w:type="pct"/>
                  <w:vAlign w:val="center"/>
                </w:tcPr>
                <w:p w14:paraId="44B268E4">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2023.12.07</w:t>
                  </w:r>
                </w:p>
              </w:tc>
              <w:tc>
                <w:tcPr>
                  <w:tcW w:w="848" w:type="pct"/>
                  <w:vAlign w:val="center"/>
                </w:tcPr>
                <w:p w14:paraId="1D9850E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69B2246F">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31</w:t>
                  </w:r>
                </w:p>
              </w:tc>
              <w:tc>
                <w:tcPr>
                  <w:tcW w:w="508" w:type="pct"/>
                  <w:vAlign w:val="center"/>
                </w:tcPr>
                <w:p w14:paraId="41EFFA2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635" w:type="pct"/>
                  <w:vAlign w:val="center"/>
                </w:tcPr>
                <w:p w14:paraId="047E7244">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0.066</w:t>
                  </w:r>
                </w:p>
              </w:tc>
              <w:tc>
                <w:tcPr>
                  <w:tcW w:w="456" w:type="pct"/>
                  <w:vAlign w:val="center"/>
                </w:tcPr>
                <w:p w14:paraId="67A2CC4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05126D6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6E33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CA83604">
                  <w:pPr>
                    <w:shd w:val="clear"/>
                    <w:jc w:val="center"/>
                    <w:rPr>
                      <w:color w:val="auto"/>
                      <w:sz w:val="21"/>
                      <w:szCs w:val="21"/>
                      <w:highlight w:val="none"/>
                    </w:rPr>
                  </w:pPr>
                </w:p>
              </w:tc>
              <w:tc>
                <w:tcPr>
                  <w:tcW w:w="675" w:type="pct"/>
                  <w:vAlign w:val="center"/>
                </w:tcPr>
                <w:p w14:paraId="28831B3B">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2023.11.09</w:t>
                  </w:r>
                </w:p>
              </w:tc>
              <w:tc>
                <w:tcPr>
                  <w:tcW w:w="848" w:type="pct"/>
                  <w:vAlign w:val="center"/>
                </w:tcPr>
                <w:p w14:paraId="05E5971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6DFB4938">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26</w:t>
                  </w:r>
                </w:p>
              </w:tc>
              <w:tc>
                <w:tcPr>
                  <w:tcW w:w="508" w:type="pct"/>
                  <w:vAlign w:val="center"/>
                </w:tcPr>
                <w:p w14:paraId="1AA80DE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635" w:type="pct"/>
                  <w:vAlign w:val="center"/>
                </w:tcPr>
                <w:p w14:paraId="691A336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0.068</w:t>
                  </w:r>
                </w:p>
              </w:tc>
              <w:tc>
                <w:tcPr>
                  <w:tcW w:w="456" w:type="pct"/>
                  <w:vAlign w:val="center"/>
                </w:tcPr>
                <w:p w14:paraId="042EDE32">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246465E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1A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69AD8E0">
                  <w:pPr>
                    <w:shd w:val="clear"/>
                    <w:jc w:val="center"/>
                    <w:rPr>
                      <w:color w:val="auto"/>
                      <w:sz w:val="21"/>
                      <w:szCs w:val="21"/>
                      <w:highlight w:val="none"/>
                    </w:rPr>
                  </w:pPr>
                </w:p>
              </w:tc>
              <w:tc>
                <w:tcPr>
                  <w:tcW w:w="675" w:type="pct"/>
                  <w:vAlign w:val="center"/>
                </w:tcPr>
                <w:p w14:paraId="4F0ABAAD">
                  <w:pPr>
                    <w:shd w:val="clear"/>
                    <w:jc w:val="center"/>
                    <w:rPr>
                      <w:color w:val="auto"/>
                      <w:sz w:val="21"/>
                      <w:szCs w:val="21"/>
                      <w:highlight w:val="none"/>
                    </w:rPr>
                  </w:pPr>
                  <w:r>
                    <w:rPr>
                      <w:rFonts w:hint="eastAsia"/>
                      <w:color w:val="auto"/>
                      <w:sz w:val="21"/>
                      <w:szCs w:val="21"/>
                      <w:highlight w:val="none"/>
                      <w:lang w:val="en-US" w:eastAsia="zh-CN"/>
                    </w:rPr>
                    <w:t>2023.10.21</w:t>
                  </w:r>
                </w:p>
              </w:tc>
              <w:tc>
                <w:tcPr>
                  <w:tcW w:w="848" w:type="pct"/>
                  <w:vAlign w:val="center"/>
                </w:tcPr>
                <w:p w14:paraId="4DC1A32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10BDFD81">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36</w:t>
                  </w:r>
                </w:p>
              </w:tc>
              <w:tc>
                <w:tcPr>
                  <w:tcW w:w="508" w:type="pct"/>
                  <w:vAlign w:val="center"/>
                </w:tcPr>
                <w:p w14:paraId="64244B9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635" w:type="pct"/>
                  <w:vAlign w:val="center"/>
                </w:tcPr>
                <w:p w14:paraId="429F3DE5">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0.035</w:t>
                  </w:r>
                </w:p>
              </w:tc>
              <w:tc>
                <w:tcPr>
                  <w:tcW w:w="456" w:type="pct"/>
                  <w:vAlign w:val="center"/>
                </w:tcPr>
                <w:p w14:paraId="0C716F3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414F6E9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ECD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DA20CE9">
                  <w:pPr>
                    <w:shd w:val="clear"/>
                    <w:jc w:val="center"/>
                    <w:rPr>
                      <w:color w:val="auto"/>
                      <w:sz w:val="21"/>
                      <w:szCs w:val="21"/>
                      <w:highlight w:val="none"/>
                    </w:rPr>
                  </w:pPr>
                </w:p>
              </w:tc>
              <w:tc>
                <w:tcPr>
                  <w:tcW w:w="675" w:type="pct"/>
                  <w:vMerge w:val="restart"/>
                  <w:vAlign w:val="center"/>
                </w:tcPr>
                <w:p w14:paraId="4AA6AA5F">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2024.03.15</w:t>
                  </w:r>
                </w:p>
              </w:tc>
              <w:tc>
                <w:tcPr>
                  <w:tcW w:w="848" w:type="pct"/>
                  <w:vAlign w:val="center"/>
                </w:tcPr>
                <w:p w14:paraId="523CB60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06BBB1A4">
                  <w:pPr>
                    <w:shd w:val="clear"/>
                    <w:jc w:val="center"/>
                    <w:rPr>
                      <w:rFonts w:hint="eastAsia"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23B9E83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w:t>
                  </w:r>
                </w:p>
              </w:tc>
              <w:tc>
                <w:tcPr>
                  <w:tcW w:w="635" w:type="pct"/>
                  <w:vAlign w:val="center"/>
                </w:tcPr>
                <w:p w14:paraId="6C365B30">
                  <w:pPr>
                    <w:shd w:val="clear"/>
                    <w:jc w:val="center"/>
                    <w:rPr>
                      <w:rFonts w:hint="eastAsia"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143E030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00F170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2A20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A3CA298">
                  <w:pPr>
                    <w:shd w:val="clear"/>
                    <w:jc w:val="center"/>
                    <w:rPr>
                      <w:color w:val="auto"/>
                      <w:sz w:val="21"/>
                      <w:szCs w:val="21"/>
                      <w:highlight w:val="none"/>
                    </w:rPr>
                  </w:pPr>
                </w:p>
              </w:tc>
              <w:tc>
                <w:tcPr>
                  <w:tcW w:w="675" w:type="pct"/>
                  <w:vMerge w:val="continue"/>
                  <w:vAlign w:val="center"/>
                </w:tcPr>
                <w:p w14:paraId="2751CB66">
                  <w:pPr>
                    <w:shd w:val="clear"/>
                    <w:jc w:val="center"/>
                    <w:rPr>
                      <w:rFonts w:hint="eastAsia"/>
                      <w:color w:val="auto"/>
                      <w:sz w:val="21"/>
                      <w:szCs w:val="21"/>
                      <w:highlight w:val="none"/>
                      <w:lang w:val="en-US" w:eastAsia="zh-CN"/>
                    </w:rPr>
                  </w:pPr>
                </w:p>
              </w:tc>
              <w:tc>
                <w:tcPr>
                  <w:tcW w:w="848" w:type="pct"/>
                  <w:vAlign w:val="center"/>
                </w:tcPr>
                <w:p w14:paraId="4B4615C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二氧化硫</w:t>
                  </w:r>
                </w:p>
              </w:tc>
              <w:tc>
                <w:tcPr>
                  <w:tcW w:w="508" w:type="pct"/>
                  <w:vAlign w:val="center"/>
                </w:tcPr>
                <w:p w14:paraId="6D9C3850">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45C3754F">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635" w:type="pct"/>
                  <w:vAlign w:val="center"/>
                </w:tcPr>
                <w:p w14:paraId="572A79E9">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2FA0331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5D31050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3BE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37CA8DF">
                  <w:pPr>
                    <w:shd w:val="clear"/>
                    <w:jc w:val="center"/>
                    <w:rPr>
                      <w:color w:val="auto"/>
                      <w:sz w:val="21"/>
                      <w:szCs w:val="21"/>
                      <w:highlight w:val="none"/>
                    </w:rPr>
                  </w:pPr>
                </w:p>
              </w:tc>
              <w:tc>
                <w:tcPr>
                  <w:tcW w:w="675" w:type="pct"/>
                  <w:vMerge w:val="continue"/>
                  <w:vAlign w:val="center"/>
                </w:tcPr>
                <w:p w14:paraId="5B95C86C">
                  <w:pPr>
                    <w:shd w:val="clear"/>
                    <w:jc w:val="center"/>
                    <w:rPr>
                      <w:rFonts w:hint="eastAsia"/>
                      <w:color w:val="auto"/>
                      <w:sz w:val="21"/>
                      <w:szCs w:val="21"/>
                      <w:highlight w:val="none"/>
                      <w:lang w:val="en-US" w:eastAsia="zh-CN"/>
                    </w:rPr>
                  </w:pPr>
                </w:p>
              </w:tc>
              <w:tc>
                <w:tcPr>
                  <w:tcW w:w="848" w:type="pct"/>
                  <w:vAlign w:val="center"/>
                </w:tcPr>
                <w:p w14:paraId="6A02205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氮氧化物</w:t>
                  </w:r>
                </w:p>
              </w:tc>
              <w:tc>
                <w:tcPr>
                  <w:tcW w:w="508" w:type="pct"/>
                  <w:vAlign w:val="center"/>
                </w:tcPr>
                <w:p w14:paraId="315477CD">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41</w:t>
                  </w:r>
                </w:p>
              </w:tc>
              <w:tc>
                <w:tcPr>
                  <w:tcW w:w="508" w:type="pct"/>
                  <w:vAlign w:val="center"/>
                </w:tcPr>
                <w:p w14:paraId="67283A8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635" w:type="pct"/>
                  <w:vAlign w:val="center"/>
                </w:tcPr>
                <w:p w14:paraId="36E61CA8">
                  <w:pPr>
                    <w:shd w:val="clear"/>
                    <w:jc w:val="center"/>
                    <w:rPr>
                      <w:rFonts w:hint="eastAsia"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0.05</w:t>
                  </w:r>
                  <w:r>
                    <w:rPr>
                      <w:rFonts w:hint="eastAsia"/>
                      <w:color w:val="auto"/>
                      <w:kern w:val="0"/>
                      <w:sz w:val="21"/>
                      <w:szCs w:val="21"/>
                      <w:highlight w:val="none"/>
                      <w:lang w:val="en-US" w:eastAsia="zh-CN"/>
                    </w:rPr>
                    <w:t>1</w:t>
                  </w:r>
                </w:p>
              </w:tc>
              <w:tc>
                <w:tcPr>
                  <w:tcW w:w="456" w:type="pct"/>
                  <w:vAlign w:val="center"/>
                </w:tcPr>
                <w:p w14:paraId="69CF7C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17" w:type="pct"/>
                  <w:vAlign w:val="center"/>
                </w:tcPr>
                <w:p w14:paraId="269EFD9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C8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030A7E4D">
                  <w:pPr>
                    <w:shd w:val="clear"/>
                    <w:jc w:val="center"/>
                    <w:rPr>
                      <w:color w:val="auto"/>
                      <w:sz w:val="21"/>
                      <w:szCs w:val="21"/>
                      <w:highlight w:val="none"/>
                    </w:rPr>
                  </w:pPr>
                  <w:r>
                    <w:rPr>
                      <w:color w:val="auto"/>
                      <w:sz w:val="21"/>
                      <w:szCs w:val="21"/>
                      <w:highlight w:val="none"/>
                    </w:rPr>
                    <w:t>铜酞菁废水1#吹脱塔废气15#排气筒（23m）</w:t>
                  </w:r>
                </w:p>
              </w:tc>
              <w:tc>
                <w:tcPr>
                  <w:tcW w:w="675" w:type="pct"/>
                  <w:vAlign w:val="center"/>
                </w:tcPr>
                <w:p w14:paraId="23CF0139">
                  <w:pPr>
                    <w:shd w:val="clear"/>
                    <w:jc w:val="center"/>
                    <w:rPr>
                      <w:color w:val="auto"/>
                      <w:sz w:val="21"/>
                      <w:szCs w:val="21"/>
                      <w:highlight w:val="none"/>
                    </w:rPr>
                  </w:pPr>
                  <w:r>
                    <w:rPr>
                      <w:color w:val="auto"/>
                      <w:sz w:val="21"/>
                      <w:szCs w:val="21"/>
                      <w:highlight w:val="none"/>
                    </w:rPr>
                    <w:t>2020.4.25</w:t>
                  </w:r>
                </w:p>
              </w:tc>
              <w:tc>
                <w:tcPr>
                  <w:tcW w:w="848" w:type="pct"/>
                  <w:vAlign w:val="center"/>
                </w:tcPr>
                <w:p w14:paraId="6AD306E1">
                  <w:pPr>
                    <w:shd w:val="clear"/>
                    <w:jc w:val="center"/>
                    <w:rPr>
                      <w:color w:val="auto"/>
                      <w:sz w:val="21"/>
                      <w:szCs w:val="21"/>
                      <w:highlight w:val="none"/>
                    </w:rPr>
                  </w:pPr>
                  <w:r>
                    <w:rPr>
                      <w:color w:val="auto"/>
                      <w:sz w:val="21"/>
                      <w:szCs w:val="21"/>
                      <w:highlight w:val="none"/>
                    </w:rPr>
                    <w:t>氨</w:t>
                  </w:r>
                </w:p>
              </w:tc>
              <w:tc>
                <w:tcPr>
                  <w:tcW w:w="508" w:type="pct"/>
                  <w:vAlign w:val="center"/>
                </w:tcPr>
                <w:p w14:paraId="43BAC44D">
                  <w:pPr>
                    <w:shd w:val="clear"/>
                    <w:jc w:val="center"/>
                    <w:rPr>
                      <w:color w:val="auto"/>
                      <w:sz w:val="21"/>
                      <w:szCs w:val="21"/>
                      <w:highlight w:val="none"/>
                    </w:rPr>
                  </w:pPr>
                  <w:r>
                    <w:rPr>
                      <w:color w:val="auto"/>
                      <w:sz w:val="21"/>
                      <w:szCs w:val="21"/>
                      <w:highlight w:val="none"/>
                    </w:rPr>
                    <w:t>ND</w:t>
                  </w:r>
                </w:p>
              </w:tc>
              <w:tc>
                <w:tcPr>
                  <w:tcW w:w="508" w:type="pct"/>
                  <w:vAlign w:val="center"/>
                </w:tcPr>
                <w:p w14:paraId="50949792">
                  <w:pPr>
                    <w:shd w:val="clear"/>
                    <w:jc w:val="center"/>
                    <w:rPr>
                      <w:color w:val="auto"/>
                      <w:sz w:val="21"/>
                      <w:szCs w:val="21"/>
                      <w:highlight w:val="none"/>
                    </w:rPr>
                  </w:pPr>
                  <w:r>
                    <w:rPr>
                      <w:color w:val="auto"/>
                      <w:sz w:val="21"/>
                      <w:szCs w:val="21"/>
                      <w:highlight w:val="none"/>
                    </w:rPr>
                    <w:t>/</w:t>
                  </w:r>
                </w:p>
              </w:tc>
              <w:tc>
                <w:tcPr>
                  <w:tcW w:w="635" w:type="pct"/>
                  <w:vAlign w:val="center"/>
                </w:tcPr>
                <w:p w14:paraId="59372BA0">
                  <w:pPr>
                    <w:shd w:val="clear"/>
                    <w:jc w:val="center"/>
                    <w:rPr>
                      <w:color w:val="auto"/>
                      <w:sz w:val="21"/>
                      <w:szCs w:val="21"/>
                      <w:highlight w:val="none"/>
                    </w:rPr>
                  </w:pPr>
                  <w:r>
                    <w:rPr>
                      <w:color w:val="auto"/>
                      <w:sz w:val="21"/>
                      <w:szCs w:val="21"/>
                      <w:highlight w:val="none"/>
                    </w:rPr>
                    <w:t>/</w:t>
                  </w:r>
                </w:p>
              </w:tc>
              <w:tc>
                <w:tcPr>
                  <w:tcW w:w="456" w:type="pct"/>
                  <w:vAlign w:val="center"/>
                </w:tcPr>
                <w:p w14:paraId="2DBB634B">
                  <w:pPr>
                    <w:shd w:val="clear"/>
                    <w:jc w:val="center"/>
                    <w:rPr>
                      <w:color w:val="auto"/>
                      <w:sz w:val="21"/>
                      <w:szCs w:val="21"/>
                      <w:highlight w:val="none"/>
                    </w:rPr>
                  </w:pPr>
                  <w:r>
                    <w:rPr>
                      <w:color w:val="auto"/>
                      <w:sz w:val="21"/>
                      <w:szCs w:val="21"/>
                      <w:highlight w:val="none"/>
                    </w:rPr>
                    <w:t>4.9</w:t>
                  </w:r>
                </w:p>
              </w:tc>
              <w:tc>
                <w:tcPr>
                  <w:tcW w:w="417" w:type="pct"/>
                  <w:vAlign w:val="center"/>
                </w:tcPr>
                <w:p w14:paraId="610E6444">
                  <w:pPr>
                    <w:shd w:val="clear"/>
                    <w:jc w:val="center"/>
                    <w:rPr>
                      <w:color w:val="auto"/>
                      <w:sz w:val="21"/>
                      <w:szCs w:val="21"/>
                      <w:highlight w:val="none"/>
                    </w:rPr>
                  </w:pPr>
                  <w:r>
                    <w:rPr>
                      <w:color w:val="auto"/>
                      <w:sz w:val="21"/>
                      <w:szCs w:val="21"/>
                      <w:highlight w:val="none"/>
                    </w:rPr>
                    <w:t>达标</w:t>
                  </w:r>
                </w:p>
              </w:tc>
            </w:tr>
            <w:tr w14:paraId="250A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7A7CA7E">
                  <w:pPr>
                    <w:shd w:val="clear"/>
                    <w:jc w:val="center"/>
                    <w:rPr>
                      <w:color w:val="auto"/>
                      <w:sz w:val="21"/>
                      <w:szCs w:val="21"/>
                      <w:highlight w:val="none"/>
                    </w:rPr>
                  </w:pPr>
                </w:p>
              </w:tc>
              <w:tc>
                <w:tcPr>
                  <w:tcW w:w="675" w:type="pct"/>
                  <w:vAlign w:val="center"/>
                </w:tcPr>
                <w:p w14:paraId="7925C6CA">
                  <w:pPr>
                    <w:shd w:val="clear"/>
                    <w:jc w:val="center"/>
                    <w:rPr>
                      <w:color w:val="auto"/>
                      <w:sz w:val="21"/>
                      <w:szCs w:val="21"/>
                      <w:highlight w:val="none"/>
                    </w:rPr>
                  </w:pPr>
                  <w:r>
                    <w:rPr>
                      <w:color w:val="auto"/>
                      <w:sz w:val="21"/>
                      <w:szCs w:val="21"/>
                      <w:highlight w:val="none"/>
                    </w:rPr>
                    <w:t>2020.11.10</w:t>
                  </w:r>
                </w:p>
              </w:tc>
              <w:tc>
                <w:tcPr>
                  <w:tcW w:w="848" w:type="pct"/>
                  <w:vAlign w:val="center"/>
                </w:tcPr>
                <w:p w14:paraId="2248D544">
                  <w:pPr>
                    <w:shd w:val="clear"/>
                    <w:jc w:val="center"/>
                    <w:rPr>
                      <w:color w:val="auto"/>
                      <w:sz w:val="21"/>
                      <w:szCs w:val="21"/>
                      <w:highlight w:val="none"/>
                    </w:rPr>
                  </w:pPr>
                  <w:r>
                    <w:rPr>
                      <w:color w:val="auto"/>
                      <w:sz w:val="21"/>
                      <w:szCs w:val="21"/>
                      <w:highlight w:val="none"/>
                    </w:rPr>
                    <w:t>氨</w:t>
                  </w:r>
                </w:p>
              </w:tc>
              <w:tc>
                <w:tcPr>
                  <w:tcW w:w="508" w:type="pct"/>
                  <w:vAlign w:val="center"/>
                </w:tcPr>
                <w:p w14:paraId="75DB8E94">
                  <w:pPr>
                    <w:shd w:val="clear"/>
                    <w:jc w:val="center"/>
                    <w:rPr>
                      <w:color w:val="auto"/>
                      <w:sz w:val="21"/>
                      <w:szCs w:val="21"/>
                      <w:highlight w:val="none"/>
                    </w:rPr>
                  </w:pPr>
                  <w:r>
                    <w:rPr>
                      <w:color w:val="auto"/>
                      <w:sz w:val="21"/>
                      <w:szCs w:val="21"/>
                      <w:highlight w:val="none"/>
                    </w:rPr>
                    <w:t>0.50</w:t>
                  </w:r>
                </w:p>
              </w:tc>
              <w:tc>
                <w:tcPr>
                  <w:tcW w:w="508" w:type="pct"/>
                  <w:vAlign w:val="center"/>
                </w:tcPr>
                <w:p w14:paraId="1594902B">
                  <w:pPr>
                    <w:shd w:val="clear"/>
                    <w:jc w:val="center"/>
                    <w:rPr>
                      <w:color w:val="auto"/>
                      <w:sz w:val="21"/>
                      <w:szCs w:val="21"/>
                      <w:highlight w:val="none"/>
                    </w:rPr>
                  </w:pPr>
                  <w:r>
                    <w:rPr>
                      <w:color w:val="auto"/>
                      <w:sz w:val="21"/>
                      <w:szCs w:val="21"/>
                      <w:highlight w:val="none"/>
                    </w:rPr>
                    <w:t>/</w:t>
                  </w:r>
                </w:p>
              </w:tc>
              <w:tc>
                <w:tcPr>
                  <w:tcW w:w="635" w:type="pct"/>
                  <w:vAlign w:val="center"/>
                </w:tcPr>
                <w:p w14:paraId="2B15347D">
                  <w:pPr>
                    <w:shd w:val="clear"/>
                    <w:jc w:val="center"/>
                    <w:rPr>
                      <w:color w:val="auto"/>
                      <w:sz w:val="21"/>
                      <w:szCs w:val="21"/>
                      <w:highlight w:val="none"/>
                    </w:rPr>
                  </w:pPr>
                  <w:r>
                    <w:rPr>
                      <w:color w:val="auto"/>
                      <w:sz w:val="21"/>
                      <w:szCs w:val="21"/>
                      <w:highlight w:val="none"/>
                    </w:rPr>
                    <w:t>0.027</w:t>
                  </w:r>
                </w:p>
              </w:tc>
              <w:tc>
                <w:tcPr>
                  <w:tcW w:w="456" w:type="pct"/>
                  <w:vAlign w:val="center"/>
                </w:tcPr>
                <w:p w14:paraId="2F4F8AB4">
                  <w:pPr>
                    <w:shd w:val="clear"/>
                    <w:jc w:val="center"/>
                    <w:rPr>
                      <w:color w:val="auto"/>
                      <w:sz w:val="21"/>
                      <w:szCs w:val="21"/>
                      <w:highlight w:val="none"/>
                    </w:rPr>
                  </w:pPr>
                  <w:r>
                    <w:rPr>
                      <w:color w:val="auto"/>
                      <w:sz w:val="21"/>
                      <w:szCs w:val="21"/>
                      <w:highlight w:val="none"/>
                    </w:rPr>
                    <w:t>4.9</w:t>
                  </w:r>
                </w:p>
              </w:tc>
              <w:tc>
                <w:tcPr>
                  <w:tcW w:w="417" w:type="pct"/>
                  <w:vAlign w:val="center"/>
                </w:tcPr>
                <w:p w14:paraId="20068702">
                  <w:pPr>
                    <w:shd w:val="clear"/>
                    <w:jc w:val="center"/>
                    <w:rPr>
                      <w:color w:val="auto"/>
                      <w:sz w:val="21"/>
                      <w:szCs w:val="21"/>
                      <w:highlight w:val="none"/>
                    </w:rPr>
                  </w:pPr>
                  <w:r>
                    <w:rPr>
                      <w:color w:val="auto"/>
                      <w:sz w:val="21"/>
                      <w:szCs w:val="21"/>
                      <w:highlight w:val="none"/>
                    </w:rPr>
                    <w:t>达标</w:t>
                  </w:r>
                </w:p>
              </w:tc>
            </w:tr>
            <w:tr w14:paraId="7952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0CA9EB9">
                  <w:pPr>
                    <w:shd w:val="clear"/>
                    <w:jc w:val="center"/>
                    <w:rPr>
                      <w:color w:val="auto"/>
                      <w:sz w:val="21"/>
                      <w:szCs w:val="21"/>
                      <w:highlight w:val="none"/>
                    </w:rPr>
                  </w:pPr>
                </w:p>
              </w:tc>
              <w:tc>
                <w:tcPr>
                  <w:tcW w:w="675" w:type="pct"/>
                  <w:vAlign w:val="center"/>
                </w:tcPr>
                <w:p w14:paraId="036474BC">
                  <w:pPr>
                    <w:shd w:val="clear"/>
                    <w:jc w:val="center"/>
                    <w:rPr>
                      <w:color w:val="auto"/>
                      <w:sz w:val="21"/>
                      <w:szCs w:val="21"/>
                      <w:highlight w:val="none"/>
                    </w:rPr>
                  </w:pPr>
                  <w:r>
                    <w:rPr>
                      <w:color w:val="auto"/>
                      <w:sz w:val="21"/>
                      <w:szCs w:val="21"/>
                      <w:highlight w:val="none"/>
                    </w:rPr>
                    <w:t>2021.1.19</w:t>
                  </w:r>
                </w:p>
              </w:tc>
              <w:tc>
                <w:tcPr>
                  <w:tcW w:w="848" w:type="pct"/>
                  <w:vAlign w:val="center"/>
                </w:tcPr>
                <w:p w14:paraId="4130C359">
                  <w:pPr>
                    <w:shd w:val="clear"/>
                    <w:jc w:val="center"/>
                    <w:rPr>
                      <w:color w:val="auto"/>
                      <w:sz w:val="21"/>
                      <w:szCs w:val="21"/>
                      <w:highlight w:val="none"/>
                    </w:rPr>
                  </w:pPr>
                  <w:r>
                    <w:rPr>
                      <w:color w:val="auto"/>
                      <w:sz w:val="21"/>
                      <w:szCs w:val="21"/>
                      <w:highlight w:val="none"/>
                    </w:rPr>
                    <w:t>氨</w:t>
                  </w:r>
                </w:p>
              </w:tc>
              <w:tc>
                <w:tcPr>
                  <w:tcW w:w="508" w:type="pct"/>
                  <w:vAlign w:val="center"/>
                </w:tcPr>
                <w:p w14:paraId="3E339490">
                  <w:pPr>
                    <w:shd w:val="clear"/>
                    <w:jc w:val="center"/>
                    <w:rPr>
                      <w:color w:val="auto"/>
                      <w:sz w:val="21"/>
                      <w:szCs w:val="21"/>
                      <w:highlight w:val="none"/>
                    </w:rPr>
                  </w:pPr>
                  <w:r>
                    <w:rPr>
                      <w:color w:val="auto"/>
                      <w:sz w:val="21"/>
                      <w:szCs w:val="21"/>
                      <w:highlight w:val="none"/>
                    </w:rPr>
                    <w:t>ND</w:t>
                  </w:r>
                </w:p>
              </w:tc>
              <w:tc>
                <w:tcPr>
                  <w:tcW w:w="508" w:type="pct"/>
                  <w:vAlign w:val="center"/>
                </w:tcPr>
                <w:p w14:paraId="0B82A8DF">
                  <w:pPr>
                    <w:shd w:val="clear"/>
                    <w:jc w:val="center"/>
                    <w:rPr>
                      <w:color w:val="auto"/>
                      <w:sz w:val="21"/>
                      <w:szCs w:val="21"/>
                      <w:highlight w:val="none"/>
                    </w:rPr>
                  </w:pPr>
                  <w:r>
                    <w:rPr>
                      <w:color w:val="auto"/>
                      <w:sz w:val="21"/>
                      <w:szCs w:val="21"/>
                      <w:highlight w:val="none"/>
                    </w:rPr>
                    <w:t>/</w:t>
                  </w:r>
                </w:p>
              </w:tc>
              <w:tc>
                <w:tcPr>
                  <w:tcW w:w="635" w:type="pct"/>
                  <w:vAlign w:val="center"/>
                </w:tcPr>
                <w:p w14:paraId="3A7BEC1D">
                  <w:pPr>
                    <w:shd w:val="clear"/>
                    <w:jc w:val="center"/>
                    <w:rPr>
                      <w:color w:val="auto"/>
                      <w:sz w:val="21"/>
                      <w:szCs w:val="21"/>
                      <w:highlight w:val="none"/>
                    </w:rPr>
                  </w:pPr>
                  <w:r>
                    <w:rPr>
                      <w:color w:val="auto"/>
                      <w:sz w:val="21"/>
                      <w:szCs w:val="21"/>
                      <w:highlight w:val="none"/>
                    </w:rPr>
                    <w:t>/</w:t>
                  </w:r>
                </w:p>
              </w:tc>
              <w:tc>
                <w:tcPr>
                  <w:tcW w:w="456" w:type="pct"/>
                  <w:vAlign w:val="center"/>
                </w:tcPr>
                <w:p w14:paraId="57904CE2">
                  <w:pPr>
                    <w:shd w:val="clear"/>
                    <w:jc w:val="center"/>
                    <w:rPr>
                      <w:color w:val="auto"/>
                      <w:sz w:val="21"/>
                      <w:szCs w:val="21"/>
                      <w:highlight w:val="none"/>
                    </w:rPr>
                  </w:pPr>
                  <w:r>
                    <w:rPr>
                      <w:color w:val="auto"/>
                      <w:sz w:val="21"/>
                      <w:szCs w:val="21"/>
                      <w:highlight w:val="none"/>
                    </w:rPr>
                    <w:t>4.9</w:t>
                  </w:r>
                </w:p>
              </w:tc>
              <w:tc>
                <w:tcPr>
                  <w:tcW w:w="417" w:type="pct"/>
                  <w:vAlign w:val="center"/>
                </w:tcPr>
                <w:p w14:paraId="0CEB326A">
                  <w:pPr>
                    <w:shd w:val="clear"/>
                    <w:jc w:val="center"/>
                    <w:rPr>
                      <w:color w:val="auto"/>
                      <w:sz w:val="21"/>
                      <w:szCs w:val="21"/>
                      <w:highlight w:val="none"/>
                    </w:rPr>
                  </w:pPr>
                  <w:r>
                    <w:rPr>
                      <w:color w:val="auto"/>
                      <w:sz w:val="21"/>
                      <w:szCs w:val="21"/>
                      <w:highlight w:val="none"/>
                    </w:rPr>
                    <w:t>达标</w:t>
                  </w:r>
                </w:p>
              </w:tc>
            </w:tr>
            <w:tr w14:paraId="008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D3DCB4E">
                  <w:pPr>
                    <w:shd w:val="clear"/>
                    <w:jc w:val="center"/>
                    <w:rPr>
                      <w:color w:val="auto"/>
                      <w:sz w:val="21"/>
                      <w:szCs w:val="21"/>
                      <w:highlight w:val="none"/>
                    </w:rPr>
                  </w:pPr>
                </w:p>
              </w:tc>
              <w:tc>
                <w:tcPr>
                  <w:tcW w:w="675" w:type="pct"/>
                  <w:vAlign w:val="center"/>
                </w:tcPr>
                <w:p w14:paraId="77B7201A">
                  <w:pPr>
                    <w:shd w:val="clear"/>
                    <w:jc w:val="center"/>
                    <w:rPr>
                      <w:color w:val="auto"/>
                      <w:sz w:val="21"/>
                      <w:szCs w:val="21"/>
                      <w:highlight w:val="none"/>
                    </w:rPr>
                  </w:pPr>
                  <w:r>
                    <w:rPr>
                      <w:color w:val="auto"/>
                      <w:kern w:val="0"/>
                      <w:sz w:val="21"/>
                      <w:szCs w:val="21"/>
                      <w:highlight w:val="none"/>
                    </w:rPr>
                    <w:t>2021.9.08</w:t>
                  </w:r>
                </w:p>
              </w:tc>
              <w:tc>
                <w:tcPr>
                  <w:tcW w:w="848" w:type="pct"/>
                  <w:vAlign w:val="center"/>
                </w:tcPr>
                <w:p w14:paraId="16342393">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1275CD61">
                  <w:pPr>
                    <w:shd w:val="clear"/>
                    <w:jc w:val="center"/>
                    <w:rPr>
                      <w:color w:val="auto"/>
                      <w:sz w:val="21"/>
                      <w:szCs w:val="21"/>
                      <w:highlight w:val="none"/>
                    </w:rPr>
                  </w:pPr>
                  <w:r>
                    <w:rPr>
                      <w:color w:val="auto"/>
                      <w:kern w:val="0"/>
                      <w:sz w:val="21"/>
                      <w:szCs w:val="21"/>
                      <w:highlight w:val="none"/>
                    </w:rPr>
                    <w:t xml:space="preserve">ND </w:t>
                  </w:r>
                </w:p>
              </w:tc>
              <w:tc>
                <w:tcPr>
                  <w:tcW w:w="508" w:type="pct"/>
                  <w:vAlign w:val="center"/>
                </w:tcPr>
                <w:p w14:paraId="69DD7760">
                  <w:pPr>
                    <w:shd w:val="clear"/>
                    <w:jc w:val="center"/>
                    <w:rPr>
                      <w:color w:val="auto"/>
                      <w:sz w:val="21"/>
                      <w:szCs w:val="21"/>
                      <w:highlight w:val="none"/>
                    </w:rPr>
                  </w:pPr>
                  <w:r>
                    <w:rPr>
                      <w:color w:val="auto"/>
                      <w:kern w:val="0"/>
                      <w:sz w:val="21"/>
                      <w:szCs w:val="21"/>
                      <w:highlight w:val="none"/>
                    </w:rPr>
                    <w:t>/</w:t>
                  </w:r>
                </w:p>
              </w:tc>
              <w:tc>
                <w:tcPr>
                  <w:tcW w:w="635" w:type="pct"/>
                  <w:vAlign w:val="center"/>
                </w:tcPr>
                <w:p w14:paraId="7B8FEF63">
                  <w:pPr>
                    <w:shd w:val="clear"/>
                    <w:jc w:val="center"/>
                    <w:rPr>
                      <w:color w:val="auto"/>
                      <w:sz w:val="21"/>
                      <w:szCs w:val="21"/>
                      <w:highlight w:val="none"/>
                    </w:rPr>
                  </w:pPr>
                  <w:r>
                    <w:rPr>
                      <w:color w:val="auto"/>
                      <w:kern w:val="0"/>
                      <w:sz w:val="21"/>
                      <w:szCs w:val="21"/>
                      <w:highlight w:val="none"/>
                    </w:rPr>
                    <w:t>/</w:t>
                  </w:r>
                </w:p>
              </w:tc>
              <w:tc>
                <w:tcPr>
                  <w:tcW w:w="456" w:type="pct"/>
                  <w:vAlign w:val="center"/>
                </w:tcPr>
                <w:p w14:paraId="7AC8EE58">
                  <w:pPr>
                    <w:shd w:val="clear"/>
                    <w:jc w:val="center"/>
                    <w:rPr>
                      <w:color w:val="auto"/>
                      <w:sz w:val="21"/>
                      <w:szCs w:val="21"/>
                      <w:highlight w:val="none"/>
                    </w:rPr>
                  </w:pPr>
                  <w:r>
                    <w:rPr>
                      <w:color w:val="auto"/>
                      <w:sz w:val="21"/>
                      <w:szCs w:val="21"/>
                      <w:highlight w:val="none"/>
                    </w:rPr>
                    <w:t>4.9</w:t>
                  </w:r>
                </w:p>
              </w:tc>
              <w:tc>
                <w:tcPr>
                  <w:tcW w:w="417" w:type="pct"/>
                  <w:vAlign w:val="center"/>
                </w:tcPr>
                <w:p w14:paraId="37C65ABD">
                  <w:pPr>
                    <w:shd w:val="clear"/>
                    <w:jc w:val="center"/>
                    <w:rPr>
                      <w:color w:val="auto"/>
                      <w:sz w:val="21"/>
                      <w:szCs w:val="21"/>
                      <w:highlight w:val="none"/>
                    </w:rPr>
                  </w:pPr>
                  <w:r>
                    <w:rPr>
                      <w:color w:val="auto"/>
                      <w:kern w:val="0"/>
                      <w:sz w:val="21"/>
                      <w:szCs w:val="21"/>
                      <w:highlight w:val="none"/>
                    </w:rPr>
                    <w:t>达标</w:t>
                  </w:r>
                </w:p>
              </w:tc>
            </w:tr>
            <w:tr w14:paraId="68ED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5B44E00">
                  <w:pPr>
                    <w:shd w:val="clear"/>
                    <w:jc w:val="center"/>
                    <w:rPr>
                      <w:color w:val="auto"/>
                      <w:sz w:val="21"/>
                      <w:szCs w:val="21"/>
                      <w:highlight w:val="none"/>
                    </w:rPr>
                  </w:pPr>
                </w:p>
              </w:tc>
              <w:tc>
                <w:tcPr>
                  <w:tcW w:w="675" w:type="pct"/>
                  <w:vAlign w:val="center"/>
                </w:tcPr>
                <w:p w14:paraId="1DA8B388">
                  <w:pPr>
                    <w:shd w:val="clear"/>
                    <w:jc w:val="center"/>
                    <w:rPr>
                      <w:color w:val="auto"/>
                      <w:sz w:val="21"/>
                      <w:szCs w:val="21"/>
                      <w:highlight w:val="none"/>
                    </w:rPr>
                  </w:pPr>
                  <w:r>
                    <w:rPr>
                      <w:color w:val="auto"/>
                      <w:kern w:val="0"/>
                      <w:sz w:val="21"/>
                      <w:szCs w:val="21"/>
                      <w:highlight w:val="none"/>
                    </w:rPr>
                    <w:t>2022.04.09</w:t>
                  </w:r>
                </w:p>
              </w:tc>
              <w:tc>
                <w:tcPr>
                  <w:tcW w:w="848" w:type="pct"/>
                  <w:vAlign w:val="center"/>
                </w:tcPr>
                <w:p w14:paraId="43E89E10">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66DDB99D">
                  <w:pPr>
                    <w:shd w:val="clear"/>
                    <w:jc w:val="center"/>
                    <w:rPr>
                      <w:color w:val="auto"/>
                      <w:sz w:val="21"/>
                      <w:szCs w:val="21"/>
                      <w:highlight w:val="none"/>
                    </w:rPr>
                  </w:pPr>
                  <w:r>
                    <w:rPr>
                      <w:color w:val="auto"/>
                      <w:kern w:val="0"/>
                      <w:sz w:val="21"/>
                      <w:szCs w:val="21"/>
                      <w:highlight w:val="none"/>
                    </w:rPr>
                    <w:t>2.3</w:t>
                  </w:r>
                </w:p>
              </w:tc>
              <w:tc>
                <w:tcPr>
                  <w:tcW w:w="508" w:type="pct"/>
                  <w:vAlign w:val="center"/>
                </w:tcPr>
                <w:p w14:paraId="009BB96F">
                  <w:pPr>
                    <w:shd w:val="clear"/>
                    <w:jc w:val="center"/>
                    <w:rPr>
                      <w:color w:val="auto"/>
                      <w:sz w:val="21"/>
                      <w:szCs w:val="21"/>
                      <w:highlight w:val="none"/>
                    </w:rPr>
                  </w:pPr>
                  <w:r>
                    <w:rPr>
                      <w:color w:val="auto"/>
                      <w:kern w:val="0"/>
                      <w:sz w:val="21"/>
                      <w:szCs w:val="21"/>
                      <w:highlight w:val="none"/>
                    </w:rPr>
                    <w:t>/</w:t>
                  </w:r>
                </w:p>
              </w:tc>
              <w:tc>
                <w:tcPr>
                  <w:tcW w:w="635" w:type="pct"/>
                  <w:vAlign w:val="center"/>
                </w:tcPr>
                <w:p w14:paraId="44C683DC">
                  <w:pPr>
                    <w:shd w:val="clear"/>
                    <w:jc w:val="center"/>
                    <w:rPr>
                      <w:color w:val="auto"/>
                      <w:sz w:val="21"/>
                      <w:szCs w:val="21"/>
                      <w:highlight w:val="none"/>
                    </w:rPr>
                  </w:pPr>
                  <w:r>
                    <w:rPr>
                      <w:color w:val="auto"/>
                      <w:kern w:val="0"/>
                      <w:sz w:val="21"/>
                      <w:szCs w:val="21"/>
                      <w:highlight w:val="none"/>
                    </w:rPr>
                    <w:t>0.116</w:t>
                  </w:r>
                </w:p>
              </w:tc>
              <w:tc>
                <w:tcPr>
                  <w:tcW w:w="456" w:type="pct"/>
                  <w:vAlign w:val="center"/>
                </w:tcPr>
                <w:p w14:paraId="2DB2B960">
                  <w:pPr>
                    <w:shd w:val="clear"/>
                    <w:jc w:val="center"/>
                    <w:rPr>
                      <w:color w:val="auto"/>
                      <w:sz w:val="21"/>
                      <w:szCs w:val="21"/>
                      <w:highlight w:val="none"/>
                    </w:rPr>
                  </w:pPr>
                  <w:r>
                    <w:rPr>
                      <w:color w:val="auto"/>
                      <w:sz w:val="21"/>
                      <w:szCs w:val="21"/>
                      <w:highlight w:val="none"/>
                    </w:rPr>
                    <w:t>4.9</w:t>
                  </w:r>
                </w:p>
              </w:tc>
              <w:tc>
                <w:tcPr>
                  <w:tcW w:w="417" w:type="pct"/>
                  <w:vAlign w:val="center"/>
                </w:tcPr>
                <w:p w14:paraId="1788D05B">
                  <w:pPr>
                    <w:shd w:val="clear"/>
                    <w:jc w:val="center"/>
                    <w:rPr>
                      <w:color w:val="auto"/>
                      <w:sz w:val="21"/>
                      <w:szCs w:val="21"/>
                      <w:highlight w:val="none"/>
                    </w:rPr>
                  </w:pPr>
                  <w:r>
                    <w:rPr>
                      <w:color w:val="auto"/>
                      <w:kern w:val="0"/>
                      <w:sz w:val="21"/>
                      <w:szCs w:val="21"/>
                      <w:highlight w:val="none"/>
                    </w:rPr>
                    <w:t>达标</w:t>
                  </w:r>
                </w:p>
              </w:tc>
            </w:tr>
            <w:tr w14:paraId="1C08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8427EC6">
                  <w:pPr>
                    <w:shd w:val="clear"/>
                    <w:jc w:val="center"/>
                    <w:rPr>
                      <w:color w:val="auto"/>
                      <w:sz w:val="21"/>
                      <w:szCs w:val="21"/>
                      <w:highlight w:val="none"/>
                    </w:rPr>
                  </w:pPr>
                </w:p>
              </w:tc>
              <w:tc>
                <w:tcPr>
                  <w:tcW w:w="675" w:type="pct"/>
                  <w:vAlign w:val="center"/>
                </w:tcPr>
                <w:p w14:paraId="4AB558B7">
                  <w:pPr>
                    <w:shd w:val="clear"/>
                    <w:jc w:val="center"/>
                    <w:rPr>
                      <w:color w:val="auto"/>
                      <w:sz w:val="21"/>
                      <w:szCs w:val="21"/>
                      <w:highlight w:val="none"/>
                    </w:rPr>
                  </w:pPr>
                  <w:r>
                    <w:rPr>
                      <w:color w:val="auto"/>
                      <w:kern w:val="0"/>
                      <w:sz w:val="21"/>
                      <w:szCs w:val="21"/>
                      <w:highlight w:val="none"/>
                    </w:rPr>
                    <w:t>2022.06.21</w:t>
                  </w:r>
                </w:p>
              </w:tc>
              <w:tc>
                <w:tcPr>
                  <w:tcW w:w="848" w:type="pct"/>
                  <w:vAlign w:val="center"/>
                </w:tcPr>
                <w:p w14:paraId="3A0A6F86">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210322ED">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3678CA5E">
                  <w:pPr>
                    <w:shd w:val="clear"/>
                    <w:jc w:val="center"/>
                    <w:rPr>
                      <w:color w:val="auto"/>
                      <w:sz w:val="21"/>
                      <w:szCs w:val="21"/>
                      <w:highlight w:val="none"/>
                    </w:rPr>
                  </w:pPr>
                  <w:r>
                    <w:rPr>
                      <w:color w:val="auto"/>
                      <w:kern w:val="0"/>
                      <w:sz w:val="21"/>
                      <w:szCs w:val="21"/>
                      <w:highlight w:val="none"/>
                    </w:rPr>
                    <w:t>/</w:t>
                  </w:r>
                </w:p>
              </w:tc>
              <w:tc>
                <w:tcPr>
                  <w:tcW w:w="635" w:type="pct"/>
                  <w:vAlign w:val="center"/>
                </w:tcPr>
                <w:p w14:paraId="74AB8A0E">
                  <w:pPr>
                    <w:shd w:val="clear"/>
                    <w:jc w:val="center"/>
                    <w:rPr>
                      <w:color w:val="auto"/>
                      <w:sz w:val="21"/>
                      <w:szCs w:val="21"/>
                      <w:highlight w:val="none"/>
                    </w:rPr>
                  </w:pPr>
                  <w:r>
                    <w:rPr>
                      <w:color w:val="auto"/>
                      <w:kern w:val="0"/>
                      <w:sz w:val="21"/>
                      <w:szCs w:val="21"/>
                      <w:highlight w:val="none"/>
                    </w:rPr>
                    <w:t>/</w:t>
                  </w:r>
                </w:p>
              </w:tc>
              <w:tc>
                <w:tcPr>
                  <w:tcW w:w="456" w:type="pct"/>
                  <w:vAlign w:val="center"/>
                </w:tcPr>
                <w:p w14:paraId="52205D49">
                  <w:pPr>
                    <w:shd w:val="clear"/>
                    <w:jc w:val="center"/>
                    <w:rPr>
                      <w:color w:val="auto"/>
                      <w:sz w:val="21"/>
                      <w:szCs w:val="21"/>
                      <w:highlight w:val="none"/>
                    </w:rPr>
                  </w:pPr>
                  <w:r>
                    <w:rPr>
                      <w:color w:val="auto"/>
                      <w:sz w:val="21"/>
                      <w:szCs w:val="21"/>
                      <w:highlight w:val="none"/>
                    </w:rPr>
                    <w:t>4.9</w:t>
                  </w:r>
                </w:p>
              </w:tc>
              <w:tc>
                <w:tcPr>
                  <w:tcW w:w="417" w:type="pct"/>
                  <w:vAlign w:val="center"/>
                </w:tcPr>
                <w:p w14:paraId="57143B05">
                  <w:pPr>
                    <w:shd w:val="clear"/>
                    <w:jc w:val="center"/>
                    <w:rPr>
                      <w:color w:val="auto"/>
                      <w:sz w:val="21"/>
                      <w:szCs w:val="21"/>
                      <w:highlight w:val="none"/>
                    </w:rPr>
                  </w:pPr>
                  <w:r>
                    <w:rPr>
                      <w:color w:val="auto"/>
                      <w:kern w:val="0"/>
                      <w:sz w:val="21"/>
                      <w:szCs w:val="21"/>
                      <w:highlight w:val="none"/>
                    </w:rPr>
                    <w:t>达标</w:t>
                  </w:r>
                </w:p>
              </w:tc>
            </w:tr>
            <w:tr w14:paraId="017A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1D3C7DF">
                  <w:pPr>
                    <w:shd w:val="clear"/>
                    <w:jc w:val="center"/>
                    <w:rPr>
                      <w:color w:val="auto"/>
                      <w:sz w:val="21"/>
                      <w:szCs w:val="21"/>
                      <w:highlight w:val="none"/>
                    </w:rPr>
                  </w:pPr>
                </w:p>
              </w:tc>
              <w:tc>
                <w:tcPr>
                  <w:tcW w:w="675" w:type="pct"/>
                  <w:vAlign w:val="center"/>
                </w:tcPr>
                <w:p w14:paraId="0642BAC4">
                  <w:pPr>
                    <w:shd w:val="clear"/>
                    <w:jc w:val="center"/>
                    <w:rPr>
                      <w:color w:val="auto"/>
                      <w:sz w:val="21"/>
                      <w:szCs w:val="21"/>
                      <w:highlight w:val="none"/>
                    </w:rPr>
                  </w:pPr>
                  <w:r>
                    <w:rPr>
                      <w:color w:val="auto"/>
                      <w:kern w:val="0"/>
                      <w:sz w:val="21"/>
                      <w:szCs w:val="21"/>
                      <w:highlight w:val="none"/>
                    </w:rPr>
                    <w:t>2022.09.22</w:t>
                  </w:r>
                </w:p>
              </w:tc>
              <w:tc>
                <w:tcPr>
                  <w:tcW w:w="848" w:type="pct"/>
                  <w:vAlign w:val="center"/>
                </w:tcPr>
                <w:p w14:paraId="334623A5">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416613DA">
                  <w:pPr>
                    <w:shd w:val="clear"/>
                    <w:jc w:val="center"/>
                    <w:rPr>
                      <w:color w:val="auto"/>
                      <w:sz w:val="21"/>
                      <w:szCs w:val="21"/>
                      <w:highlight w:val="none"/>
                    </w:rPr>
                  </w:pPr>
                  <w:r>
                    <w:rPr>
                      <w:color w:val="auto"/>
                      <w:kern w:val="0"/>
                      <w:sz w:val="21"/>
                      <w:szCs w:val="21"/>
                      <w:highlight w:val="none"/>
                    </w:rPr>
                    <w:t>0.26</w:t>
                  </w:r>
                </w:p>
              </w:tc>
              <w:tc>
                <w:tcPr>
                  <w:tcW w:w="508" w:type="pct"/>
                  <w:vAlign w:val="center"/>
                </w:tcPr>
                <w:p w14:paraId="09AFE7D5">
                  <w:pPr>
                    <w:shd w:val="clear"/>
                    <w:jc w:val="center"/>
                    <w:rPr>
                      <w:color w:val="auto"/>
                      <w:sz w:val="21"/>
                      <w:szCs w:val="21"/>
                      <w:highlight w:val="none"/>
                    </w:rPr>
                  </w:pPr>
                  <w:r>
                    <w:rPr>
                      <w:color w:val="auto"/>
                      <w:kern w:val="0"/>
                      <w:sz w:val="21"/>
                      <w:szCs w:val="21"/>
                      <w:highlight w:val="none"/>
                    </w:rPr>
                    <w:t>/</w:t>
                  </w:r>
                </w:p>
              </w:tc>
              <w:tc>
                <w:tcPr>
                  <w:tcW w:w="635" w:type="pct"/>
                  <w:vAlign w:val="center"/>
                </w:tcPr>
                <w:p w14:paraId="345D87E9">
                  <w:pPr>
                    <w:shd w:val="clear"/>
                    <w:jc w:val="center"/>
                    <w:rPr>
                      <w:color w:val="auto"/>
                      <w:sz w:val="21"/>
                      <w:szCs w:val="21"/>
                      <w:highlight w:val="none"/>
                    </w:rPr>
                  </w:pPr>
                  <w:r>
                    <w:rPr>
                      <w:color w:val="auto"/>
                      <w:kern w:val="0"/>
                      <w:sz w:val="21"/>
                      <w:szCs w:val="21"/>
                      <w:highlight w:val="none"/>
                    </w:rPr>
                    <w:t>0.0096</w:t>
                  </w:r>
                </w:p>
              </w:tc>
              <w:tc>
                <w:tcPr>
                  <w:tcW w:w="456" w:type="pct"/>
                  <w:vAlign w:val="center"/>
                </w:tcPr>
                <w:p w14:paraId="67866118">
                  <w:pPr>
                    <w:shd w:val="clear"/>
                    <w:jc w:val="center"/>
                    <w:rPr>
                      <w:color w:val="auto"/>
                      <w:sz w:val="21"/>
                      <w:szCs w:val="21"/>
                      <w:highlight w:val="none"/>
                    </w:rPr>
                  </w:pPr>
                  <w:r>
                    <w:rPr>
                      <w:color w:val="auto"/>
                      <w:sz w:val="21"/>
                      <w:szCs w:val="21"/>
                      <w:highlight w:val="none"/>
                    </w:rPr>
                    <w:t>4.9</w:t>
                  </w:r>
                </w:p>
              </w:tc>
              <w:tc>
                <w:tcPr>
                  <w:tcW w:w="417" w:type="pct"/>
                  <w:vAlign w:val="center"/>
                </w:tcPr>
                <w:p w14:paraId="54493F00">
                  <w:pPr>
                    <w:shd w:val="clear"/>
                    <w:jc w:val="center"/>
                    <w:rPr>
                      <w:color w:val="auto"/>
                      <w:sz w:val="21"/>
                      <w:szCs w:val="21"/>
                      <w:highlight w:val="none"/>
                    </w:rPr>
                  </w:pPr>
                  <w:r>
                    <w:rPr>
                      <w:color w:val="auto"/>
                      <w:kern w:val="0"/>
                      <w:sz w:val="21"/>
                      <w:szCs w:val="21"/>
                      <w:highlight w:val="none"/>
                    </w:rPr>
                    <w:t>达标</w:t>
                  </w:r>
                </w:p>
              </w:tc>
            </w:tr>
            <w:tr w14:paraId="50E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6640E94">
                  <w:pPr>
                    <w:shd w:val="clear"/>
                    <w:jc w:val="center"/>
                    <w:rPr>
                      <w:color w:val="auto"/>
                      <w:sz w:val="21"/>
                      <w:szCs w:val="21"/>
                      <w:highlight w:val="none"/>
                    </w:rPr>
                  </w:pPr>
                </w:p>
              </w:tc>
              <w:tc>
                <w:tcPr>
                  <w:tcW w:w="675" w:type="pct"/>
                  <w:vAlign w:val="center"/>
                </w:tcPr>
                <w:p w14:paraId="22FEC1D5">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2023.11.03</w:t>
                  </w:r>
                </w:p>
              </w:tc>
              <w:tc>
                <w:tcPr>
                  <w:tcW w:w="848" w:type="pct"/>
                  <w:vAlign w:val="center"/>
                </w:tcPr>
                <w:p w14:paraId="3D3CE72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39FC56C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7A17D6F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11E25BF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44BC504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4.9</w:t>
                  </w:r>
                </w:p>
              </w:tc>
              <w:tc>
                <w:tcPr>
                  <w:tcW w:w="417" w:type="pct"/>
                  <w:vAlign w:val="center"/>
                </w:tcPr>
                <w:p w14:paraId="7869D7B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8DC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ED054FC">
                  <w:pPr>
                    <w:shd w:val="clear"/>
                    <w:jc w:val="center"/>
                    <w:rPr>
                      <w:color w:val="auto"/>
                      <w:sz w:val="21"/>
                      <w:szCs w:val="21"/>
                      <w:highlight w:val="none"/>
                    </w:rPr>
                  </w:pPr>
                </w:p>
              </w:tc>
              <w:tc>
                <w:tcPr>
                  <w:tcW w:w="675" w:type="pct"/>
                  <w:vAlign w:val="center"/>
                </w:tcPr>
                <w:p w14:paraId="2B306EAB">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2024.01.25</w:t>
                  </w:r>
                </w:p>
              </w:tc>
              <w:tc>
                <w:tcPr>
                  <w:tcW w:w="848" w:type="pct"/>
                  <w:vAlign w:val="center"/>
                </w:tcPr>
                <w:p w14:paraId="41C5295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7258CF5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5C24C94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6A9AA69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0E738758">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4.9</w:t>
                  </w:r>
                </w:p>
              </w:tc>
              <w:tc>
                <w:tcPr>
                  <w:tcW w:w="417" w:type="pct"/>
                  <w:vAlign w:val="center"/>
                </w:tcPr>
                <w:p w14:paraId="13237B27">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20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711F0106">
                  <w:pPr>
                    <w:shd w:val="clear"/>
                    <w:jc w:val="center"/>
                    <w:rPr>
                      <w:color w:val="auto"/>
                      <w:sz w:val="21"/>
                      <w:szCs w:val="21"/>
                      <w:highlight w:val="none"/>
                    </w:rPr>
                  </w:pPr>
                  <w:r>
                    <w:rPr>
                      <w:color w:val="auto"/>
                      <w:sz w:val="21"/>
                      <w:szCs w:val="21"/>
                      <w:highlight w:val="none"/>
                    </w:rPr>
                    <w:t>铜酞菁废水2#吹脱塔废气16#排气筒（15m）</w:t>
                  </w:r>
                </w:p>
              </w:tc>
              <w:tc>
                <w:tcPr>
                  <w:tcW w:w="675" w:type="pct"/>
                  <w:vAlign w:val="center"/>
                </w:tcPr>
                <w:p w14:paraId="3E3FB4F5">
                  <w:pPr>
                    <w:shd w:val="clear"/>
                    <w:jc w:val="center"/>
                    <w:rPr>
                      <w:color w:val="auto"/>
                      <w:sz w:val="21"/>
                      <w:szCs w:val="21"/>
                      <w:highlight w:val="none"/>
                    </w:rPr>
                  </w:pPr>
                  <w:r>
                    <w:rPr>
                      <w:color w:val="auto"/>
                      <w:sz w:val="21"/>
                      <w:szCs w:val="21"/>
                      <w:highlight w:val="none"/>
                    </w:rPr>
                    <w:t>2020.4.25</w:t>
                  </w:r>
                </w:p>
              </w:tc>
              <w:tc>
                <w:tcPr>
                  <w:tcW w:w="848" w:type="pct"/>
                  <w:vAlign w:val="center"/>
                </w:tcPr>
                <w:p w14:paraId="259C888D">
                  <w:pPr>
                    <w:shd w:val="clear"/>
                    <w:jc w:val="center"/>
                    <w:rPr>
                      <w:color w:val="auto"/>
                      <w:sz w:val="21"/>
                      <w:szCs w:val="21"/>
                      <w:highlight w:val="none"/>
                    </w:rPr>
                  </w:pPr>
                  <w:r>
                    <w:rPr>
                      <w:color w:val="auto"/>
                      <w:sz w:val="21"/>
                      <w:szCs w:val="21"/>
                      <w:highlight w:val="none"/>
                    </w:rPr>
                    <w:t>氨</w:t>
                  </w:r>
                </w:p>
              </w:tc>
              <w:tc>
                <w:tcPr>
                  <w:tcW w:w="508" w:type="pct"/>
                  <w:vAlign w:val="center"/>
                </w:tcPr>
                <w:p w14:paraId="1E358FD3">
                  <w:pPr>
                    <w:shd w:val="clear"/>
                    <w:jc w:val="center"/>
                    <w:rPr>
                      <w:color w:val="auto"/>
                      <w:sz w:val="21"/>
                      <w:szCs w:val="21"/>
                      <w:highlight w:val="none"/>
                    </w:rPr>
                  </w:pPr>
                  <w:r>
                    <w:rPr>
                      <w:color w:val="auto"/>
                      <w:sz w:val="21"/>
                      <w:szCs w:val="21"/>
                      <w:highlight w:val="none"/>
                    </w:rPr>
                    <w:t>0.36</w:t>
                  </w:r>
                </w:p>
              </w:tc>
              <w:tc>
                <w:tcPr>
                  <w:tcW w:w="508" w:type="pct"/>
                  <w:vAlign w:val="center"/>
                </w:tcPr>
                <w:p w14:paraId="5BB8F5F9">
                  <w:pPr>
                    <w:shd w:val="clear"/>
                    <w:jc w:val="center"/>
                    <w:rPr>
                      <w:color w:val="auto"/>
                      <w:sz w:val="21"/>
                      <w:szCs w:val="21"/>
                      <w:highlight w:val="none"/>
                    </w:rPr>
                  </w:pPr>
                  <w:r>
                    <w:rPr>
                      <w:color w:val="auto"/>
                      <w:sz w:val="21"/>
                      <w:szCs w:val="21"/>
                      <w:highlight w:val="none"/>
                    </w:rPr>
                    <w:t>/</w:t>
                  </w:r>
                </w:p>
              </w:tc>
              <w:tc>
                <w:tcPr>
                  <w:tcW w:w="635" w:type="pct"/>
                  <w:vAlign w:val="center"/>
                </w:tcPr>
                <w:p w14:paraId="0332C6DD">
                  <w:pPr>
                    <w:shd w:val="clear"/>
                    <w:jc w:val="center"/>
                    <w:rPr>
                      <w:color w:val="auto"/>
                      <w:sz w:val="21"/>
                      <w:szCs w:val="21"/>
                      <w:highlight w:val="none"/>
                    </w:rPr>
                  </w:pPr>
                  <w:r>
                    <w:rPr>
                      <w:color w:val="auto"/>
                      <w:sz w:val="21"/>
                      <w:szCs w:val="21"/>
                      <w:highlight w:val="none"/>
                    </w:rPr>
                    <w:t>0.020</w:t>
                  </w:r>
                </w:p>
              </w:tc>
              <w:tc>
                <w:tcPr>
                  <w:tcW w:w="456" w:type="pct"/>
                  <w:vAlign w:val="center"/>
                </w:tcPr>
                <w:p w14:paraId="29DC8474">
                  <w:pPr>
                    <w:shd w:val="clear"/>
                    <w:jc w:val="center"/>
                    <w:rPr>
                      <w:color w:val="auto"/>
                      <w:sz w:val="21"/>
                      <w:szCs w:val="21"/>
                      <w:highlight w:val="none"/>
                    </w:rPr>
                  </w:pPr>
                  <w:r>
                    <w:rPr>
                      <w:color w:val="auto"/>
                      <w:sz w:val="21"/>
                      <w:szCs w:val="21"/>
                      <w:highlight w:val="none"/>
                    </w:rPr>
                    <w:t>4.9</w:t>
                  </w:r>
                </w:p>
              </w:tc>
              <w:tc>
                <w:tcPr>
                  <w:tcW w:w="417" w:type="pct"/>
                  <w:vAlign w:val="center"/>
                </w:tcPr>
                <w:p w14:paraId="40C21F84">
                  <w:pPr>
                    <w:shd w:val="clear"/>
                    <w:jc w:val="center"/>
                    <w:rPr>
                      <w:color w:val="auto"/>
                      <w:sz w:val="21"/>
                      <w:szCs w:val="21"/>
                      <w:highlight w:val="none"/>
                    </w:rPr>
                  </w:pPr>
                  <w:r>
                    <w:rPr>
                      <w:color w:val="auto"/>
                      <w:sz w:val="21"/>
                      <w:szCs w:val="21"/>
                      <w:highlight w:val="none"/>
                    </w:rPr>
                    <w:t>达标</w:t>
                  </w:r>
                </w:p>
              </w:tc>
            </w:tr>
            <w:tr w14:paraId="2776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0EE652C">
                  <w:pPr>
                    <w:shd w:val="clear"/>
                    <w:jc w:val="center"/>
                    <w:rPr>
                      <w:color w:val="auto"/>
                      <w:sz w:val="21"/>
                      <w:szCs w:val="21"/>
                      <w:highlight w:val="none"/>
                    </w:rPr>
                  </w:pPr>
                </w:p>
              </w:tc>
              <w:tc>
                <w:tcPr>
                  <w:tcW w:w="675" w:type="pct"/>
                  <w:vAlign w:val="center"/>
                </w:tcPr>
                <w:p w14:paraId="6E700B05">
                  <w:pPr>
                    <w:shd w:val="clear"/>
                    <w:jc w:val="center"/>
                    <w:rPr>
                      <w:color w:val="auto"/>
                      <w:sz w:val="21"/>
                      <w:szCs w:val="21"/>
                      <w:highlight w:val="none"/>
                    </w:rPr>
                  </w:pPr>
                  <w:r>
                    <w:rPr>
                      <w:color w:val="auto"/>
                      <w:sz w:val="21"/>
                      <w:szCs w:val="21"/>
                      <w:highlight w:val="none"/>
                    </w:rPr>
                    <w:t>2020.11.10</w:t>
                  </w:r>
                </w:p>
              </w:tc>
              <w:tc>
                <w:tcPr>
                  <w:tcW w:w="848" w:type="pct"/>
                  <w:vAlign w:val="center"/>
                </w:tcPr>
                <w:p w14:paraId="31935111">
                  <w:pPr>
                    <w:shd w:val="clear"/>
                    <w:jc w:val="center"/>
                    <w:rPr>
                      <w:color w:val="auto"/>
                      <w:sz w:val="21"/>
                      <w:szCs w:val="21"/>
                      <w:highlight w:val="none"/>
                    </w:rPr>
                  </w:pPr>
                  <w:r>
                    <w:rPr>
                      <w:color w:val="auto"/>
                      <w:sz w:val="21"/>
                      <w:szCs w:val="21"/>
                      <w:highlight w:val="none"/>
                    </w:rPr>
                    <w:t>氨</w:t>
                  </w:r>
                </w:p>
              </w:tc>
              <w:tc>
                <w:tcPr>
                  <w:tcW w:w="508" w:type="pct"/>
                  <w:vAlign w:val="center"/>
                </w:tcPr>
                <w:p w14:paraId="68565FD6">
                  <w:pPr>
                    <w:shd w:val="clear"/>
                    <w:jc w:val="center"/>
                    <w:rPr>
                      <w:color w:val="auto"/>
                      <w:sz w:val="21"/>
                      <w:szCs w:val="21"/>
                      <w:highlight w:val="none"/>
                    </w:rPr>
                  </w:pPr>
                  <w:r>
                    <w:rPr>
                      <w:color w:val="auto"/>
                      <w:sz w:val="21"/>
                      <w:szCs w:val="21"/>
                      <w:highlight w:val="none"/>
                    </w:rPr>
                    <w:t>0.65</w:t>
                  </w:r>
                </w:p>
              </w:tc>
              <w:tc>
                <w:tcPr>
                  <w:tcW w:w="508" w:type="pct"/>
                  <w:vAlign w:val="center"/>
                </w:tcPr>
                <w:p w14:paraId="5DFDF844">
                  <w:pPr>
                    <w:shd w:val="clear"/>
                    <w:jc w:val="center"/>
                    <w:rPr>
                      <w:color w:val="auto"/>
                      <w:sz w:val="21"/>
                      <w:szCs w:val="21"/>
                      <w:highlight w:val="none"/>
                    </w:rPr>
                  </w:pPr>
                  <w:r>
                    <w:rPr>
                      <w:color w:val="auto"/>
                      <w:sz w:val="21"/>
                      <w:szCs w:val="21"/>
                      <w:highlight w:val="none"/>
                    </w:rPr>
                    <w:t>/</w:t>
                  </w:r>
                </w:p>
              </w:tc>
              <w:tc>
                <w:tcPr>
                  <w:tcW w:w="635" w:type="pct"/>
                  <w:vAlign w:val="center"/>
                </w:tcPr>
                <w:p w14:paraId="51FEF51E">
                  <w:pPr>
                    <w:shd w:val="clear"/>
                    <w:jc w:val="center"/>
                    <w:rPr>
                      <w:color w:val="auto"/>
                      <w:sz w:val="21"/>
                      <w:szCs w:val="21"/>
                      <w:highlight w:val="none"/>
                    </w:rPr>
                  </w:pPr>
                  <w:r>
                    <w:rPr>
                      <w:color w:val="auto"/>
                      <w:sz w:val="21"/>
                      <w:szCs w:val="21"/>
                      <w:highlight w:val="none"/>
                    </w:rPr>
                    <w:t>0.038</w:t>
                  </w:r>
                </w:p>
              </w:tc>
              <w:tc>
                <w:tcPr>
                  <w:tcW w:w="456" w:type="pct"/>
                  <w:vAlign w:val="center"/>
                </w:tcPr>
                <w:p w14:paraId="38E502A8">
                  <w:pPr>
                    <w:shd w:val="clear"/>
                    <w:jc w:val="center"/>
                    <w:rPr>
                      <w:color w:val="auto"/>
                      <w:sz w:val="21"/>
                      <w:szCs w:val="21"/>
                      <w:highlight w:val="none"/>
                    </w:rPr>
                  </w:pPr>
                  <w:r>
                    <w:rPr>
                      <w:color w:val="auto"/>
                      <w:sz w:val="21"/>
                      <w:szCs w:val="21"/>
                      <w:highlight w:val="none"/>
                    </w:rPr>
                    <w:t>4.9</w:t>
                  </w:r>
                </w:p>
              </w:tc>
              <w:tc>
                <w:tcPr>
                  <w:tcW w:w="417" w:type="pct"/>
                  <w:vAlign w:val="center"/>
                </w:tcPr>
                <w:p w14:paraId="013B2597">
                  <w:pPr>
                    <w:shd w:val="clear"/>
                    <w:jc w:val="center"/>
                    <w:rPr>
                      <w:color w:val="auto"/>
                      <w:sz w:val="21"/>
                      <w:szCs w:val="21"/>
                      <w:highlight w:val="none"/>
                    </w:rPr>
                  </w:pPr>
                  <w:r>
                    <w:rPr>
                      <w:color w:val="auto"/>
                      <w:sz w:val="21"/>
                      <w:szCs w:val="21"/>
                      <w:highlight w:val="none"/>
                    </w:rPr>
                    <w:t>达标</w:t>
                  </w:r>
                </w:p>
              </w:tc>
            </w:tr>
            <w:tr w14:paraId="7C25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5041235">
                  <w:pPr>
                    <w:shd w:val="clear"/>
                    <w:jc w:val="center"/>
                    <w:rPr>
                      <w:color w:val="auto"/>
                      <w:sz w:val="21"/>
                      <w:szCs w:val="21"/>
                      <w:highlight w:val="none"/>
                    </w:rPr>
                  </w:pPr>
                </w:p>
              </w:tc>
              <w:tc>
                <w:tcPr>
                  <w:tcW w:w="675" w:type="pct"/>
                  <w:vAlign w:val="center"/>
                </w:tcPr>
                <w:p w14:paraId="53532E9B">
                  <w:pPr>
                    <w:shd w:val="clear"/>
                    <w:jc w:val="center"/>
                    <w:rPr>
                      <w:color w:val="auto"/>
                      <w:sz w:val="21"/>
                      <w:szCs w:val="21"/>
                      <w:highlight w:val="none"/>
                    </w:rPr>
                  </w:pPr>
                  <w:r>
                    <w:rPr>
                      <w:color w:val="auto"/>
                      <w:sz w:val="21"/>
                      <w:szCs w:val="21"/>
                      <w:highlight w:val="none"/>
                    </w:rPr>
                    <w:t>2021.1.19</w:t>
                  </w:r>
                </w:p>
              </w:tc>
              <w:tc>
                <w:tcPr>
                  <w:tcW w:w="848" w:type="pct"/>
                  <w:vAlign w:val="center"/>
                </w:tcPr>
                <w:p w14:paraId="2E4698A6">
                  <w:pPr>
                    <w:shd w:val="clear"/>
                    <w:jc w:val="center"/>
                    <w:rPr>
                      <w:color w:val="auto"/>
                      <w:sz w:val="21"/>
                      <w:szCs w:val="21"/>
                      <w:highlight w:val="none"/>
                    </w:rPr>
                  </w:pPr>
                  <w:r>
                    <w:rPr>
                      <w:color w:val="auto"/>
                      <w:sz w:val="21"/>
                      <w:szCs w:val="21"/>
                      <w:highlight w:val="none"/>
                    </w:rPr>
                    <w:t>氨</w:t>
                  </w:r>
                </w:p>
              </w:tc>
              <w:tc>
                <w:tcPr>
                  <w:tcW w:w="508" w:type="pct"/>
                  <w:vAlign w:val="center"/>
                </w:tcPr>
                <w:p w14:paraId="464458BF">
                  <w:pPr>
                    <w:shd w:val="clear"/>
                    <w:jc w:val="center"/>
                    <w:rPr>
                      <w:color w:val="auto"/>
                      <w:sz w:val="21"/>
                      <w:szCs w:val="21"/>
                      <w:highlight w:val="none"/>
                    </w:rPr>
                  </w:pPr>
                  <w:r>
                    <w:rPr>
                      <w:color w:val="auto"/>
                      <w:sz w:val="21"/>
                      <w:szCs w:val="21"/>
                      <w:highlight w:val="none"/>
                    </w:rPr>
                    <w:t>ND</w:t>
                  </w:r>
                </w:p>
              </w:tc>
              <w:tc>
                <w:tcPr>
                  <w:tcW w:w="508" w:type="pct"/>
                  <w:vAlign w:val="center"/>
                </w:tcPr>
                <w:p w14:paraId="03005340">
                  <w:pPr>
                    <w:shd w:val="clear"/>
                    <w:jc w:val="center"/>
                    <w:rPr>
                      <w:color w:val="auto"/>
                      <w:sz w:val="21"/>
                      <w:szCs w:val="21"/>
                      <w:highlight w:val="none"/>
                    </w:rPr>
                  </w:pPr>
                  <w:r>
                    <w:rPr>
                      <w:color w:val="auto"/>
                      <w:sz w:val="21"/>
                      <w:szCs w:val="21"/>
                      <w:highlight w:val="none"/>
                    </w:rPr>
                    <w:t>/</w:t>
                  </w:r>
                </w:p>
              </w:tc>
              <w:tc>
                <w:tcPr>
                  <w:tcW w:w="635" w:type="pct"/>
                  <w:vAlign w:val="center"/>
                </w:tcPr>
                <w:p w14:paraId="61DA6F04">
                  <w:pPr>
                    <w:shd w:val="clear"/>
                    <w:jc w:val="center"/>
                    <w:rPr>
                      <w:color w:val="auto"/>
                      <w:sz w:val="21"/>
                      <w:szCs w:val="21"/>
                      <w:highlight w:val="none"/>
                    </w:rPr>
                  </w:pPr>
                  <w:r>
                    <w:rPr>
                      <w:color w:val="auto"/>
                      <w:sz w:val="21"/>
                      <w:szCs w:val="21"/>
                      <w:highlight w:val="none"/>
                    </w:rPr>
                    <w:t>/</w:t>
                  </w:r>
                </w:p>
              </w:tc>
              <w:tc>
                <w:tcPr>
                  <w:tcW w:w="456" w:type="pct"/>
                  <w:vAlign w:val="center"/>
                </w:tcPr>
                <w:p w14:paraId="65D5BCBF">
                  <w:pPr>
                    <w:shd w:val="clear"/>
                    <w:jc w:val="center"/>
                    <w:rPr>
                      <w:color w:val="auto"/>
                      <w:sz w:val="21"/>
                      <w:szCs w:val="21"/>
                      <w:highlight w:val="none"/>
                    </w:rPr>
                  </w:pPr>
                  <w:r>
                    <w:rPr>
                      <w:color w:val="auto"/>
                      <w:sz w:val="21"/>
                      <w:szCs w:val="21"/>
                      <w:highlight w:val="none"/>
                    </w:rPr>
                    <w:t>4.9</w:t>
                  </w:r>
                </w:p>
              </w:tc>
              <w:tc>
                <w:tcPr>
                  <w:tcW w:w="417" w:type="pct"/>
                  <w:vAlign w:val="center"/>
                </w:tcPr>
                <w:p w14:paraId="17AB1627">
                  <w:pPr>
                    <w:shd w:val="clear"/>
                    <w:jc w:val="center"/>
                    <w:rPr>
                      <w:color w:val="auto"/>
                      <w:sz w:val="21"/>
                      <w:szCs w:val="21"/>
                      <w:highlight w:val="none"/>
                    </w:rPr>
                  </w:pPr>
                  <w:r>
                    <w:rPr>
                      <w:color w:val="auto"/>
                      <w:sz w:val="21"/>
                      <w:szCs w:val="21"/>
                      <w:highlight w:val="none"/>
                    </w:rPr>
                    <w:t>达标</w:t>
                  </w:r>
                </w:p>
              </w:tc>
            </w:tr>
            <w:tr w14:paraId="1BE9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A4ED106">
                  <w:pPr>
                    <w:shd w:val="clear"/>
                    <w:jc w:val="center"/>
                    <w:rPr>
                      <w:color w:val="auto"/>
                      <w:sz w:val="21"/>
                      <w:szCs w:val="21"/>
                      <w:highlight w:val="none"/>
                    </w:rPr>
                  </w:pPr>
                </w:p>
              </w:tc>
              <w:tc>
                <w:tcPr>
                  <w:tcW w:w="675" w:type="pct"/>
                  <w:vAlign w:val="center"/>
                </w:tcPr>
                <w:p w14:paraId="7D2AA024">
                  <w:pPr>
                    <w:shd w:val="clear"/>
                    <w:jc w:val="center"/>
                    <w:rPr>
                      <w:color w:val="auto"/>
                      <w:sz w:val="21"/>
                      <w:szCs w:val="21"/>
                      <w:highlight w:val="none"/>
                    </w:rPr>
                  </w:pPr>
                  <w:r>
                    <w:rPr>
                      <w:color w:val="auto"/>
                      <w:kern w:val="0"/>
                      <w:sz w:val="21"/>
                      <w:szCs w:val="21"/>
                      <w:highlight w:val="none"/>
                    </w:rPr>
                    <w:t>2021.9.08</w:t>
                  </w:r>
                </w:p>
              </w:tc>
              <w:tc>
                <w:tcPr>
                  <w:tcW w:w="848" w:type="pct"/>
                  <w:vAlign w:val="center"/>
                </w:tcPr>
                <w:p w14:paraId="2BC6840E">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4ECF516E">
                  <w:pPr>
                    <w:shd w:val="clear"/>
                    <w:jc w:val="center"/>
                    <w:rPr>
                      <w:color w:val="auto"/>
                      <w:sz w:val="21"/>
                      <w:szCs w:val="21"/>
                      <w:highlight w:val="none"/>
                    </w:rPr>
                  </w:pPr>
                  <w:r>
                    <w:rPr>
                      <w:color w:val="auto"/>
                      <w:kern w:val="0"/>
                      <w:sz w:val="21"/>
                      <w:szCs w:val="21"/>
                      <w:highlight w:val="none"/>
                    </w:rPr>
                    <w:t xml:space="preserve">ND </w:t>
                  </w:r>
                </w:p>
              </w:tc>
              <w:tc>
                <w:tcPr>
                  <w:tcW w:w="508" w:type="pct"/>
                  <w:vAlign w:val="center"/>
                </w:tcPr>
                <w:p w14:paraId="18D2A100">
                  <w:pPr>
                    <w:shd w:val="clear"/>
                    <w:jc w:val="center"/>
                    <w:rPr>
                      <w:color w:val="auto"/>
                      <w:sz w:val="21"/>
                      <w:szCs w:val="21"/>
                      <w:highlight w:val="none"/>
                    </w:rPr>
                  </w:pPr>
                  <w:r>
                    <w:rPr>
                      <w:color w:val="auto"/>
                      <w:kern w:val="0"/>
                      <w:sz w:val="21"/>
                      <w:szCs w:val="21"/>
                      <w:highlight w:val="none"/>
                    </w:rPr>
                    <w:t>/</w:t>
                  </w:r>
                </w:p>
              </w:tc>
              <w:tc>
                <w:tcPr>
                  <w:tcW w:w="635" w:type="pct"/>
                  <w:vAlign w:val="center"/>
                </w:tcPr>
                <w:p w14:paraId="1A676BF2">
                  <w:pPr>
                    <w:shd w:val="clear"/>
                    <w:jc w:val="center"/>
                    <w:rPr>
                      <w:color w:val="auto"/>
                      <w:sz w:val="21"/>
                      <w:szCs w:val="21"/>
                      <w:highlight w:val="none"/>
                    </w:rPr>
                  </w:pPr>
                  <w:r>
                    <w:rPr>
                      <w:color w:val="auto"/>
                      <w:kern w:val="0"/>
                      <w:sz w:val="21"/>
                      <w:szCs w:val="21"/>
                      <w:highlight w:val="none"/>
                    </w:rPr>
                    <w:t>/</w:t>
                  </w:r>
                </w:p>
              </w:tc>
              <w:tc>
                <w:tcPr>
                  <w:tcW w:w="456" w:type="pct"/>
                  <w:vAlign w:val="center"/>
                </w:tcPr>
                <w:p w14:paraId="39A56589">
                  <w:pPr>
                    <w:shd w:val="clear"/>
                    <w:jc w:val="center"/>
                    <w:rPr>
                      <w:color w:val="auto"/>
                      <w:sz w:val="21"/>
                      <w:szCs w:val="21"/>
                      <w:highlight w:val="none"/>
                    </w:rPr>
                  </w:pPr>
                  <w:r>
                    <w:rPr>
                      <w:color w:val="auto"/>
                      <w:sz w:val="21"/>
                      <w:szCs w:val="21"/>
                      <w:highlight w:val="none"/>
                    </w:rPr>
                    <w:t>4.9</w:t>
                  </w:r>
                </w:p>
              </w:tc>
              <w:tc>
                <w:tcPr>
                  <w:tcW w:w="417" w:type="pct"/>
                  <w:vAlign w:val="center"/>
                </w:tcPr>
                <w:p w14:paraId="46CFBD5B">
                  <w:pPr>
                    <w:shd w:val="clear"/>
                    <w:jc w:val="center"/>
                    <w:rPr>
                      <w:color w:val="auto"/>
                      <w:sz w:val="21"/>
                      <w:szCs w:val="21"/>
                      <w:highlight w:val="none"/>
                    </w:rPr>
                  </w:pPr>
                  <w:r>
                    <w:rPr>
                      <w:color w:val="auto"/>
                      <w:kern w:val="0"/>
                      <w:sz w:val="21"/>
                      <w:szCs w:val="21"/>
                      <w:highlight w:val="none"/>
                    </w:rPr>
                    <w:t>达标</w:t>
                  </w:r>
                </w:p>
              </w:tc>
            </w:tr>
            <w:tr w14:paraId="5ED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9CEC0E2">
                  <w:pPr>
                    <w:shd w:val="clear"/>
                    <w:jc w:val="center"/>
                    <w:rPr>
                      <w:color w:val="auto"/>
                      <w:sz w:val="21"/>
                      <w:szCs w:val="21"/>
                      <w:highlight w:val="none"/>
                    </w:rPr>
                  </w:pPr>
                </w:p>
              </w:tc>
              <w:tc>
                <w:tcPr>
                  <w:tcW w:w="675" w:type="pct"/>
                  <w:vAlign w:val="center"/>
                </w:tcPr>
                <w:p w14:paraId="671AB7B3">
                  <w:pPr>
                    <w:shd w:val="clear"/>
                    <w:jc w:val="center"/>
                    <w:rPr>
                      <w:color w:val="auto"/>
                      <w:sz w:val="21"/>
                      <w:szCs w:val="21"/>
                      <w:highlight w:val="none"/>
                    </w:rPr>
                  </w:pPr>
                  <w:r>
                    <w:rPr>
                      <w:color w:val="auto"/>
                      <w:kern w:val="0"/>
                      <w:sz w:val="21"/>
                      <w:szCs w:val="21"/>
                      <w:highlight w:val="none"/>
                    </w:rPr>
                    <w:t>2022.04.09</w:t>
                  </w:r>
                </w:p>
              </w:tc>
              <w:tc>
                <w:tcPr>
                  <w:tcW w:w="848" w:type="pct"/>
                  <w:vAlign w:val="center"/>
                </w:tcPr>
                <w:p w14:paraId="26ED3D9A">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2CA23D61">
                  <w:pPr>
                    <w:shd w:val="clear"/>
                    <w:jc w:val="center"/>
                    <w:rPr>
                      <w:color w:val="auto"/>
                      <w:sz w:val="21"/>
                      <w:szCs w:val="21"/>
                      <w:highlight w:val="none"/>
                    </w:rPr>
                  </w:pPr>
                  <w:r>
                    <w:rPr>
                      <w:color w:val="auto"/>
                      <w:kern w:val="0"/>
                      <w:sz w:val="21"/>
                      <w:szCs w:val="21"/>
                      <w:highlight w:val="none"/>
                    </w:rPr>
                    <w:t>1.6</w:t>
                  </w:r>
                </w:p>
              </w:tc>
              <w:tc>
                <w:tcPr>
                  <w:tcW w:w="508" w:type="pct"/>
                  <w:vAlign w:val="center"/>
                </w:tcPr>
                <w:p w14:paraId="10A9681C">
                  <w:pPr>
                    <w:shd w:val="clear"/>
                    <w:jc w:val="center"/>
                    <w:rPr>
                      <w:color w:val="auto"/>
                      <w:sz w:val="21"/>
                      <w:szCs w:val="21"/>
                      <w:highlight w:val="none"/>
                    </w:rPr>
                  </w:pPr>
                  <w:r>
                    <w:rPr>
                      <w:color w:val="auto"/>
                      <w:kern w:val="0"/>
                      <w:sz w:val="21"/>
                      <w:szCs w:val="21"/>
                      <w:highlight w:val="none"/>
                    </w:rPr>
                    <w:t>/</w:t>
                  </w:r>
                </w:p>
              </w:tc>
              <w:tc>
                <w:tcPr>
                  <w:tcW w:w="635" w:type="pct"/>
                  <w:vAlign w:val="center"/>
                </w:tcPr>
                <w:p w14:paraId="2B0B7C52">
                  <w:pPr>
                    <w:shd w:val="clear"/>
                    <w:jc w:val="center"/>
                    <w:rPr>
                      <w:color w:val="auto"/>
                      <w:sz w:val="21"/>
                      <w:szCs w:val="21"/>
                      <w:highlight w:val="none"/>
                    </w:rPr>
                  </w:pPr>
                  <w:r>
                    <w:rPr>
                      <w:color w:val="auto"/>
                      <w:kern w:val="0"/>
                      <w:sz w:val="21"/>
                      <w:szCs w:val="21"/>
                      <w:highlight w:val="none"/>
                    </w:rPr>
                    <w:t>0.092</w:t>
                  </w:r>
                </w:p>
              </w:tc>
              <w:tc>
                <w:tcPr>
                  <w:tcW w:w="456" w:type="pct"/>
                  <w:vAlign w:val="center"/>
                </w:tcPr>
                <w:p w14:paraId="6CC85620">
                  <w:pPr>
                    <w:shd w:val="clear"/>
                    <w:jc w:val="center"/>
                    <w:rPr>
                      <w:color w:val="auto"/>
                      <w:sz w:val="21"/>
                      <w:szCs w:val="21"/>
                      <w:highlight w:val="none"/>
                    </w:rPr>
                  </w:pPr>
                  <w:r>
                    <w:rPr>
                      <w:color w:val="auto"/>
                      <w:sz w:val="21"/>
                      <w:szCs w:val="21"/>
                      <w:highlight w:val="none"/>
                    </w:rPr>
                    <w:t>4.9</w:t>
                  </w:r>
                </w:p>
              </w:tc>
              <w:tc>
                <w:tcPr>
                  <w:tcW w:w="417" w:type="pct"/>
                  <w:vAlign w:val="center"/>
                </w:tcPr>
                <w:p w14:paraId="4D85BD11">
                  <w:pPr>
                    <w:shd w:val="clear"/>
                    <w:jc w:val="center"/>
                    <w:rPr>
                      <w:color w:val="auto"/>
                      <w:sz w:val="21"/>
                      <w:szCs w:val="21"/>
                      <w:highlight w:val="none"/>
                    </w:rPr>
                  </w:pPr>
                  <w:r>
                    <w:rPr>
                      <w:color w:val="auto"/>
                      <w:kern w:val="0"/>
                      <w:sz w:val="21"/>
                      <w:szCs w:val="21"/>
                      <w:highlight w:val="none"/>
                    </w:rPr>
                    <w:t>达标</w:t>
                  </w:r>
                </w:p>
              </w:tc>
            </w:tr>
            <w:tr w14:paraId="3227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51CD098">
                  <w:pPr>
                    <w:shd w:val="clear"/>
                    <w:jc w:val="center"/>
                    <w:rPr>
                      <w:color w:val="auto"/>
                      <w:sz w:val="21"/>
                      <w:szCs w:val="21"/>
                      <w:highlight w:val="none"/>
                    </w:rPr>
                  </w:pPr>
                </w:p>
              </w:tc>
              <w:tc>
                <w:tcPr>
                  <w:tcW w:w="675" w:type="pct"/>
                  <w:vAlign w:val="center"/>
                </w:tcPr>
                <w:p w14:paraId="68C1FFD4">
                  <w:pPr>
                    <w:shd w:val="clear"/>
                    <w:jc w:val="center"/>
                    <w:rPr>
                      <w:color w:val="auto"/>
                      <w:sz w:val="21"/>
                      <w:szCs w:val="21"/>
                      <w:highlight w:val="none"/>
                    </w:rPr>
                  </w:pPr>
                  <w:r>
                    <w:rPr>
                      <w:color w:val="auto"/>
                      <w:kern w:val="0"/>
                      <w:sz w:val="21"/>
                      <w:szCs w:val="21"/>
                      <w:highlight w:val="none"/>
                    </w:rPr>
                    <w:t>2022.06.21</w:t>
                  </w:r>
                </w:p>
              </w:tc>
              <w:tc>
                <w:tcPr>
                  <w:tcW w:w="848" w:type="pct"/>
                  <w:vAlign w:val="center"/>
                </w:tcPr>
                <w:p w14:paraId="2A8EDCC3">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4232DE93">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339C37F4">
                  <w:pPr>
                    <w:shd w:val="clear"/>
                    <w:jc w:val="center"/>
                    <w:rPr>
                      <w:color w:val="auto"/>
                      <w:sz w:val="21"/>
                      <w:szCs w:val="21"/>
                      <w:highlight w:val="none"/>
                    </w:rPr>
                  </w:pPr>
                  <w:r>
                    <w:rPr>
                      <w:color w:val="auto"/>
                      <w:kern w:val="0"/>
                      <w:sz w:val="21"/>
                      <w:szCs w:val="21"/>
                      <w:highlight w:val="none"/>
                    </w:rPr>
                    <w:t>/</w:t>
                  </w:r>
                </w:p>
              </w:tc>
              <w:tc>
                <w:tcPr>
                  <w:tcW w:w="635" w:type="pct"/>
                  <w:vAlign w:val="center"/>
                </w:tcPr>
                <w:p w14:paraId="48B0F554">
                  <w:pPr>
                    <w:shd w:val="clear"/>
                    <w:jc w:val="center"/>
                    <w:rPr>
                      <w:color w:val="auto"/>
                      <w:sz w:val="21"/>
                      <w:szCs w:val="21"/>
                      <w:highlight w:val="none"/>
                    </w:rPr>
                  </w:pPr>
                  <w:r>
                    <w:rPr>
                      <w:color w:val="auto"/>
                      <w:kern w:val="0"/>
                      <w:sz w:val="21"/>
                      <w:szCs w:val="21"/>
                      <w:highlight w:val="none"/>
                    </w:rPr>
                    <w:t>/</w:t>
                  </w:r>
                </w:p>
              </w:tc>
              <w:tc>
                <w:tcPr>
                  <w:tcW w:w="456" w:type="pct"/>
                  <w:vAlign w:val="center"/>
                </w:tcPr>
                <w:p w14:paraId="7680138C">
                  <w:pPr>
                    <w:shd w:val="clear"/>
                    <w:jc w:val="center"/>
                    <w:rPr>
                      <w:color w:val="auto"/>
                      <w:sz w:val="21"/>
                      <w:szCs w:val="21"/>
                      <w:highlight w:val="none"/>
                    </w:rPr>
                  </w:pPr>
                  <w:r>
                    <w:rPr>
                      <w:color w:val="auto"/>
                      <w:sz w:val="21"/>
                      <w:szCs w:val="21"/>
                      <w:highlight w:val="none"/>
                    </w:rPr>
                    <w:t>4.9</w:t>
                  </w:r>
                </w:p>
              </w:tc>
              <w:tc>
                <w:tcPr>
                  <w:tcW w:w="417" w:type="pct"/>
                  <w:vAlign w:val="center"/>
                </w:tcPr>
                <w:p w14:paraId="66652671">
                  <w:pPr>
                    <w:shd w:val="clear"/>
                    <w:jc w:val="center"/>
                    <w:rPr>
                      <w:color w:val="auto"/>
                      <w:sz w:val="21"/>
                      <w:szCs w:val="21"/>
                      <w:highlight w:val="none"/>
                    </w:rPr>
                  </w:pPr>
                  <w:r>
                    <w:rPr>
                      <w:color w:val="auto"/>
                      <w:kern w:val="0"/>
                      <w:sz w:val="21"/>
                      <w:szCs w:val="21"/>
                      <w:highlight w:val="none"/>
                    </w:rPr>
                    <w:t>达标</w:t>
                  </w:r>
                </w:p>
              </w:tc>
            </w:tr>
            <w:tr w14:paraId="6256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3066663">
                  <w:pPr>
                    <w:shd w:val="clear"/>
                    <w:jc w:val="center"/>
                    <w:rPr>
                      <w:color w:val="auto"/>
                      <w:sz w:val="21"/>
                      <w:szCs w:val="21"/>
                      <w:highlight w:val="none"/>
                    </w:rPr>
                  </w:pPr>
                </w:p>
              </w:tc>
              <w:tc>
                <w:tcPr>
                  <w:tcW w:w="675" w:type="pct"/>
                  <w:vAlign w:val="center"/>
                </w:tcPr>
                <w:p w14:paraId="503D6A66">
                  <w:pPr>
                    <w:shd w:val="clear"/>
                    <w:jc w:val="center"/>
                    <w:rPr>
                      <w:color w:val="auto"/>
                      <w:sz w:val="21"/>
                      <w:szCs w:val="21"/>
                      <w:highlight w:val="none"/>
                    </w:rPr>
                  </w:pPr>
                  <w:r>
                    <w:rPr>
                      <w:color w:val="auto"/>
                      <w:kern w:val="0"/>
                      <w:sz w:val="21"/>
                      <w:szCs w:val="21"/>
                      <w:highlight w:val="none"/>
                    </w:rPr>
                    <w:t>2022.09.22</w:t>
                  </w:r>
                </w:p>
              </w:tc>
              <w:tc>
                <w:tcPr>
                  <w:tcW w:w="848" w:type="pct"/>
                  <w:vAlign w:val="center"/>
                </w:tcPr>
                <w:p w14:paraId="4BF432C9">
                  <w:pPr>
                    <w:shd w:val="clear"/>
                    <w:jc w:val="center"/>
                    <w:rPr>
                      <w:color w:val="auto"/>
                      <w:sz w:val="21"/>
                      <w:szCs w:val="21"/>
                      <w:highlight w:val="none"/>
                    </w:rPr>
                  </w:pPr>
                  <w:r>
                    <w:rPr>
                      <w:color w:val="auto"/>
                      <w:kern w:val="0"/>
                      <w:sz w:val="21"/>
                      <w:szCs w:val="21"/>
                      <w:highlight w:val="none"/>
                    </w:rPr>
                    <w:t>氨</w:t>
                  </w:r>
                </w:p>
              </w:tc>
              <w:tc>
                <w:tcPr>
                  <w:tcW w:w="508" w:type="pct"/>
                  <w:vAlign w:val="center"/>
                </w:tcPr>
                <w:p w14:paraId="0DF6958B">
                  <w:pPr>
                    <w:shd w:val="clear"/>
                    <w:jc w:val="center"/>
                    <w:rPr>
                      <w:color w:val="auto"/>
                      <w:sz w:val="21"/>
                      <w:szCs w:val="21"/>
                      <w:highlight w:val="none"/>
                    </w:rPr>
                  </w:pPr>
                  <w:r>
                    <w:rPr>
                      <w:color w:val="auto"/>
                      <w:kern w:val="0"/>
                      <w:sz w:val="21"/>
                      <w:szCs w:val="21"/>
                      <w:highlight w:val="none"/>
                    </w:rPr>
                    <w:t>0.3</w:t>
                  </w:r>
                </w:p>
              </w:tc>
              <w:tc>
                <w:tcPr>
                  <w:tcW w:w="508" w:type="pct"/>
                  <w:vAlign w:val="center"/>
                </w:tcPr>
                <w:p w14:paraId="4127A89E">
                  <w:pPr>
                    <w:shd w:val="clear"/>
                    <w:jc w:val="center"/>
                    <w:rPr>
                      <w:color w:val="auto"/>
                      <w:sz w:val="21"/>
                      <w:szCs w:val="21"/>
                      <w:highlight w:val="none"/>
                    </w:rPr>
                  </w:pPr>
                  <w:r>
                    <w:rPr>
                      <w:color w:val="auto"/>
                      <w:kern w:val="0"/>
                      <w:sz w:val="21"/>
                      <w:szCs w:val="21"/>
                      <w:highlight w:val="none"/>
                    </w:rPr>
                    <w:t>/</w:t>
                  </w:r>
                </w:p>
              </w:tc>
              <w:tc>
                <w:tcPr>
                  <w:tcW w:w="635" w:type="pct"/>
                  <w:vAlign w:val="center"/>
                </w:tcPr>
                <w:p w14:paraId="6B28AD7B">
                  <w:pPr>
                    <w:shd w:val="clear"/>
                    <w:jc w:val="center"/>
                    <w:rPr>
                      <w:color w:val="auto"/>
                      <w:sz w:val="21"/>
                      <w:szCs w:val="21"/>
                      <w:highlight w:val="none"/>
                    </w:rPr>
                  </w:pPr>
                  <w:r>
                    <w:rPr>
                      <w:color w:val="auto"/>
                      <w:kern w:val="0"/>
                      <w:sz w:val="21"/>
                      <w:szCs w:val="21"/>
                      <w:highlight w:val="none"/>
                    </w:rPr>
                    <w:t>0.0095</w:t>
                  </w:r>
                </w:p>
              </w:tc>
              <w:tc>
                <w:tcPr>
                  <w:tcW w:w="456" w:type="pct"/>
                  <w:vAlign w:val="center"/>
                </w:tcPr>
                <w:p w14:paraId="19920F34">
                  <w:pPr>
                    <w:shd w:val="clear"/>
                    <w:jc w:val="center"/>
                    <w:rPr>
                      <w:color w:val="auto"/>
                      <w:sz w:val="21"/>
                      <w:szCs w:val="21"/>
                      <w:highlight w:val="none"/>
                    </w:rPr>
                  </w:pPr>
                  <w:r>
                    <w:rPr>
                      <w:color w:val="auto"/>
                      <w:sz w:val="21"/>
                      <w:szCs w:val="21"/>
                      <w:highlight w:val="none"/>
                    </w:rPr>
                    <w:t>4.9</w:t>
                  </w:r>
                </w:p>
              </w:tc>
              <w:tc>
                <w:tcPr>
                  <w:tcW w:w="417" w:type="pct"/>
                  <w:vAlign w:val="center"/>
                </w:tcPr>
                <w:p w14:paraId="206C3F6C">
                  <w:pPr>
                    <w:shd w:val="clear"/>
                    <w:jc w:val="center"/>
                    <w:rPr>
                      <w:color w:val="auto"/>
                      <w:sz w:val="21"/>
                      <w:szCs w:val="21"/>
                      <w:highlight w:val="none"/>
                    </w:rPr>
                  </w:pPr>
                  <w:r>
                    <w:rPr>
                      <w:color w:val="auto"/>
                      <w:kern w:val="0"/>
                      <w:sz w:val="21"/>
                      <w:szCs w:val="21"/>
                      <w:highlight w:val="none"/>
                    </w:rPr>
                    <w:t>达标</w:t>
                  </w:r>
                </w:p>
              </w:tc>
            </w:tr>
            <w:tr w14:paraId="52F0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94EA79C">
                  <w:pPr>
                    <w:shd w:val="clear"/>
                    <w:jc w:val="center"/>
                    <w:rPr>
                      <w:color w:val="auto"/>
                      <w:sz w:val="21"/>
                      <w:szCs w:val="21"/>
                      <w:highlight w:val="none"/>
                    </w:rPr>
                  </w:pPr>
                </w:p>
              </w:tc>
              <w:tc>
                <w:tcPr>
                  <w:tcW w:w="675" w:type="pct"/>
                  <w:vAlign w:val="center"/>
                </w:tcPr>
                <w:p w14:paraId="6C6975F8">
                  <w:pPr>
                    <w:shd w:val="clear"/>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2023.11.03</w:t>
                  </w:r>
                </w:p>
              </w:tc>
              <w:tc>
                <w:tcPr>
                  <w:tcW w:w="848" w:type="pct"/>
                  <w:vAlign w:val="center"/>
                </w:tcPr>
                <w:p w14:paraId="10B8A35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49C26F8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ND</w:t>
                  </w:r>
                </w:p>
              </w:tc>
              <w:tc>
                <w:tcPr>
                  <w:tcW w:w="508" w:type="pct"/>
                  <w:vAlign w:val="center"/>
                </w:tcPr>
                <w:p w14:paraId="21C902D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5D9D2C5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456" w:type="pct"/>
                  <w:vAlign w:val="center"/>
                </w:tcPr>
                <w:p w14:paraId="4A171E14">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4.9</w:t>
                  </w:r>
                </w:p>
              </w:tc>
              <w:tc>
                <w:tcPr>
                  <w:tcW w:w="417" w:type="pct"/>
                  <w:vAlign w:val="center"/>
                </w:tcPr>
                <w:p w14:paraId="54A54A8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1402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6B75C513">
                  <w:pPr>
                    <w:shd w:val="clear"/>
                    <w:jc w:val="center"/>
                    <w:rPr>
                      <w:color w:val="auto"/>
                      <w:sz w:val="21"/>
                      <w:szCs w:val="21"/>
                      <w:highlight w:val="none"/>
                    </w:rPr>
                  </w:pPr>
                </w:p>
              </w:tc>
              <w:tc>
                <w:tcPr>
                  <w:tcW w:w="675" w:type="pct"/>
                  <w:vAlign w:val="center"/>
                </w:tcPr>
                <w:p w14:paraId="5C47EF55">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2024.01.25</w:t>
                  </w:r>
                </w:p>
              </w:tc>
              <w:tc>
                <w:tcPr>
                  <w:tcW w:w="848" w:type="pct"/>
                  <w:vAlign w:val="center"/>
                </w:tcPr>
                <w:p w14:paraId="4BCED131">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氨</w:t>
                  </w:r>
                </w:p>
              </w:tc>
              <w:tc>
                <w:tcPr>
                  <w:tcW w:w="508" w:type="pct"/>
                  <w:vAlign w:val="center"/>
                </w:tcPr>
                <w:p w14:paraId="71BDB461">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1.14</w:t>
                  </w:r>
                </w:p>
              </w:tc>
              <w:tc>
                <w:tcPr>
                  <w:tcW w:w="508" w:type="pct"/>
                  <w:vAlign w:val="center"/>
                </w:tcPr>
                <w:p w14:paraId="2A13511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w:t>
                  </w:r>
                </w:p>
              </w:tc>
              <w:tc>
                <w:tcPr>
                  <w:tcW w:w="635" w:type="pct"/>
                  <w:vAlign w:val="center"/>
                </w:tcPr>
                <w:p w14:paraId="20DC85CC">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w:t>
                  </w:r>
                  <w:r>
                    <w:rPr>
                      <w:rFonts w:hint="eastAsia"/>
                      <w:color w:val="auto"/>
                      <w:kern w:val="0"/>
                      <w:sz w:val="21"/>
                      <w:szCs w:val="21"/>
                      <w:highlight w:val="none"/>
                      <w:lang w:val="en-US" w:eastAsia="zh-CN"/>
                    </w:rPr>
                    <w:t>65</w:t>
                  </w:r>
                </w:p>
              </w:tc>
              <w:tc>
                <w:tcPr>
                  <w:tcW w:w="456" w:type="pct"/>
                  <w:vAlign w:val="center"/>
                </w:tcPr>
                <w:p w14:paraId="0676122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4.9</w:t>
                  </w:r>
                </w:p>
              </w:tc>
              <w:tc>
                <w:tcPr>
                  <w:tcW w:w="417" w:type="pct"/>
                  <w:vAlign w:val="center"/>
                </w:tcPr>
                <w:p w14:paraId="58B9207F">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252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3AB84713">
                  <w:pPr>
                    <w:shd w:val="clear"/>
                    <w:jc w:val="center"/>
                    <w:rPr>
                      <w:color w:val="auto"/>
                      <w:sz w:val="21"/>
                      <w:szCs w:val="21"/>
                      <w:highlight w:val="none"/>
                    </w:rPr>
                  </w:pPr>
                  <w:r>
                    <w:rPr>
                      <w:color w:val="auto"/>
                      <w:sz w:val="21"/>
                      <w:szCs w:val="21"/>
                      <w:highlight w:val="none"/>
                    </w:rPr>
                    <w:t>污泥干燥装置17#排气筒（</w:t>
                  </w:r>
                  <w:r>
                    <w:rPr>
                      <w:rFonts w:hint="eastAsia"/>
                      <w:color w:val="auto"/>
                      <w:sz w:val="21"/>
                      <w:szCs w:val="21"/>
                      <w:highlight w:val="none"/>
                    </w:rPr>
                    <w:t>35</w:t>
                  </w:r>
                  <w:r>
                    <w:rPr>
                      <w:color w:val="auto"/>
                      <w:sz w:val="21"/>
                      <w:szCs w:val="21"/>
                      <w:highlight w:val="none"/>
                    </w:rPr>
                    <w:t>m）</w:t>
                  </w:r>
                </w:p>
              </w:tc>
              <w:tc>
                <w:tcPr>
                  <w:tcW w:w="675" w:type="pct"/>
                  <w:vAlign w:val="center"/>
                </w:tcPr>
                <w:p w14:paraId="57B2CFF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2022.09.23</w:t>
                  </w:r>
                </w:p>
              </w:tc>
              <w:tc>
                <w:tcPr>
                  <w:tcW w:w="848" w:type="pct"/>
                  <w:vAlign w:val="center"/>
                </w:tcPr>
                <w:p w14:paraId="193BB52C">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41D52C8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3.6</w:t>
                  </w:r>
                </w:p>
              </w:tc>
              <w:tc>
                <w:tcPr>
                  <w:tcW w:w="508" w:type="pct"/>
                  <w:vAlign w:val="center"/>
                </w:tcPr>
                <w:p w14:paraId="138E24E4">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0C756C03">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0.0091</w:t>
                  </w:r>
                </w:p>
              </w:tc>
              <w:tc>
                <w:tcPr>
                  <w:tcW w:w="456" w:type="pct"/>
                  <w:vAlign w:val="center"/>
                </w:tcPr>
                <w:p w14:paraId="16EBCEE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164FB94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5C16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trPr>
              <w:tc>
                <w:tcPr>
                  <w:tcW w:w="950" w:type="pct"/>
                  <w:vMerge w:val="continue"/>
                  <w:vAlign w:val="center"/>
                </w:tcPr>
                <w:p w14:paraId="634AE6C6">
                  <w:pPr>
                    <w:shd w:val="clear"/>
                    <w:jc w:val="center"/>
                    <w:rPr>
                      <w:color w:val="auto"/>
                      <w:sz w:val="21"/>
                      <w:szCs w:val="21"/>
                      <w:highlight w:val="none"/>
                    </w:rPr>
                  </w:pPr>
                </w:p>
              </w:tc>
              <w:tc>
                <w:tcPr>
                  <w:tcW w:w="675" w:type="pct"/>
                  <w:vAlign w:val="center"/>
                </w:tcPr>
                <w:p w14:paraId="20AEA1EB">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2023.08.04</w:t>
                  </w:r>
                </w:p>
              </w:tc>
              <w:tc>
                <w:tcPr>
                  <w:tcW w:w="848" w:type="pct"/>
                  <w:vAlign w:val="center"/>
                </w:tcPr>
                <w:p w14:paraId="2647E91D">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21A0B620">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0118D1EB">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1FF790D9">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2BCD8D50">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2307409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7548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A2A14B7">
                  <w:pPr>
                    <w:shd w:val="clear"/>
                    <w:jc w:val="center"/>
                    <w:rPr>
                      <w:color w:val="auto"/>
                      <w:sz w:val="21"/>
                      <w:szCs w:val="21"/>
                      <w:highlight w:val="none"/>
                    </w:rPr>
                  </w:pPr>
                </w:p>
              </w:tc>
              <w:tc>
                <w:tcPr>
                  <w:tcW w:w="675" w:type="pct"/>
                  <w:vAlign w:val="center"/>
                </w:tcPr>
                <w:p w14:paraId="4B6D79AF">
                  <w:pPr>
                    <w:shd w:val="clear"/>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2024.01.24</w:t>
                  </w:r>
                </w:p>
              </w:tc>
              <w:tc>
                <w:tcPr>
                  <w:tcW w:w="848" w:type="pct"/>
                  <w:vAlign w:val="center"/>
                </w:tcPr>
                <w:p w14:paraId="287CCA9A">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颗粒物</w:t>
                  </w:r>
                </w:p>
              </w:tc>
              <w:tc>
                <w:tcPr>
                  <w:tcW w:w="508" w:type="pct"/>
                  <w:vAlign w:val="center"/>
                </w:tcPr>
                <w:p w14:paraId="4DC4A061">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ND</w:t>
                  </w:r>
                </w:p>
              </w:tc>
              <w:tc>
                <w:tcPr>
                  <w:tcW w:w="508" w:type="pct"/>
                  <w:vAlign w:val="center"/>
                </w:tcPr>
                <w:p w14:paraId="5C06E30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20</w:t>
                  </w:r>
                </w:p>
              </w:tc>
              <w:tc>
                <w:tcPr>
                  <w:tcW w:w="635" w:type="pct"/>
                  <w:vAlign w:val="center"/>
                </w:tcPr>
                <w:p w14:paraId="7CCB4487">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 w:val="21"/>
                      <w:szCs w:val="21"/>
                      <w:highlight w:val="none"/>
                      <w:lang w:val="en-US" w:eastAsia="zh-CN"/>
                    </w:rPr>
                    <w:t>/</w:t>
                  </w:r>
                </w:p>
              </w:tc>
              <w:tc>
                <w:tcPr>
                  <w:tcW w:w="456" w:type="pct"/>
                  <w:vAlign w:val="center"/>
                </w:tcPr>
                <w:p w14:paraId="73E4BF49">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1</w:t>
                  </w:r>
                </w:p>
              </w:tc>
              <w:tc>
                <w:tcPr>
                  <w:tcW w:w="417" w:type="pct"/>
                  <w:vAlign w:val="center"/>
                </w:tcPr>
                <w:p w14:paraId="06F1071E">
                  <w:pPr>
                    <w:shd w:val="clear"/>
                    <w:jc w:val="center"/>
                    <w:rPr>
                      <w:rFonts w:ascii="Times New Roman" w:hAnsi="Times New Roman" w:eastAsia="宋体" w:cs="Times New Roman"/>
                      <w:color w:val="auto"/>
                      <w:kern w:val="2"/>
                      <w:sz w:val="21"/>
                      <w:szCs w:val="21"/>
                      <w:highlight w:val="none"/>
                      <w:lang w:val="en-US" w:eastAsia="zh-CN" w:bidi="ar-SA"/>
                    </w:rPr>
                  </w:pPr>
                  <w:r>
                    <w:rPr>
                      <w:color w:val="auto"/>
                      <w:kern w:val="0"/>
                      <w:sz w:val="21"/>
                      <w:szCs w:val="21"/>
                      <w:highlight w:val="none"/>
                    </w:rPr>
                    <w:t>达标</w:t>
                  </w:r>
                </w:p>
              </w:tc>
            </w:tr>
            <w:tr w14:paraId="0A7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7FA35FDC">
                  <w:pPr>
                    <w:shd w:val="clear"/>
                    <w:jc w:val="center"/>
                    <w:rPr>
                      <w:color w:val="auto"/>
                      <w:sz w:val="21"/>
                      <w:szCs w:val="21"/>
                      <w:highlight w:val="none"/>
                    </w:rPr>
                  </w:pPr>
                  <w:r>
                    <w:rPr>
                      <w:color w:val="auto"/>
                      <w:sz w:val="21"/>
                      <w:szCs w:val="21"/>
                      <w:highlight w:val="none"/>
                    </w:rPr>
                    <w:t>东厂区备用天然气锅炉废气排气筒18#（25m）</w:t>
                  </w:r>
                </w:p>
              </w:tc>
              <w:tc>
                <w:tcPr>
                  <w:tcW w:w="675" w:type="pct"/>
                  <w:vMerge w:val="restart"/>
                  <w:vAlign w:val="center"/>
                </w:tcPr>
                <w:p w14:paraId="1DB47EE5">
                  <w:pPr>
                    <w:shd w:val="clear"/>
                    <w:jc w:val="center"/>
                    <w:rPr>
                      <w:color w:val="auto"/>
                      <w:sz w:val="21"/>
                      <w:szCs w:val="21"/>
                      <w:highlight w:val="none"/>
                    </w:rPr>
                  </w:pPr>
                  <w:r>
                    <w:rPr>
                      <w:color w:val="auto"/>
                      <w:sz w:val="21"/>
                      <w:szCs w:val="21"/>
                      <w:highlight w:val="none"/>
                    </w:rPr>
                    <w:t>2020.1.15</w:t>
                  </w:r>
                </w:p>
              </w:tc>
              <w:tc>
                <w:tcPr>
                  <w:tcW w:w="848" w:type="pct"/>
                  <w:vAlign w:val="center"/>
                </w:tcPr>
                <w:p w14:paraId="5C445A61">
                  <w:pPr>
                    <w:shd w:val="clear"/>
                    <w:jc w:val="center"/>
                    <w:rPr>
                      <w:color w:val="auto"/>
                      <w:sz w:val="21"/>
                      <w:szCs w:val="21"/>
                      <w:highlight w:val="none"/>
                    </w:rPr>
                  </w:pPr>
                  <w:r>
                    <w:rPr>
                      <w:color w:val="auto"/>
                      <w:sz w:val="21"/>
                      <w:szCs w:val="21"/>
                      <w:highlight w:val="none"/>
                    </w:rPr>
                    <w:t>颗粒物</w:t>
                  </w:r>
                </w:p>
              </w:tc>
              <w:tc>
                <w:tcPr>
                  <w:tcW w:w="508" w:type="pct"/>
                  <w:vAlign w:val="center"/>
                </w:tcPr>
                <w:p w14:paraId="3678E72F">
                  <w:pPr>
                    <w:shd w:val="clear"/>
                    <w:jc w:val="center"/>
                    <w:rPr>
                      <w:color w:val="auto"/>
                      <w:sz w:val="21"/>
                      <w:szCs w:val="21"/>
                      <w:highlight w:val="none"/>
                    </w:rPr>
                  </w:pPr>
                  <w:r>
                    <w:rPr>
                      <w:color w:val="auto"/>
                      <w:sz w:val="21"/>
                      <w:szCs w:val="21"/>
                      <w:highlight w:val="none"/>
                    </w:rPr>
                    <w:t>2.1</w:t>
                  </w:r>
                </w:p>
              </w:tc>
              <w:tc>
                <w:tcPr>
                  <w:tcW w:w="508" w:type="pct"/>
                  <w:vAlign w:val="center"/>
                </w:tcPr>
                <w:p w14:paraId="42A63EB4">
                  <w:pPr>
                    <w:shd w:val="clear"/>
                    <w:jc w:val="center"/>
                    <w:rPr>
                      <w:color w:val="auto"/>
                      <w:sz w:val="21"/>
                      <w:szCs w:val="21"/>
                      <w:highlight w:val="none"/>
                    </w:rPr>
                  </w:pPr>
                  <w:r>
                    <w:rPr>
                      <w:color w:val="auto"/>
                      <w:sz w:val="21"/>
                      <w:szCs w:val="21"/>
                      <w:highlight w:val="none"/>
                    </w:rPr>
                    <w:t>20</w:t>
                  </w:r>
                </w:p>
              </w:tc>
              <w:tc>
                <w:tcPr>
                  <w:tcW w:w="635" w:type="pct"/>
                  <w:vAlign w:val="center"/>
                </w:tcPr>
                <w:p w14:paraId="5D788163">
                  <w:pPr>
                    <w:shd w:val="clear"/>
                    <w:jc w:val="center"/>
                    <w:rPr>
                      <w:color w:val="auto"/>
                      <w:sz w:val="21"/>
                      <w:szCs w:val="21"/>
                      <w:highlight w:val="none"/>
                    </w:rPr>
                  </w:pPr>
                  <w:r>
                    <w:rPr>
                      <w:color w:val="auto"/>
                      <w:sz w:val="21"/>
                      <w:szCs w:val="21"/>
                      <w:highlight w:val="none"/>
                    </w:rPr>
                    <w:t>0.025</w:t>
                  </w:r>
                </w:p>
              </w:tc>
              <w:tc>
                <w:tcPr>
                  <w:tcW w:w="456" w:type="pct"/>
                  <w:vAlign w:val="center"/>
                </w:tcPr>
                <w:p w14:paraId="2DAA0F81">
                  <w:pPr>
                    <w:shd w:val="clear"/>
                    <w:jc w:val="center"/>
                    <w:rPr>
                      <w:color w:val="auto"/>
                      <w:sz w:val="21"/>
                      <w:szCs w:val="21"/>
                      <w:highlight w:val="none"/>
                    </w:rPr>
                  </w:pPr>
                  <w:r>
                    <w:rPr>
                      <w:color w:val="auto"/>
                      <w:sz w:val="21"/>
                      <w:szCs w:val="21"/>
                      <w:highlight w:val="none"/>
                    </w:rPr>
                    <w:t>/</w:t>
                  </w:r>
                </w:p>
              </w:tc>
              <w:tc>
                <w:tcPr>
                  <w:tcW w:w="417" w:type="pct"/>
                  <w:vAlign w:val="center"/>
                </w:tcPr>
                <w:p w14:paraId="2B4611D7">
                  <w:pPr>
                    <w:shd w:val="clear"/>
                    <w:jc w:val="center"/>
                    <w:rPr>
                      <w:color w:val="auto"/>
                      <w:sz w:val="21"/>
                      <w:szCs w:val="21"/>
                      <w:highlight w:val="none"/>
                    </w:rPr>
                  </w:pPr>
                  <w:r>
                    <w:rPr>
                      <w:color w:val="auto"/>
                      <w:sz w:val="21"/>
                      <w:szCs w:val="21"/>
                      <w:highlight w:val="none"/>
                    </w:rPr>
                    <w:t>达标</w:t>
                  </w:r>
                </w:p>
              </w:tc>
            </w:tr>
            <w:tr w14:paraId="4D08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B492AC5">
                  <w:pPr>
                    <w:shd w:val="clear"/>
                    <w:jc w:val="center"/>
                    <w:rPr>
                      <w:color w:val="auto"/>
                      <w:sz w:val="21"/>
                      <w:szCs w:val="21"/>
                      <w:highlight w:val="none"/>
                    </w:rPr>
                  </w:pPr>
                </w:p>
              </w:tc>
              <w:tc>
                <w:tcPr>
                  <w:tcW w:w="675" w:type="pct"/>
                  <w:vMerge w:val="continue"/>
                  <w:vAlign w:val="center"/>
                </w:tcPr>
                <w:p w14:paraId="65C7A093">
                  <w:pPr>
                    <w:shd w:val="clear"/>
                    <w:jc w:val="center"/>
                    <w:rPr>
                      <w:color w:val="auto"/>
                      <w:sz w:val="21"/>
                      <w:szCs w:val="21"/>
                      <w:highlight w:val="none"/>
                    </w:rPr>
                  </w:pPr>
                </w:p>
              </w:tc>
              <w:tc>
                <w:tcPr>
                  <w:tcW w:w="848" w:type="pct"/>
                  <w:vAlign w:val="center"/>
                </w:tcPr>
                <w:p w14:paraId="456B1649">
                  <w:pPr>
                    <w:shd w:val="clear"/>
                    <w:jc w:val="center"/>
                    <w:rPr>
                      <w:color w:val="auto"/>
                      <w:sz w:val="21"/>
                      <w:szCs w:val="21"/>
                      <w:highlight w:val="none"/>
                    </w:rPr>
                  </w:pPr>
                  <w:r>
                    <w:rPr>
                      <w:color w:val="auto"/>
                      <w:sz w:val="21"/>
                      <w:szCs w:val="21"/>
                      <w:highlight w:val="none"/>
                    </w:rPr>
                    <w:t>二氧化硫</w:t>
                  </w:r>
                </w:p>
              </w:tc>
              <w:tc>
                <w:tcPr>
                  <w:tcW w:w="508" w:type="pct"/>
                  <w:vAlign w:val="center"/>
                </w:tcPr>
                <w:p w14:paraId="2DACADC1">
                  <w:pPr>
                    <w:shd w:val="clear"/>
                    <w:jc w:val="center"/>
                    <w:rPr>
                      <w:color w:val="auto"/>
                      <w:sz w:val="21"/>
                      <w:szCs w:val="21"/>
                      <w:highlight w:val="none"/>
                    </w:rPr>
                  </w:pPr>
                  <w:r>
                    <w:rPr>
                      <w:color w:val="auto"/>
                      <w:sz w:val="21"/>
                      <w:szCs w:val="21"/>
                      <w:highlight w:val="none"/>
                    </w:rPr>
                    <w:t>3.0L</w:t>
                  </w:r>
                </w:p>
              </w:tc>
              <w:tc>
                <w:tcPr>
                  <w:tcW w:w="508" w:type="pct"/>
                  <w:vAlign w:val="center"/>
                </w:tcPr>
                <w:p w14:paraId="12E5EC26">
                  <w:pPr>
                    <w:shd w:val="clear"/>
                    <w:jc w:val="center"/>
                    <w:rPr>
                      <w:color w:val="auto"/>
                      <w:sz w:val="21"/>
                      <w:szCs w:val="21"/>
                      <w:highlight w:val="none"/>
                    </w:rPr>
                  </w:pPr>
                  <w:r>
                    <w:rPr>
                      <w:color w:val="auto"/>
                      <w:sz w:val="21"/>
                      <w:szCs w:val="21"/>
                      <w:highlight w:val="none"/>
                    </w:rPr>
                    <w:t>50</w:t>
                  </w:r>
                </w:p>
              </w:tc>
              <w:tc>
                <w:tcPr>
                  <w:tcW w:w="635" w:type="pct"/>
                  <w:vAlign w:val="center"/>
                </w:tcPr>
                <w:p w14:paraId="1D9B0BDA">
                  <w:pPr>
                    <w:shd w:val="clear"/>
                    <w:jc w:val="center"/>
                    <w:rPr>
                      <w:color w:val="auto"/>
                      <w:sz w:val="21"/>
                      <w:szCs w:val="21"/>
                      <w:highlight w:val="none"/>
                    </w:rPr>
                  </w:pPr>
                  <w:r>
                    <w:rPr>
                      <w:color w:val="auto"/>
                      <w:sz w:val="21"/>
                      <w:szCs w:val="21"/>
                      <w:highlight w:val="none"/>
                    </w:rPr>
                    <w:t>/</w:t>
                  </w:r>
                </w:p>
              </w:tc>
              <w:tc>
                <w:tcPr>
                  <w:tcW w:w="456" w:type="pct"/>
                  <w:vAlign w:val="center"/>
                </w:tcPr>
                <w:p w14:paraId="2F35A3B3">
                  <w:pPr>
                    <w:shd w:val="clear"/>
                    <w:jc w:val="center"/>
                    <w:rPr>
                      <w:color w:val="auto"/>
                      <w:sz w:val="21"/>
                      <w:szCs w:val="21"/>
                      <w:highlight w:val="none"/>
                    </w:rPr>
                  </w:pPr>
                  <w:r>
                    <w:rPr>
                      <w:color w:val="auto"/>
                      <w:sz w:val="21"/>
                      <w:szCs w:val="21"/>
                      <w:highlight w:val="none"/>
                    </w:rPr>
                    <w:t>/</w:t>
                  </w:r>
                </w:p>
              </w:tc>
              <w:tc>
                <w:tcPr>
                  <w:tcW w:w="417" w:type="pct"/>
                  <w:vAlign w:val="center"/>
                </w:tcPr>
                <w:p w14:paraId="308F2699">
                  <w:pPr>
                    <w:shd w:val="clear"/>
                    <w:jc w:val="center"/>
                    <w:rPr>
                      <w:color w:val="auto"/>
                      <w:sz w:val="21"/>
                      <w:szCs w:val="21"/>
                      <w:highlight w:val="none"/>
                    </w:rPr>
                  </w:pPr>
                  <w:r>
                    <w:rPr>
                      <w:color w:val="auto"/>
                      <w:sz w:val="21"/>
                      <w:szCs w:val="21"/>
                      <w:highlight w:val="none"/>
                    </w:rPr>
                    <w:t>达标</w:t>
                  </w:r>
                </w:p>
              </w:tc>
            </w:tr>
            <w:tr w14:paraId="4B0A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15185A6">
                  <w:pPr>
                    <w:shd w:val="clear"/>
                    <w:jc w:val="center"/>
                    <w:rPr>
                      <w:color w:val="auto"/>
                      <w:sz w:val="21"/>
                      <w:szCs w:val="21"/>
                      <w:highlight w:val="none"/>
                    </w:rPr>
                  </w:pPr>
                </w:p>
              </w:tc>
              <w:tc>
                <w:tcPr>
                  <w:tcW w:w="675" w:type="pct"/>
                  <w:vMerge w:val="continue"/>
                  <w:vAlign w:val="center"/>
                </w:tcPr>
                <w:p w14:paraId="489169FD">
                  <w:pPr>
                    <w:shd w:val="clear"/>
                    <w:jc w:val="center"/>
                    <w:rPr>
                      <w:color w:val="auto"/>
                      <w:sz w:val="21"/>
                      <w:szCs w:val="21"/>
                      <w:highlight w:val="none"/>
                    </w:rPr>
                  </w:pPr>
                </w:p>
              </w:tc>
              <w:tc>
                <w:tcPr>
                  <w:tcW w:w="848" w:type="pct"/>
                  <w:vAlign w:val="center"/>
                </w:tcPr>
                <w:p w14:paraId="4678C472">
                  <w:pPr>
                    <w:shd w:val="clear"/>
                    <w:jc w:val="center"/>
                    <w:rPr>
                      <w:color w:val="auto"/>
                      <w:sz w:val="21"/>
                      <w:szCs w:val="21"/>
                      <w:highlight w:val="none"/>
                    </w:rPr>
                  </w:pPr>
                  <w:r>
                    <w:rPr>
                      <w:color w:val="auto"/>
                      <w:sz w:val="21"/>
                      <w:szCs w:val="21"/>
                      <w:highlight w:val="none"/>
                    </w:rPr>
                    <w:t>氮氧化物</w:t>
                  </w:r>
                </w:p>
              </w:tc>
              <w:tc>
                <w:tcPr>
                  <w:tcW w:w="508" w:type="pct"/>
                  <w:vAlign w:val="center"/>
                </w:tcPr>
                <w:p w14:paraId="032D520A">
                  <w:pPr>
                    <w:shd w:val="clear"/>
                    <w:jc w:val="center"/>
                    <w:rPr>
                      <w:color w:val="auto"/>
                      <w:sz w:val="21"/>
                      <w:szCs w:val="21"/>
                      <w:highlight w:val="none"/>
                    </w:rPr>
                  </w:pPr>
                  <w:r>
                    <w:rPr>
                      <w:color w:val="auto"/>
                      <w:sz w:val="21"/>
                      <w:szCs w:val="21"/>
                      <w:highlight w:val="none"/>
                    </w:rPr>
                    <w:t>19</w:t>
                  </w:r>
                </w:p>
              </w:tc>
              <w:tc>
                <w:tcPr>
                  <w:tcW w:w="508" w:type="pct"/>
                  <w:vAlign w:val="center"/>
                </w:tcPr>
                <w:p w14:paraId="7324478C">
                  <w:pPr>
                    <w:shd w:val="clear"/>
                    <w:jc w:val="center"/>
                    <w:rPr>
                      <w:color w:val="auto"/>
                      <w:sz w:val="21"/>
                      <w:szCs w:val="21"/>
                      <w:highlight w:val="none"/>
                    </w:rPr>
                  </w:pPr>
                  <w:r>
                    <w:rPr>
                      <w:color w:val="auto"/>
                      <w:sz w:val="21"/>
                      <w:szCs w:val="21"/>
                      <w:highlight w:val="none"/>
                    </w:rPr>
                    <w:t>50</w:t>
                  </w:r>
                </w:p>
              </w:tc>
              <w:tc>
                <w:tcPr>
                  <w:tcW w:w="635" w:type="pct"/>
                  <w:vAlign w:val="center"/>
                </w:tcPr>
                <w:p w14:paraId="23FE51CC">
                  <w:pPr>
                    <w:shd w:val="clear"/>
                    <w:jc w:val="center"/>
                    <w:rPr>
                      <w:color w:val="auto"/>
                      <w:sz w:val="21"/>
                      <w:szCs w:val="21"/>
                      <w:highlight w:val="none"/>
                    </w:rPr>
                  </w:pPr>
                  <w:r>
                    <w:rPr>
                      <w:color w:val="auto"/>
                      <w:sz w:val="21"/>
                      <w:szCs w:val="21"/>
                      <w:highlight w:val="none"/>
                    </w:rPr>
                    <w:t>0.26</w:t>
                  </w:r>
                </w:p>
              </w:tc>
              <w:tc>
                <w:tcPr>
                  <w:tcW w:w="456" w:type="pct"/>
                  <w:vAlign w:val="center"/>
                </w:tcPr>
                <w:p w14:paraId="64871FF2">
                  <w:pPr>
                    <w:shd w:val="clear"/>
                    <w:jc w:val="center"/>
                    <w:rPr>
                      <w:color w:val="auto"/>
                      <w:sz w:val="21"/>
                      <w:szCs w:val="21"/>
                      <w:highlight w:val="none"/>
                    </w:rPr>
                  </w:pPr>
                  <w:r>
                    <w:rPr>
                      <w:color w:val="auto"/>
                      <w:sz w:val="21"/>
                      <w:szCs w:val="21"/>
                      <w:highlight w:val="none"/>
                    </w:rPr>
                    <w:t>/</w:t>
                  </w:r>
                </w:p>
              </w:tc>
              <w:tc>
                <w:tcPr>
                  <w:tcW w:w="417" w:type="pct"/>
                  <w:vAlign w:val="center"/>
                </w:tcPr>
                <w:p w14:paraId="1298A9A5">
                  <w:pPr>
                    <w:shd w:val="clear"/>
                    <w:jc w:val="center"/>
                    <w:rPr>
                      <w:color w:val="auto"/>
                      <w:sz w:val="21"/>
                      <w:szCs w:val="21"/>
                      <w:highlight w:val="none"/>
                    </w:rPr>
                  </w:pPr>
                  <w:r>
                    <w:rPr>
                      <w:color w:val="auto"/>
                      <w:sz w:val="21"/>
                      <w:szCs w:val="21"/>
                      <w:highlight w:val="none"/>
                    </w:rPr>
                    <w:t>达标</w:t>
                  </w:r>
                </w:p>
              </w:tc>
            </w:tr>
            <w:tr w14:paraId="1A3F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E06A23D">
                  <w:pPr>
                    <w:shd w:val="clear"/>
                    <w:jc w:val="center"/>
                    <w:rPr>
                      <w:color w:val="auto"/>
                      <w:sz w:val="21"/>
                      <w:szCs w:val="21"/>
                      <w:highlight w:val="none"/>
                    </w:rPr>
                  </w:pPr>
                </w:p>
              </w:tc>
              <w:tc>
                <w:tcPr>
                  <w:tcW w:w="675" w:type="pct"/>
                  <w:vMerge w:val="continue"/>
                  <w:vAlign w:val="center"/>
                </w:tcPr>
                <w:p w14:paraId="0C848578">
                  <w:pPr>
                    <w:shd w:val="clear"/>
                    <w:jc w:val="center"/>
                    <w:rPr>
                      <w:color w:val="auto"/>
                      <w:sz w:val="21"/>
                      <w:szCs w:val="21"/>
                      <w:highlight w:val="none"/>
                    </w:rPr>
                  </w:pPr>
                </w:p>
              </w:tc>
              <w:tc>
                <w:tcPr>
                  <w:tcW w:w="848" w:type="pct"/>
                  <w:vAlign w:val="center"/>
                </w:tcPr>
                <w:p w14:paraId="724D1606">
                  <w:pPr>
                    <w:shd w:val="clear"/>
                    <w:jc w:val="center"/>
                    <w:rPr>
                      <w:color w:val="auto"/>
                      <w:sz w:val="21"/>
                      <w:szCs w:val="21"/>
                      <w:highlight w:val="none"/>
                    </w:rPr>
                  </w:pPr>
                  <w:r>
                    <w:rPr>
                      <w:color w:val="auto"/>
                      <w:sz w:val="21"/>
                      <w:szCs w:val="21"/>
                      <w:highlight w:val="none"/>
                    </w:rPr>
                    <w:t>林格曼黑度</w:t>
                  </w:r>
                </w:p>
              </w:tc>
              <w:tc>
                <w:tcPr>
                  <w:tcW w:w="508" w:type="pct"/>
                  <w:vAlign w:val="center"/>
                </w:tcPr>
                <w:p w14:paraId="2DC7B73A">
                  <w:pPr>
                    <w:shd w:val="clear"/>
                    <w:jc w:val="center"/>
                    <w:rPr>
                      <w:color w:val="auto"/>
                      <w:sz w:val="21"/>
                      <w:szCs w:val="21"/>
                      <w:highlight w:val="none"/>
                    </w:rPr>
                  </w:pPr>
                  <w:r>
                    <w:rPr>
                      <w:color w:val="auto"/>
                      <w:sz w:val="21"/>
                      <w:szCs w:val="21"/>
                      <w:highlight w:val="none"/>
                    </w:rPr>
                    <w:t>&lt;1</w:t>
                  </w:r>
                </w:p>
              </w:tc>
              <w:tc>
                <w:tcPr>
                  <w:tcW w:w="508" w:type="pct"/>
                  <w:vAlign w:val="center"/>
                </w:tcPr>
                <w:p w14:paraId="21FDC1D2">
                  <w:pPr>
                    <w:shd w:val="clear"/>
                    <w:jc w:val="center"/>
                    <w:rPr>
                      <w:color w:val="auto"/>
                      <w:sz w:val="21"/>
                      <w:szCs w:val="21"/>
                      <w:highlight w:val="none"/>
                    </w:rPr>
                  </w:pPr>
                  <w:r>
                    <w:rPr>
                      <w:color w:val="auto"/>
                      <w:sz w:val="21"/>
                      <w:szCs w:val="21"/>
                      <w:highlight w:val="none"/>
                    </w:rPr>
                    <w:t>1级</w:t>
                  </w:r>
                </w:p>
              </w:tc>
              <w:tc>
                <w:tcPr>
                  <w:tcW w:w="635" w:type="pct"/>
                  <w:vAlign w:val="center"/>
                </w:tcPr>
                <w:p w14:paraId="6D92193F">
                  <w:pPr>
                    <w:shd w:val="clear"/>
                    <w:jc w:val="center"/>
                    <w:rPr>
                      <w:color w:val="auto"/>
                      <w:sz w:val="21"/>
                      <w:szCs w:val="21"/>
                      <w:highlight w:val="none"/>
                    </w:rPr>
                  </w:pPr>
                  <w:r>
                    <w:rPr>
                      <w:color w:val="auto"/>
                      <w:sz w:val="21"/>
                      <w:szCs w:val="21"/>
                      <w:highlight w:val="none"/>
                    </w:rPr>
                    <w:t>/</w:t>
                  </w:r>
                </w:p>
              </w:tc>
              <w:tc>
                <w:tcPr>
                  <w:tcW w:w="456" w:type="pct"/>
                  <w:vAlign w:val="center"/>
                </w:tcPr>
                <w:p w14:paraId="3B9F852D">
                  <w:pPr>
                    <w:shd w:val="clear"/>
                    <w:jc w:val="center"/>
                    <w:rPr>
                      <w:color w:val="auto"/>
                      <w:sz w:val="21"/>
                      <w:szCs w:val="21"/>
                      <w:highlight w:val="none"/>
                    </w:rPr>
                  </w:pPr>
                  <w:r>
                    <w:rPr>
                      <w:color w:val="auto"/>
                      <w:sz w:val="21"/>
                      <w:szCs w:val="21"/>
                      <w:highlight w:val="none"/>
                    </w:rPr>
                    <w:t>/</w:t>
                  </w:r>
                </w:p>
              </w:tc>
              <w:tc>
                <w:tcPr>
                  <w:tcW w:w="417" w:type="pct"/>
                  <w:vAlign w:val="center"/>
                </w:tcPr>
                <w:p w14:paraId="44B8B66F">
                  <w:pPr>
                    <w:shd w:val="clear"/>
                    <w:jc w:val="center"/>
                    <w:rPr>
                      <w:color w:val="auto"/>
                      <w:sz w:val="21"/>
                      <w:szCs w:val="21"/>
                      <w:highlight w:val="none"/>
                    </w:rPr>
                  </w:pPr>
                  <w:r>
                    <w:rPr>
                      <w:color w:val="auto"/>
                      <w:sz w:val="21"/>
                      <w:szCs w:val="21"/>
                      <w:highlight w:val="none"/>
                    </w:rPr>
                    <w:t>达标</w:t>
                  </w:r>
                </w:p>
              </w:tc>
            </w:tr>
            <w:tr w14:paraId="5B37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FA9F6F3">
                  <w:pPr>
                    <w:shd w:val="clear"/>
                    <w:jc w:val="center"/>
                    <w:rPr>
                      <w:color w:val="auto"/>
                      <w:sz w:val="21"/>
                      <w:szCs w:val="21"/>
                      <w:highlight w:val="none"/>
                    </w:rPr>
                  </w:pPr>
                </w:p>
              </w:tc>
              <w:tc>
                <w:tcPr>
                  <w:tcW w:w="675" w:type="pct"/>
                  <w:vMerge w:val="restart"/>
                  <w:vAlign w:val="center"/>
                </w:tcPr>
                <w:p w14:paraId="509AC3BB">
                  <w:pPr>
                    <w:shd w:val="clear"/>
                    <w:jc w:val="center"/>
                    <w:rPr>
                      <w:color w:val="auto"/>
                      <w:sz w:val="21"/>
                      <w:szCs w:val="21"/>
                      <w:highlight w:val="none"/>
                    </w:rPr>
                  </w:pPr>
                  <w:r>
                    <w:rPr>
                      <w:color w:val="auto"/>
                      <w:sz w:val="21"/>
                      <w:szCs w:val="21"/>
                      <w:highlight w:val="none"/>
                    </w:rPr>
                    <w:t>2020.4.24</w:t>
                  </w:r>
                </w:p>
              </w:tc>
              <w:tc>
                <w:tcPr>
                  <w:tcW w:w="848" w:type="pct"/>
                  <w:vAlign w:val="center"/>
                </w:tcPr>
                <w:p w14:paraId="7A44A91B">
                  <w:pPr>
                    <w:shd w:val="clear"/>
                    <w:jc w:val="center"/>
                    <w:rPr>
                      <w:color w:val="auto"/>
                      <w:sz w:val="21"/>
                      <w:szCs w:val="21"/>
                      <w:highlight w:val="none"/>
                    </w:rPr>
                  </w:pPr>
                  <w:r>
                    <w:rPr>
                      <w:color w:val="auto"/>
                      <w:sz w:val="21"/>
                      <w:szCs w:val="21"/>
                      <w:highlight w:val="none"/>
                    </w:rPr>
                    <w:t>颗粒物</w:t>
                  </w:r>
                </w:p>
              </w:tc>
              <w:tc>
                <w:tcPr>
                  <w:tcW w:w="508" w:type="pct"/>
                  <w:vAlign w:val="center"/>
                </w:tcPr>
                <w:p w14:paraId="30040F22">
                  <w:pPr>
                    <w:shd w:val="clear"/>
                    <w:jc w:val="center"/>
                    <w:rPr>
                      <w:color w:val="auto"/>
                      <w:sz w:val="21"/>
                      <w:szCs w:val="21"/>
                      <w:highlight w:val="none"/>
                    </w:rPr>
                  </w:pPr>
                  <w:r>
                    <w:rPr>
                      <w:color w:val="auto"/>
                      <w:sz w:val="21"/>
                      <w:szCs w:val="21"/>
                      <w:highlight w:val="none"/>
                    </w:rPr>
                    <w:t>1.7</w:t>
                  </w:r>
                </w:p>
              </w:tc>
              <w:tc>
                <w:tcPr>
                  <w:tcW w:w="508" w:type="pct"/>
                  <w:vAlign w:val="center"/>
                </w:tcPr>
                <w:p w14:paraId="0A9622EA">
                  <w:pPr>
                    <w:shd w:val="clear"/>
                    <w:jc w:val="center"/>
                    <w:rPr>
                      <w:color w:val="auto"/>
                      <w:sz w:val="21"/>
                      <w:szCs w:val="21"/>
                      <w:highlight w:val="none"/>
                    </w:rPr>
                  </w:pPr>
                  <w:r>
                    <w:rPr>
                      <w:color w:val="auto"/>
                      <w:sz w:val="21"/>
                      <w:szCs w:val="21"/>
                      <w:highlight w:val="none"/>
                    </w:rPr>
                    <w:t>20</w:t>
                  </w:r>
                </w:p>
              </w:tc>
              <w:tc>
                <w:tcPr>
                  <w:tcW w:w="635" w:type="pct"/>
                  <w:vAlign w:val="center"/>
                </w:tcPr>
                <w:p w14:paraId="456E2B8D">
                  <w:pPr>
                    <w:shd w:val="clear"/>
                    <w:jc w:val="center"/>
                    <w:rPr>
                      <w:color w:val="auto"/>
                      <w:sz w:val="21"/>
                      <w:szCs w:val="21"/>
                      <w:highlight w:val="none"/>
                    </w:rPr>
                  </w:pPr>
                  <w:r>
                    <w:rPr>
                      <w:color w:val="auto"/>
                      <w:sz w:val="21"/>
                      <w:szCs w:val="21"/>
                      <w:highlight w:val="none"/>
                    </w:rPr>
                    <w:t>0.0035</w:t>
                  </w:r>
                </w:p>
              </w:tc>
              <w:tc>
                <w:tcPr>
                  <w:tcW w:w="456" w:type="pct"/>
                  <w:vAlign w:val="center"/>
                </w:tcPr>
                <w:p w14:paraId="604366B9">
                  <w:pPr>
                    <w:shd w:val="clear"/>
                    <w:jc w:val="center"/>
                    <w:rPr>
                      <w:color w:val="auto"/>
                      <w:sz w:val="21"/>
                      <w:szCs w:val="21"/>
                      <w:highlight w:val="none"/>
                    </w:rPr>
                  </w:pPr>
                  <w:r>
                    <w:rPr>
                      <w:color w:val="auto"/>
                      <w:sz w:val="21"/>
                      <w:szCs w:val="21"/>
                      <w:highlight w:val="none"/>
                    </w:rPr>
                    <w:t>/</w:t>
                  </w:r>
                </w:p>
              </w:tc>
              <w:tc>
                <w:tcPr>
                  <w:tcW w:w="417" w:type="pct"/>
                  <w:vAlign w:val="center"/>
                </w:tcPr>
                <w:p w14:paraId="57CA8594">
                  <w:pPr>
                    <w:shd w:val="clear"/>
                    <w:jc w:val="center"/>
                    <w:rPr>
                      <w:color w:val="auto"/>
                      <w:sz w:val="21"/>
                      <w:szCs w:val="21"/>
                      <w:highlight w:val="none"/>
                    </w:rPr>
                  </w:pPr>
                  <w:r>
                    <w:rPr>
                      <w:color w:val="auto"/>
                      <w:sz w:val="21"/>
                      <w:szCs w:val="21"/>
                      <w:highlight w:val="none"/>
                    </w:rPr>
                    <w:t>达标</w:t>
                  </w:r>
                </w:p>
              </w:tc>
            </w:tr>
            <w:tr w14:paraId="3F21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5F861E6">
                  <w:pPr>
                    <w:shd w:val="clear"/>
                    <w:jc w:val="center"/>
                    <w:rPr>
                      <w:color w:val="auto"/>
                      <w:sz w:val="21"/>
                      <w:szCs w:val="21"/>
                      <w:highlight w:val="none"/>
                    </w:rPr>
                  </w:pPr>
                </w:p>
              </w:tc>
              <w:tc>
                <w:tcPr>
                  <w:tcW w:w="675" w:type="pct"/>
                  <w:vMerge w:val="continue"/>
                  <w:vAlign w:val="center"/>
                </w:tcPr>
                <w:p w14:paraId="6F544C65">
                  <w:pPr>
                    <w:shd w:val="clear"/>
                    <w:jc w:val="center"/>
                    <w:rPr>
                      <w:color w:val="auto"/>
                      <w:sz w:val="21"/>
                      <w:szCs w:val="21"/>
                      <w:highlight w:val="none"/>
                    </w:rPr>
                  </w:pPr>
                </w:p>
              </w:tc>
              <w:tc>
                <w:tcPr>
                  <w:tcW w:w="848" w:type="pct"/>
                  <w:vAlign w:val="center"/>
                </w:tcPr>
                <w:p w14:paraId="00E6B233">
                  <w:pPr>
                    <w:shd w:val="clear"/>
                    <w:jc w:val="center"/>
                    <w:rPr>
                      <w:color w:val="auto"/>
                      <w:sz w:val="21"/>
                      <w:szCs w:val="21"/>
                      <w:highlight w:val="none"/>
                    </w:rPr>
                  </w:pPr>
                  <w:r>
                    <w:rPr>
                      <w:color w:val="auto"/>
                      <w:sz w:val="21"/>
                      <w:szCs w:val="21"/>
                      <w:highlight w:val="none"/>
                    </w:rPr>
                    <w:t>二氧化硫</w:t>
                  </w:r>
                </w:p>
              </w:tc>
              <w:tc>
                <w:tcPr>
                  <w:tcW w:w="508" w:type="pct"/>
                  <w:vAlign w:val="center"/>
                </w:tcPr>
                <w:p w14:paraId="154D514C">
                  <w:pPr>
                    <w:shd w:val="clear"/>
                    <w:jc w:val="center"/>
                    <w:rPr>
                      <w:color w:val="auto"/>
                      <w:sz w:val="21"/>
                      <w:szCs w:val="21"/>
                      <w:highlight w:val="none"/>
                    </w:rPr>
                  </w:pPr>
                  <w:r>
                    <w:rPr>
                      <w:color w:val="auto"/>
                      <w:sz w:val="21"/>
                      <w:szCs w:val="21"/>
                      <w:highlight w:val="none"/>
                    </w:rPr>
                    <w:t>11</w:t>
                  </w:r>
                </w:p>
              </w:tc>
              <w:tc>
                <w:tcPr>
                  <w:tcW w:w="508" w:type="pct"/>
                  <w:vAlign w:val="center"/>
                </w:tcPr>
                <w:p w14:paraId="123A3FEB">
                  <w:pPr>
                    <w:shd w:val="clear"/>
                    <w:jc w:val="center"/>
                    <w:rPr>
                      <w:color w:val="auto"/>
                      <w:sz w:val="21"/>
                      <w:szCs w:val="21"/>
                      <w:highlight w:val="none"/>
                    </w:rPr>
                  </w:pPr>
                  <w:r>
                    <w:rPr>
                      <w:color w:val="auto"/>
                      <w:sz w:val="21"/>
                      <w:szCs w:val="21"/>
                      <w:highlight w:val="none"/>
                    </w:rPr>
                    <w:t>50</w:t>
                  </w:r>
                </w:p>
              </w:tc>
              <w:tc>
                <w:tcPr>
                  <w:tcW w:w="635" w:type="pct"/>
                  <w:vAlign w:val="center"/>
                </w:tcPr>
                <w:p w14:paraId="3E9D8D51">
                  <w:pPr>
                    <w:shd w:val="clear"/>
                    <w:jc w:val="center"/>
                    <w:rPr>
                      <w:color w:val="auto"/>
                      <w:sz w:val="21"/>
                      <w:szCs w:val="21"/>
                      <w:highlight w:val="none"/>
                    </w:rPr>
                  </w:pPr>
                  <w:r>
                    <w:rPr>
                      <w:color w:val="auto"/>
                      <w:sz w:val="21"/>
                      <w:szCs w:val="21"/>
                      <w:highlight w:val="none"/>
                    </w:rPr>
                    <w:t>0.23</w:t>
                  </w:r>
                </w:p>
              </w:tc>
              <w:tc>
                <w:tcPr>
                  <w:tcW w:w="456" w:type="pct"/>
                  <w:vAlign w:val="center"/>
                </w:tcPr>
                <w:p w14:paraId="28636DC1">
                  <w:pPr>
                    <w:shd w:val="clear"/>
                    <w:jc w:val="center"/>
                    <w:rPr>
                      <w:color w:val="auto"/>
                      <w:sz w:val="21"/>
                      <w:szCs w:val="21"/>
                      <w:highlight w:val="none"/>
                    </w:rPr>
                  </w:pPr>
                  <w:r>
                    <w:rPr>
                      <w:color w:val="auto"/>
                      <w:sz w:val="21"/>
                      <w:szCs w:val="21"/>
                      <w:highlight w:val="none"/>
                    </w:rPr>
                    <w:t>/</w:t>
                  </w:r>
                </w:p>
              </w:tc>
              <w:tc>
                <w:tcPr>
                  <w:tcW w:w="417" w:type="pct"/>
                  <w:vAlign w:val="center"/>
                </w:tcPr>
                <w:p w14:paraId="05D4BC10">
                  <w:pPr>
                    <w:shd w:val="clear"/>
                    <w:jc w:val="center"/>
                    <w:rPr>
                      <w:color w:val="auto"/>
                      <w:sz w:val="21"/>
                      <w:szCs w:val="21"/>
                      <w:highlight w:val="none"/>
                    </w:rPr>
                  </w:pPr>
                  <w:r>
                    <w:rPr>
                      <w:color w:val="auto"/>
                      <w:sz w:val="21"/>
                      <w:szCs w:val="21"/>
                      <w:highlight w:val="none"/>
                    </w:rPr>
                    <w:t>达标</w:t>
                  </w:r>
                </w:p>
              </w:tc>
            </w:tr>
            <w:tr w14:paraId="6518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D15E4D7">
                  <w:pPr>
                    <w:shd w:val="clear"/>
                    <w:jc w:val="center"/>
                    <w:rPr>
                      <w:color w:val="auto"/>
                      <w:sz w:val="21"/>
                      <w:szCs w:val="21"/>
                      <w:highlight w:val="none"/>
                    </w:rPr>
                  </w:pPr>
                </w:p>
              </w:tc>
              <w:tc>
                <w:tcPr>
                  <w:tcW w:w="675" w:type="pct"/>
                  <w:vMerge w:val="continue"/>
                  <w:vAlign w:val="center"/>
                </w:tcPr>
                <w:p w14:paraId="74C7020B">
                  <w:pPr>
                    <w:shd w:val="clear"/>
                    <w:jc w:val="center"/>
                    <w:rPr>
                      <w:color w:val="auto"/>
                      <w:sz w:val="21"/>
                      <w:szCs w:val="21"/>
                      <w:highlight w:val="none"/>
                    </w:rPr>
                  </w:pPr>
                </w:p>
              </w:tc>
              <w:tc>
                <w:tcPr>
                  <w:tcW w:w="848" w:type="pct"/>
                  <w:vAlign w:val="center"/>
                </w:tcPr>
                <w:p w14:paraId="37CBBE34">
                  <w:pPr>
                    <w:shd w:val="clear"/>
                    <w:jc w:val="center"/>
                    <w:rPr>
                      <w:color w:val="auto"/>
                      <w:sz w:val="21"/>
                      <w:szCs w:val="21"/>
                      <w:highlight w:val="none"/>
                    </w:rPr>
                  </w:pPr>
                  <w:r>
                    <w:rPr>
                      <w:color w:val="auto"/>
                      <w:sz w:val="21"/>
                      <w:szCs w:val="21"/>
                      <w:highlight w:val="none"/>
                    </w:rPr>
                    <w:t>氮氧化物</w:t>
                  </w:r>
                </w:p>
              </w:tc>
              <w:tc>
                <w:tcPr>
                  <w:tcW w:w="508" w:type="pct"/>
                  <w:vAlign w:val="center"/>
                </w:tcPr>
                <w:p w14:paraId="7A1A6BC4">
                  <w:pPr>
                    <w:shd w:val="clear"/>
                    <w:jc w:val="center"/>
                    <w:rPr>
                      <w:color w:val="auto"/>
                      <w:sz w:val="21"/>
                      <w:szCs w:val="21"/>
                      <w:highlight w:val="none"/>
                    </w:rPr>
                  </w:pPr>
                  <w:r>
                    <w:rPr>
                      <w:color w:val="auto"/>
                      <w:sz w:val="21"/>
                      <w:szCs w:val="21"/>
                      <w:highlight w:val="none"/>
                    </w:rPr>
                    <w:t>34</w:t>
                  </w:r>
                </w:p>
              </w:tc>
              <w:tc>
                <w:tcPr>
                  <w:tcW w:w="508" w:type="pct"/>
                  <w:vAlign w:val="center"/>
                </w:tcPr>
                <w:p w14:paraId="15D71B59">
                  <w:pPr>
                    <w:shd w:val="clear"/>
                    <w:jc w:val="center"/>
                    <w:rPr>
                      <w:color w:val="auto"/>
                      <w:sz w:val="21"/>
                      <w:szCs w:val="21"/>
                      <w:highlight w:val="none"/>
                    </w:rPr>
                  </w:pPr>
                  <w:r>
                    <w:rPr>
                      <w:color w:val="auto"/>
                      <w:sz w:val="21"/>
                      <w:szCs w:val="21"/>
                      <w:highlight w:val="none"/>
                    </w:rPr>
                    <w:t>50</w:t>
                  </w:r>
                </w:p>
              </w:tc>
              <w:tc>
                <w:tcPr>
                  <w:tcW w:w="635" w:type="pct"/>
                  <w:vAlign w:val="center"/>
                </w:tcPr>
                <w:p w14:paraId="37F4504B">
                  <w:pPr>
                    <w:shd w:val="clear"/>
                    <w:jc w:val="center"/>
                    <w:rPr>
                      <w:color w:val="auto"/>
                      <w:sz w:val="21"/>
                      <w:szCs w:val="21"/>
                      <w:highlight w:val="none"/>
                    </w:rPr>
                  </w:pPr>
                  <w:r>
                    <w:rPr>
                      <w:color w:val="auto"/>
                      <w:sz w:val="21"/>
                      <w:szCs w:val="21"/>
                      <w:highlight w:val="none"/>
                    </w:rPr>
                    <w:t>0.72</w:t>
                  </w:r>
                </w:p>
              </w:tc>
              <w:tc>
                <w:tcPr>
                  <w:tcW w:w="456" w:type="pct"/>
                  <w:vAlign w:val="center"/>
                </w:tcPr>
                <w:p w14:paraId="5611F11F">
                  <w:pPr>
                    <w:shd w:val="clear"/>
                    <w:jc w:val="center"/>
                    <w:rPr>
                      <w:color w:val="auto"/>
                      <w:sz w:val="21"/>
                      <w:szCs w:val="21"/>
                      <w:highlight w:val="none"/>
                    </w:rPr>
                  </w:pPr>
                  <w:r>
                    <w:rPr>
                      <w:color w:val="auto"/>
                      <w:sz w:val="21"/>
                      <w:szCs w:val="21"/>
                      <w:highlight w:val="none"/>
                    </w:rPr>
                    <w:t>/</w:t>
                  </w:r>
                </w:p>
              </w:tc>
              <w:tc>
                <w:tcPr>
                  <w:tcW w:w="417" w:type="pct"/>
                  <w:vAlign w:val="center"/>
                </w:tcPr>
                <w:p w14:paraId="077AC6EE">
                  <w:pPr>
                    <w:shd w:val="clear"/>
                    <w:jc w:val="center"/>
                    <w:rPr>
                      <w:color w:val="auto"/>
                      <w:sz w:val="21"/>
                      <w:szCs w:val="21"/>
                      <w:highlight w:val="none"/>
                    </w:rPr>
                  </w:pPr>
                  <w:r>
                    <w:rPr>
                      <w:color w:val="auto"/>
                      <w:sz w:val="21"/>
                      <w:szCs w:val="21"/>
                      <w:highlight w:val="none"/>
                    </w:rPr>
                    <w:t>达标</w:t>
                  </w:r>
                </w:p>
              </w:tc>
            </w:tr>
            <w:tr w14:paraId="4B0E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FC17BF2">
                  <w:pPr>
                    <w:shd w:val="clear"/>
                    <w:jc w:val="center"/>
                    <w:rPr>
                      <w:color w:val="auto"/>
                      <w:sz w:val="21"/>
                      <w:szCs w:val="21"/>
                      <w:highlight w:val="none"/>
                    </w:rPr>
                  </w:pPr>
                </w:p>
              </w:tc>
              <w:tc>
                <w:tcPr>
                  <w:tcW w:w="675" w:type="pct"/>
                  <w:vMerge w:val="continue"/>
                  <w:vAlign w:val="center"/>
                </w:tcPr>
                <w:p w14:paraId="6E308097">
                  <w:pPr>
                    <w:shd w:val="clear"/>
                    <w:jc w:val="center"/>
                    <w:rPr>
                      <w:color w:val="auto"/>
                      <w:sz w:val="21"/>
                      <w:szCs w:val="21"/>
                      <w:highlight w:val="none"/>
                    </w:rPr>
                  </w:pPr>
                </w:p>
              </w:tc>
              <w:tc>
                <w:tcPr>
                  <w:tcW w:w="848" w:type="pct"/>
                  <w:vAlign w:val="center"/>
                </w:tcPr>
                <w:p w14:paraId="3C37685B">
                  <w:pPr>
                    <w:shd w:val="clear"/>
                    <w:jc w:val="center"/>
                    <w:rPr>
                      <w:color w:val="auto"/>
                      <w:sz w:val="21"/>
                      <w:szCs w:val="21"/>
                      <w:highlight w:val="none"/>
                    </w:rPr>
                  </w:pPr>
                  <w:r>
                    <w:rPr>
                      <w:color w:val="auto"/>
                      <w:sz w:val="21"/>
                      <w:szCs w:val="21"/>
                      <w:highlight w:val="none"/>
                    </w:rPr>
                    <w:t>林格曼黑度</w:t>
                  </w:r>
                </w:p>
              </w:tc>
              <w:tc>
                <w:tcPr>
                  <w:tcW w:w="508" w:type="pct"/>
                  <w:vAlign w:val="center"/>
                </w:tcPr>
                <w:p w14:paraId="6A9FF869">
                  <w:pPr>
                    <w:shd w:val="clear"/>
                    <w:jc w:val="center"/>
                    <w:rPr>
                      <w:color w:val="auto"/>
                      <w:sz w:val="21"/>
                      <w:szCs w:val="21"/>
                      <w:highlight w:val="none"/>
                    </w:rPr>
                  </w:pPr>
                  <w:r>
                    <w:rPr>
                      <w:color w:val="auto"/>
                      <w:sz w:val="21"/>
                      <w:szCs w:val="21"/>
                      <w:highlight w:val="none"/>
                    </w:rPr>
                    <w:t>&lt;1</w:t>
                  </w:r>
                </w:p>
              </w:tc>
              <w:tc>
                <w:tcPr>
                  <w:tcW w:w="508" w:type="pct"/>
                  <w:vAlign w:val="center"/>
                </w:tcPr>
                <w:p w14:paraId="194432FF">
                  <w:pPr>
                    <w:shd w:val="clear"/>
                    <w:jc w:val="center"/>
                    <w:rPr>
                      <w:color w:val="auto"/>
                      <w:sz w:val="21"/>
                      <w:szCs w:val="21"/>
                      <w:highlight w:val="none"/>
                    </w:rPr>
                  </w:pPr>
                  <w:r>
                    <w:rPr>
                      <w:color w:val="auto"/>
                      <w:sz w:val="21"/>
                      <w:szCs w:val="21"/>
                      <w:highlight w:val="none"/>
                    </w:rPr>
                    <w:t>1级</w:t>
                  </w:r>
                </w:p>
              </w:tc>
              <w:tc>
                <w:tcPr>
                  <w:tcW w:w="635" w:type="pct"/>
                  <w:vAlign w:val="center"/>
                </w:tcPr>
                <w:p w14:paraId="12A2306D">
                  <w:pPr>
                    <w:shd w:val="clear"/>
                    <w:jc w:val="center"/>
                    <w:rPr>
                      <w:color w:val="auto"/>
                      <w:sz w:val="21"/>
                      <w:szCs w:val="21"/>
                      <w:highlight w:val="none"/>
                    </w:rPr>
                  </w:pPr>
                  <w:r>
                    <w:rPr>
                      <w:color w:val="auto"/>
                      <w:sz w:val="21"/>
                      <w:szCs w:val="21"/>
                      <w:highlight w:val="none"/>
                    </w:rPr>
                    <w:t>/</w:t>
                  </w:r>
                </w:p>
              </w:tc>
              <w:tc>
                <w:tcPr>
                  <w:tcW w:w="456" w:type="pct"/>
                  <w:vAlign w:val="center"/>
                </w:tcPr>
                <w:p w14:paraId="3CDEA8D2">
                  <w:pPr>
                    <w:shd w:val="clear"/>
                    <w:jc w:val="center"/>
                    <w:rPr>
                      <w:color w:val="auto"/>
                      <w:sz w:val="21"/>
                      <w:szCs w:val="21"/>
                      <w:highlight w:val="none"/>
                    </w:rPr>
                  </w:pPr>
                  <w:r>
                    <w:rPr>
                      <w:color w:val="auto"/>
                      <w:sz w:val="21"/>
                      <w:szCs w:val="21"/>
                      <w:highlight w:val="none"/>
                    </w:rPr>
                    <w:t>/</w:t>
                  </w:r>
                </w:p>
              </w:tc>
              <w:tc>
                <w:tcPr>
                  <w:tcW w:w="417" w:type="pct"/>
                  <w:vAlign w:val="center"/>
                </w:tcPr>
                <w:p w14:paraId="65EDB0A9">
                  <w:pPr>
                    <w:shd w:val="clear"/>
                    <w:jc w:val="center"/>
                    <w:rPr>
                      <w:color w:val="auto"/>
                      <w:sz w:val="21"/>
                      <w:szCs w:val="21"/>
                      <w:highlight w:val="none"/>
                    </w:rPr>
                  </w:pPr>
                  <w:r>
                    <w:rPr>
                      <w:color w:val="auto"/>
                      <w:sz w:val="21"/>
                      <w:szCs w:val="21"/>
                      <w:highlight w:val="none"/>
                    </w:rPr>
                    <w:t>达标</w:t>
                  </w:r>
                </w:p>
              </w:tc>
            </w:tr>
            <w:tr w14:paraId="0700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E16A739">
                  <w:pPr>
                    <w:shd w:val="clear"/>
                    <w:jc w:val="center"/>
                    <w:rPr>
                      <w:color w:val="auto"/>
                      <w:sz w:val="21"/>
                      <w:szCs w:val="21"/>
                      <w:highlight w:val="none"/>
                    </w:rPr>
                  </w:pPr>
                </w:p>
              </w:tc>
              <w:tc>
                <w:tcPr>
                  <w:tcW w:w="675" w:type="pct"/>
                  <w:vMerge w:val="restart"/>
                  <w:vAlign w:val="center"/>
                </w:tcPr>
                <w:p w14:paraId="5A376EA9">
                  <w:pPr>
                    <w:shd w:val="clear"/>
                    <w:jc w:val="center"/>
                    <w:rPr>
                      <w:color w:val="auto"/>
                      <w:sz w:val="21"/>
                      <w:szCs w:val="21"/>
                      <w:highlight w:val="none"/>
                    </w:rPr>
                  </w:pPr>
                  <w:r>
                    <w:rPr>
                      <w:color w:val="auto"/>
                      <w:sz w:val="21"/>
                      <w:szCs w:val="21"/>
                      <w:highlight w:val="none"/>
                    </w:rPr>
                    <w:t>2020.8.18</w:t>
                  </w:r>
                </w:p>
              </w:tc>
              <w:tc>
                <w:tcPr>
                  <w:tcW w:w="848" w:type="pct"/>
                  <w:vAlign w:val="center"/>
                </w:tcPr>
                <w:p w14:paraId="5B9A2D3A">
                  <w:pPr>
                    <w:shd w:val="clear"/>
                    <w:jc w:val="center"/>
                    <w:rPr>
                      <w:color w:val="auto"/>
                      <w:sz w:val="21"/>
                      <w:szCs w:val="21"/>
                      <w:highlight w:val="none"/>
                    </w:rPr>
                  </w:pPr>
                  <w:r>
                    <w:rPr>
                      <w:color w:val="auto"/>
                      <w:sz w:val="21"/>
                      <w:szCs w:val="21"/>
                      <w:highlight w:val="none"/>
                    </w:rPr>
                    <w:t>颗粒物</w:t>
                  </w:r>
                </w:p>
              </w:tc>
              <w:tc>
                <w:tcPr>
                  <w:tcW w:w="508" w:type="pct"/>
                  <w:vAlign w:val="center"/>
                </w:tcPr>
                <w:p w14:paraId="544AC0FB">
                  <w:pPr>
                    <w:shd w:val="clear"/>
                    <w:jc w:val="center"/>
                    <w:rPr>
                      <w:color w:val="auto"/>
                      <w:sz w:val="21"/>
                      <w:szCs w:val="21"/>
                      <w:highlight w:val="none"/>
                    </w:rPr>
                  </w:pPr>
                  <w:r>
                    <w:rPr>
                      <w:color w:val="auto"/>
                      <w:sz w:val="21"/>
                      <w:szCs w:val="21"/>
                      <w:highlight w:val="none"/>
                    </w:rPr>
                    <w:t>1.7</w:t>
                  </w:r>
                </w:p>
              </w:tc>
              <w:tc>
                <w:tcPr>
                  <w:tcW w:w="508" w:type="pct"/>
                  <w:vAlign w:val="center"/>
                </w:tcPr>
                <w:p w14:paraId="36EC32CA">
                  <w:pPr>
                    <w:shd w:val="clear"/>
                    <w:jc w:val="center"/>
                    <w:rPr>
                      <w:color w:val="auto"/>
                      <w:sz w:val="21"/>
                      <w:szCs w:val="21"/>
                      <w:highlight w:val="none"/>
                    </w:rPr>
                  </w:pPr>
                  <w:r>
                    <w:rPr>
                      <w:color w:val="auto"/>
                      <w:sz w:val="21"/>
                      <w:szCs w:val="21"/>
                      <w:highlight w:val="none"/>
                    </w:rPr>
                    <w:t>20</w:t>
                  </w:r>
                </w:p>
              </w:tc>
              <w:tc>
                <w:tcPr>
                  <w:tcW w:w="635" w:type="pct"/>
                  <w:vAlign w:val="center"/>
                </w:tcPr>
                <w:p w14:paraId="4B9EF1E2">
                  <w:pPr>
                    <w:shd w:val="clear"/>
                    <w:jc w:val="center"/>
                    <w:rPr>
                      <w:color w:val="auto"/>
                      <w:sz w:val="21"/>
                      <w:szCs w:val="21"/>
                      <w:highlight w:val="none"/>
                    </w:rPr>
                  </w:pPr>
                  <w:r>
                    <w:rPr>
                      <w:color w:val="auto"/>
                      <w:sz w:val="21"/>
                      <w:szCs w:val="21"/>
                      <w:highlight w:val="none"/>
                    </w:rPr>
                    <w:t>0.021</w:t>
                  </w:r>
                </w:p>
              </w:tc>
              <w:tc>
                <w:tcPr>
                  <w:tcW w:w="456" w:type="pct"/>
                  <w:vAlign w:val="center"/>
                </w:tcPr>
                <w:p w14:paraId="2998C2D4">
                  <w:pPr>
                    <w:shd w:val="clear"/>
                    <w:jc w:val="center"/>
                    <w:rPr>
                      <w:color w:val="auto"/>
                      <w:sz w:val="21"/>
                      <w:szCs w:val="21"/>
                      <w:highlight w:val="none"/>
                    </w:rPr>
                  </w:pPr>
                  <w:r>
                    <w:rPr>
                      <w:color w:val="auto"/>
                      <w:sz w:val="21"/>
                      <w:szCs w:val="21"/>
                      <w:highlight w:val="none"/>
                    </w:rPr>
                    <w:t>/</w:t>
                  </w:r>
                </w:p>
              </w:tc>
              <w:tc>
                <w:tcPr>
                  <w:tcW w:w="417" w:type="pct"/>
                  <w:vAlign w:val="center"/>
                </w:tcPr>
                <w:p w14:paraId="72AD3EB5">
                  <w:pPr>
                    <w:shd w:val="clear"/>
                    <w:jc w:val="center"/>
                    <w:rPr>
                      <w:color w:val="auto"/>
                      <w:sz w:val="21"/>
                      <w:szCs w:val="21"/>
                      <w:highlight w:val="none"/>
                    </w:rPr>
                  </w:pPr>
                  <w:r>
                    <w:rPr>
                      <w:color w:val="auto"/>
                      <w:sz w:val="21"/>
                      <w:szCs w:val="21"/>
                      <w:highlight w:val="none"/>
                    </w:rPr>
                    <w:t>达标</w:t>
                  </w:r>
                </w:p>
              </w:tc>
            </w:tr>
            <w:tr w14:paraId="08B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F39BE9E">
                  <w:pPr>
                    <w:shd w:val="clear"/>
                    <w:jc w:val="center"/>
                    <w:rPr>
                      <w:color w:val="auto"/>
                      <w:sz w:val="21"/>
                      <w:szCs w:val="21"/>
                      <w:highlight w:val="none"/>
                    </w:rPr>
                  </w:pPr>
                </w:p>
              </w:tc>
              <w:tc>
                <w:tcPr>
                  <w:tcW w:w="675" w:type="pct"/>
                  <w:vMerge w:val="continue"/>
                  <w:vAlign w:val="center"/>
                </w:tcPr>
                <w:p w14:paraId="4FF55141">
                  <w:pPr>
                    <w:shd w:val="clear"/>
                    <w:jc w:val="center"/>
                    <w:rPr>
                      <w:color w:val="auto"/>
                      <w:sz w:val="21"/>
                      <w:szCs w:val="21"/>
                      <w:highlight w:val="none"/>
                    </w:rPr>
                  </w:pPr>
                </w:p>
              </w:tc>
              <w:tc>
                <w:tcPr>
                  <w:tcW w:w="848" w:type="pct"/>
                  <w:vAlign w:val="center"/>
                </w:tcPr>
                <w:p w14:paraId="663FDE33">
                  <w:pPr>
                    <w:shd w:val="clear"/>
                    <w:jc w:val="center"/>
                    <w:rPr>
                      <w:color w:val="auto"/>
                      <w:sz w:val="21"/>
                      <w:szCs w:val="21"/>
                      <w:highlight w:val="none"/>
                    </w:rPr>
                  </w:pPr>
                  <w:r>
                    <w:rPr>
                      <w:color w:val="auto"/>
                      <w:sz w:val="21"/>
                      <w:szCs w:val="21"/>
                      <w:highlight w:val="none"/>
                    </w:rPr>
                    <w:t>二氧化硫</w:t>
                  </w:r>
                </w:p>
              </w:tc>
              <w:tc>
                <w:tcPr>
                  <w:tcW w:w="508" w:type="pct"/>
                  <w:vAlign w:val="center"/>
                </w:tcPr>
                <w:p w14:paraId="785E7DA4">
                  <w:pPr>
                    <w:shd w:val="clear"/>
                    <w:jc w:val="center"/>
                    <w:rPr>
                      <w:color w:val="auto"/>
                      <w:sz w:val="21"/>
                      <w:szCs w:val="21"/>
                      <w:highlight w:val="none"/>
                    </w:rPr>
                  </w:pPr>
                  <w:r>
                    <w:rPr>
                      <w:color w:val="auto"/>
                      <w:sz w:val="21"/>
                      <w:szCs w:val="21"/>
                      <w:highlight w:val="none"/>
                    </w:rPr>
                    <w:t>15</w:t>
                  </w:r>
                </w:p>
              </w:tc>
              <w:tc>
                <w:tcPr>
                  <w:tcW w:w="508" w:type="pct"/>
                  <w:vAlign w:val="center"/>
                </w:tcPr>
                <w:p w14:paraId="5C896150">
                  <w:pPr>
                    <w:shd w:val="clear"/>
                    <w:jc w:val="center"/>
                    <w:rPr>
                      <w:color w:val="auto"/>
                      <w:sz w:val="21"/>
                      <w:szCs w:val="21"/>
                      <w:highlight w:val="none"/>
                    </w:rPr>
                  </w:pPr>
                  <w:r>
                    <w:rPr>
                      <w:color w:val="auto"/>
                      <w:sz w:val="21"/>
                      <w:szCs w:val="21"/>
                      <w:highlight w:val="none"/>
                    </w:rPr>
                    <w:t>50</w:t>
                  </w:r>
                </w:p>
              </w:tc>
              <w:tc>
                <w:tcPr>
                  <w:tcW w:w="635" w:type="pct"/>
                  <w:vAlign w:val="center"/>
                </w:tcPr>
                <w:p w14:paraId="5233A2C8">
                  <w:pPr>
                    <w:shd w:val="clear"/>
                    <w:jc w:val="center"/>
                    <w:rPr>
                      <w:color w:val="auto"/>
                      <w:sz w:val="21"/>
                      <w:szCs w:val="21"/>
                      <w:highlight w:val="none"/>
                    </w:rPr>
                  </w:pPr>
                  <w:r>
                    <w:rPr>
                      <w:color w:val="auto"/>
                      <w:sz w:val="21"/>
                      <w:szCs w:val="21"/>
                      <w:highlight w:val="none"/>
                    </w:rPr>
                    <w:t>0.19</w:t>
                  </w:r>
                </w:p>
              </w:tc>
              <w:tc>
                <w:tcPr>
                  <w:tcW w:w="456" w:type="pct"/>
                  <w:vAlign w:val="center"/>
                </w:tcPr>
                <w:p w14:paraId="1215AA84">
                  <w:pPr>
                    <w:shd w:val="clear"/>
                    <w:jc w:val="center"/>
                    <w:rPr>
                      <w:color w:val="auto"/>
                      <w:sz w:val="21"/>
                      <w:szCs w:val="21"/>
                      <w:highlight w:val="none"/>
                    </w:rPr>
                  </w:pPr>
                  <w:r>
                    <w:rPr>
                      <w:color w:val="auto"/>
                      <w:sz w:val="21"/>
                      <w:szCs w:val="21"/>
                      <w:highlight w:val="none"/>
                    </w:rPr>
                    <w:t>/</w:t>
                  </w:r>
                </w:p>
              </w:tc>
              <w:tc>
                <w:tcPr>
                  <w:tcW w:w="417" w:type="pct"/>
                  <w:vAlign w:val="center"/>
                </w:tcPr>
                <w:p w14:paraId="092AB60F">
                  <w:pPr>
                    <w:shd w:val="clear"/>
                    <w:jc w:val="center"/>
                    <w:rPr>
                      <w:color w:val="auto"/>
                      <w:sz w:val="21"/>
                      <w:szCs w:val="21"/>
                      <w:highlight w:val="none"/>
                    </w:rPr>
                  </w:pPr>
                  <w:r>
                    <w:rPr>
                      <w:color w:val="auto"/>
                      <w:sz w:val="21"/>
                      <w:szCs w:val="21"/>
                      <w:highlight w:val="none"/>
                    </w:rPr>
                    <w:t>达标</w:t>
                  </w:r>
                </w:p>
              </w:tc>
            </w:tr>
            <w:tr w14:paraId="595D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9EB2338">
                  <w:pPr>
                    <w:shd w:val="clear"/>
                    <w:jc w:val="center"/>
                    <w:rPr>
                      <w:color w:val="auto"/>
                      <w:sz w:val="21"/>
                      <w:szCs w:val="21"/>
                      <w:highlight w:val="none"/>
                    </w:rPr>
                  </w:pPr>
                </w:p>
              </w:tc>
              <w:tc>
                <w:tcPr>
                  <w:tcW w:w="675" w:type="pct"/>
                  <w:vMerge w:val="continue"/>
                  <w:vAlign w:val="center"/>
                </w:tcPr>
                <w:p w14:paraId="033A27CB">
                  <w:pPr>
                    <w:shd w:val="clear"/>
                    <w:jc w:val="center"/>
                    <w:rPr>
                      <w:color w:val="auto"/>
                      <w:sz w:val="21"/>
                      <w:szCs w:val="21"/>
                      <w:highlight w:val="none"/>
                    </w:rPr>
                  </w:pPr>
                </w:p>
              </w:tc>
              <w:tc>
                <w:tcPr>
                  <w:tcW w:w="848" w:type="pct"/>
                  <w:vAlign w:val="center"/>
                </w:tcPr>
                <w:p w14:paraId="72878873">
                  <w:pPr>
                    <w:shd w:val="clear"/>
                    <w:jc w:val="center"/>
                    <w:rPr>
                      <w:color w:val="auto"/>
                      <w:sz w:val="21"/>
                      <w:szCs w:val="21"/>
                      <w:highlight w:val="none"/>
                    </w:rPr>
                  </w:pPr>
                  <w:r>
                    <w:rPr>
                      <w:color w:val="auto"/>
                      <w:sz w:val="21"/>
                      <w:szCs w:val="21"/>
                      <w:highlight w:val="none"/>
                    </w:rPr>
                    <w:t>氮氧化物</w:t>
                  </w:r>
                </w:p>
              </w:tc>
              <w:tc>
                <w:tcPr>
                  <w:tcW w:w="508" w:type="pct"/>
                  <w:vAlign w:val="center"/>
                </w:tcPr>
                <w:p w14:paraId="5F69B358">
                  <w:pPr>
                    <w:shd w:val="clear"/>
                    <w:jc w:val="center"/>
                    <w:rPr>
                      <w:color w:val="auto"/>
                      <w:sz w:val="21"/>
                      <w:szCs w:val="21"/>
                      <w:highlight w:val="none"/>
                    </w:rPr>
                  </w:pPr>
                  <w:r>
                    <w:rPr>
                      <w:color w:val="auto"/>
                      <w:sz w:val="21"/>
                      <w:szCs w:val="21"/>
                      <w:highlight w:val="none"/>
                    </w:rPr>
                    <w:t>5</w:t>
                  </w:r>
                </w:p>
              </w:tc>
              <w:tc>
                <w:tcPr>
                  <w:tcW w:w="508" w:type="pct"/>
                  <w:vAlign w:val="center"/>
                </w:tcPr>
                <w:p w14:paraId="563A83A7">
                  <w:pPr>
                    <w:shd w:val="clear"/>
                    <w:jc w:val="center"/>
                    <w:rPr>
                      <w:color w:val="auto"/>
                      <w:sz w:val="21"/>
                      <w:szCs w:val="21"/>
                      <w:highlight w:val="none"/>
                    </w:rPr>
                  </w:pPr>
                  <w:r>
                    <w:rPr>
                      <w:color w:val="auto"/>
                      <w:sz w:val="21"/>
                      <w:szCs w:val="21"/>
                      <w:highlight w:val="none"/>
                    </w:rPr>
                    <w:t>50</w:t>
                  </w:r>
                </w:p>
              </w:tc>
              <w:tc>
                <w:tcPr>
                  <w:tcW w:w="635" w:type="pct"/>
                  <w:vAlign w:val="center"/>
                </w:tcPr>
                <w:p w14:paraId="7E819460">
                  <w:pPr>
                    <w:shd w:val="clear"/>
                    <w:jc w:val="center"/>
                    <w:rPr>
                      <w:color w:val="auto"/>
                      <w:sz w:val="21"/>
                      <w:szCs w:val="21"/>
                      <w:highlight w:val="none"/>
                    </w:rPr>
                  </w:pPr>
                  <w:r>
                    <w:rPr>
                      <w:color w:val="auto"/>
                      <w:sz w:val="21"/>
                      <w:szCs w:val="21"/>
                      <w:highlight w:val="none"/>
                    </w:rPr>
                    <w:t>0.064</w:t>
                  </w:r>
                </w:p>
              </w:tc>
              <w:tc>
                <w:tcPr>
                  <w:tcW w:w="456" w:type="pct"/>
                  <w:vAlign w:val="center"/>
                </w:tcPr>
                <w:p w14:paraId="4CBE1F98">
                  <w:pPr>
                    <w:shd w:val="clear"/>
                    <w:jc w:val="center"/>
                    <w:rPr>
                      <w:color w:val="auto"/>
                      <w:sz w:val="21"/>
                      <w:szCs w:val="21"/>
                      <w:highlight w:val="none"/>
                    </w:rPr>
                  </w:pPr>
                  <w:r>
                    <w:rPr>
                      <w:color w:val="auto"/>
                      <w:sz w:val="21"/>
                      <w:szCs w:val="21"/>
                      <w:highlight w:val="none"/>
                    </w:rPr>
                    <w:t>/</w:t>
                  </w:r>
                </w:p>
              </w:tc>
              <w:tc>
                <w:tcPr>
                  <w:tcW w:w="417" w:type="pct"/>
                  <w:vAlign w:val="center"/>
                </w:tcPr>
                <w:p w14:paraId="44E49562">
                  <w:pPr>
                    <w:shd w:val="clear"/>
                    <w:jc w:val="center"/>
                    <w:rPr>
                      <w:color w:val="auto"/>
                      <w:sz w:val="21"/>
                      <w:szCs w:val="21"/>
                      <w:highlight w:val="none"/>
                    </w:rPr>
                  </w:pPr>
                  <w:r>
                    <w:rPr>
                      <w:color w:val="auto"/>
                      <w:sz w:val="21"/>
                      <w:szCs w:val="21"/>
                      <w:highlight w:val="none"/>
                    </w:rPr>
                    <w:t>达标</w:t>
                  </w:r>
                </w:p>
              </w:tc>
            </w:tr>
            <w:tr w14:paraId="56E5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D1EAF77">
                  <w:pPr>
                    <w:shd w:val="clear"/>
                    <w:jc w:val="center"/>
                    <w:rPr>
                      <w:color w:val="auto"/>
                      <w:sz w:val="21"/>
                      <w:szCs w:val="21"/>
                      <w:highlight w:val="none"/>
                    </w:rPr>
                  </w:pPr>
                </w:p>
              </w:tc>
              <w:tc>
                <w:tcPr>
                  <w:tcW w:w="675" w:type="pct"/>
                  <w:vMerge w:val="continue"/>
                  <w:vAlign w:val="center"/>
                </w:tcPr>
                <w:p w14:paraId="233561A1">
                  <w:pPr>
                    <w:shd w:val="clear"/>
                    <w:jc w:val="center"/>
                    <w:rPr>
                      <w:color w:val="auto"/>
                      <w:sz w:val="21"/>
                      <w:szCs w:val="21"/>
                      <w:highlight w:val="none"/>
                    </w:rPr>
                  </w:pPr>
                </w:p>
              </w:tc>
              <w:tc>
                <w:tcPr>
                  <w:tcW w:w="848" w:type="pct"/>
                  <w:vAlign w:val="center"/>
                </w:tcPr>
                <w:p w14:paraId="5D1E8A5C">
                  <w:pPr>
                    <w:shd w:val="clear"/>
                    <w:jc w:val="center"/>
                    <w:rPr>
                      <w:color w:val="auto"/>
                      <w:sz w:val="21"/>
                      <w:szCs w:val="21"/>
                      <w:highlight w:val="none"/>
                    </w:rPr>
                  </w:pPr>
                  <w:r>
                    <w:rPr>
                      <w:color w:val="auto"/>
                      <w:sz w:val="21"/>
                      <w:szCs w:val="21"/>
                      <w:highlight w:val="none"/>
                    </w:rPr>
                    <w:t>林格曼黑度</w:t>
                  </w:r>
                </w:p>
              </w:tc>
              <w:tc>
                <w:tcPr>
                  <w:tcW w:w="508" w:type="pct"/>
                  <w:vAlign w:val="center"/>
                </w:tcPr>
                <w:p w14:paraId="2F5FDC51">
                  <w:pPr>
                    <w:shd w:val="clear"/>
                    <w:jc w:val="center"/>
                    <w:rPr>
                      <w:color w:val="auto"/>
                      <w:sz w:val="21"/>
                      <w:szCs w:val="21"/>
                      <w:highlight w:val="none"/>
                    </w:rPr>
                  </w:pPr>
                  <w:r>
                    <w:rPr>
                      <w:color w:val="auto"/>
                      <w:sz w:val="21"/>
                      <w:szCs w:val="21"/>
                      <w:highlight w:val="none"/>
                    </w:rPr>
                    <w:t>&lt;1</w:t>
                  </w:r>
                </w:p>
              </w:tc>
              <w:tc>
                <w:tcPr>
                  <w:tcW w:w="508" w:type="pct"/>
                  <w:vAlign w:val="center"/>
                </w:tcPr>
                <w:p w14:paraId="23FD1B9A">
                  <w:pPr>
                    <w:shd w:val="clear"/>
                    <w:jc w:val="center"/>
                    <w:rPr>
                      <w:color w:val="auto"/>
                      <w:sz w:val="21"/>
                      <w:szCs w:val="21"/>
                      <w:highlight w:val="none"/>
                    </w:rPr>
                  </w:pPr>
                  <w:r>
                    <w:rPr>
                      <w:color w:val="auto"/>
                      <w:sz w:val="21"/>
                      <w:szCs w:val="21"/>
                      <w:highlight w:val="none"/>
                    </w:rPr>
                    <w:t>1级</w:t>
                  </w:r>
                </w:p>
              </w:tc>
              <w:tc>
                <w:tcPr>
                  <w:tcW w:w="635" w:type="pct"/>
                  <w:vAlign w:val="center"/>
                </w:tcPr>
                <w:p w14:paraId="1421C51E">
                  <w:pPr>
                    <w:shd w:val="clear"/>
                    <w:jc w:val="center"/>
                    <w:rPr>
                      <w:color w:val="auto"/>
                      <w:sz w:val="21"/>
                      <w:szCs w:val="21"/>
                      <w:highlight w:val="none"/>
                    </w:rPr>
                  </w:pPr>
                  <w:r>
                    <w:rPr>
                      <w:color w:val="auto"/>
                      <w:sz w:val="21"/>
                      <w:szCs w:val="21"/>
                      <w:highlight w:val="none"/>
                    </w:rPr>
                    <w:t>/</w:t>
                  </w:r>
                </w:p>
              </w:tc>
              <w:tc>
                <w:tcPr>
                  <w:tcW w:w="456" w:type="pct"/>
                  <w:vAlign w:val="center"/>
                </w:tcPr>
                <w:p w14:paraId="1D156E08">
                  <w:pPr>
                    <w:shd w:val="clear"/>
                    <w:jc w:val="center"/>
                    <w:rPr>
                      <w:color w:val="auto"/>
                      <w:sz w:val="21"/>
                      <w:szCs w:val="21"/>
                      <w:highlight w:val="none"/>
                    </w:rPr>
                  </w:pPr>
                  <w:r>
                    <w:rPr>
                      <w:color w:val="auto"/>
                      <w:sz w:val="21"/>
                      <w:szCs w:val="21"/>
                      <w:highlight w:val="none"/>
                    </w:rPr>
                    <w:t>/</w:t>
                  </w:r>
                </w:p>
              </w:tc>
              <w:tc>
                <w:tcPr>
                  <w:tcW w:w="417" w:type="pct"/>
                  <w:vAlign w:val="center"/>
                </w:tcPr>
                <w:p w14:paraId="5D7372A1">
                  <w:pPr>
                    <w:shd w:val="clear"/>
                    <w:jc w:val="center"/>
                    <w:rPr>
                      <w:color w:val="auto"/>
                      <w:sz w:val="21"/>
                      <w:szCs w:val="21"/>
                      <w:highlight w:val="none"/>
                    </w:rPr>
                  </w:pPr>
                  <w:r>
                    <w:rPr>
                      <w:color w:val="auto"/>
                      <w:sz w:val="21"/>
                      <w:szCs w:val="21"/>
                      <w:highlight w:val="none"/>
                    </w:rPr>
                    <w:t>达标</w:t>
                  </w:r>
                </w:p>
              </w:tc>
            </w:tr>
            <w:tr w14:paraId="6B68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0A4F7AB4">
                  <w:pPr>
                    <w:shd w:val="clear"/>
                    <w:jc w:val="center"/>
                    <w:rPr>
                      <w:color w:val="auto"/>
                      <w:sz w:val="21"/>
                      <w:szCs w:val="21"/>
                      <w:highlight w:val="none"/>
                    </w:rPr>
                  </w:pPr>
                  <w:r>
                    <w:rPr>
                      <w:color w:val="auto"/>
                      <w:sz w:val="21"/>
                      <w:szCs w:val="21"/>
                      <w:highlight w:val="none"/>
                    </w:rPr>
                    <w:t>东厂区备用天然气锅炉废气排气筒19#（25m）</w:t>
                  </w:r>
                </w:p>
              </w:tc>
              <w:tc>
                <w:tcPr>
                  <w:tcW w:w="675" w:type="pct"/>
                  <w:vMerge w:val="restart"/>
                  <w:vAlign w:val="center"/>
                </w:tcPr>
                <w:p w14:paraId="692B8691">
                  <w:pPr>
                    <w:shd w:val="clear"/>
                    <w:jc w:val="center"/>
                    <w:rPr>
                      <w:color w:val="auto"/>
                      <w:sz w:val="21"/>
                      <w:szCs w:val="21"/>
                      <w:highlight w:val="none"/>
                    </w:rPr>
                  </w:pPr>
                  <w:r>
                    <w:rPr>
                      <w:color w:val="auto"/>
                      <w:kern w:val="0"/>
                      <w:sz w:val="21"/>
                      <w:szCs w:val="21"/>
                      <w:highlight w:val="none"/>
                    </w:rPr>
                    <w:t>2022.09.23</w:t>
                  </w:r>
                </w:p>
              </w:tc>
              <w:tc>
                <w:tcPr>
                  <w:tcW w:w="848" w:type="pct"/>
                  <w:vAlign w:val="center"/>
                </w:tcPr>
                <w:p w14:paraId="0D4887B6">
                  <w:pPr>
                    <w:shd w:val="clear"/>
                    <w:jc w:val="center"/>
                    <w:rPr>
                      <w:color w:val="auto"/>
                      <w:sz w:val="21"/>
                      <w:szCs w:val="21"/>
                      <w:highlight w:val="none"/>
                    </w:rPr>
                  </w:pPr>
                  <w:r>
                    <w:rPr>
                      <w:color w:val="auto"/>
                      <w:kern w:val="0"/>
                      <w:sz w:val="21"/>
                      <w:szCs w:val="21"/>
                      <w:highlight w:val="none"/>
                    </w:rPr>
                    <w:t>颗粒物</w:t>
                  </w:r>
                </w:p>
              </w:tc>
              <w:tc>
                <w:tcPr>
                  <w:tcW w:w="508" w:type="pct"/>
                  <w:vAlign w:val="center"/>
                </w:tcPr>
                <w:p w14:paraId="6FC05D6E">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79B61CB4">
                  <w:pPr>
                    <w:shd w:val="clear"/>
                    <w:jc w:val="center"/>
                    <w:rPr>
                      <w:color w:val="auto"/>
                      <w:sz w:val="21"/>
                      <w:szCs w:val="21"/>
                      <w:highlight w:val="none"/>
                    </w:rPr>
                  </w:pPr>
                  <w:r>
                    <w:rPr>
                      <w:color w:val="auto"/>
                      <w:kern w:val="0"/>
                      <w:sz w:val="21"/>
                      <w:szCs w:val="21"/>
                      <w:highlight w:val="none"/>
                    </w:rPr>
                    <w:t>20</w:t>
                  </w:r>
                </w:p>
              </w:tc>
              <w:tc>
                <w:tcPr>
                  <w:tcW w:w="635" w:type="pct"/>
                  <w:vAlign w:val="center"/>
                </w:tcPr>
                <w:p w14:paraId="50682016">
                  <w:pPr>
                    <w:shd w:val="clear"/>
                    <w:jc w:val="center"/>
                    <w:rPr>
                      <w:color w:val="auto"/>
                      <w:sz w:val="21"/>
                      <w:szCs w:val="21"/>
                      <w:highlight w:val="none"/>
                    </w:rPr>
                  </w:pPr>
                  <w:r>
                    <w:rPr>
                      <w:color w:val="auto"/>
                      <w:kern w:val="0"/>
                      <w:sz w:val="21"/>
                      <w:szCs w:val="21"/>
                      <w:highlight w:val="none"/>
                    </w:rPr>
                    <w:t>/</w:t>
                  </w:r>
                </w:p>
              </w:tc>
              <w:tc>
                <w:tcPr>
                  <w:tcW w:w="456" w:type="pct"/>
                  <w:vAlign w:val="center"/>
                </w:tcPr>
                <w:p w14:paraId="37A3B189">
                  <w:pPr>
                    <w:shd w:val="clear"/>
                    <w:jc w:val="center"/>
                    <w:rPr>
                      <w:color w:val="auto"/>
                      <w:sz w:val="21"/>
                      <w:szCs w:val="21"/>
                      <w:highlight w:val="none"/>
                    </w:rPr>
                  </w:pPr>
                  <w:r>
                    <w:rPr>
                      <w:color w:val="auto"/>
                      <w:kern w:val="0"/>
                      <w:sz w:val="21"/>
                      <w:szCs w:val="21"/>
                      <w:highlight w:val="none"/>
                    </w:rPr>
                    <w:t>/</w:t>
                  </w:r>
                </w:p>
              </w:tc>
              <w:tc>
                <w:tcPr>
                  <w:tcW w:w="417" w:type="pct"/>
                  <w:vAlign w:val="center"/>
                </w:tcPr>
                <w:p w14:paraId="510B2498">
                  <w:pPr>
                    <w:shd w:val="clear"/>
                    <w:jc w:val="center"/>
                    <w:rPr>
                      <w:color w:val="auto"/>
                      <w:sz w:val="21"/>
                      <w:szCs w:val="21"/>
                      <w:highlight w:val="none"/>
                    </w:rPr>
                  </w:pPr>
                  <w:r>
                    <w:rPr>
                      <w:color w:val="auto"/>
                      <w:kern w:val="0"/>
                      <w:sz w:val="21"/>
                      <w:szCs w:val="21"/>
                      <w:highlight w:val="none"/>
                    </w:rPr>
                    <w:t>达标</w:t>
                  </w:r>
                </w:p>
              </w:tc>
            </w:tr>
            <w:tr w14:paraId="6759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BE2247E">
                  <w:pPr>
                    <w:shd w:val="clear"/>
                    <w:jc w:val="center"/>
                    <w:rPr>
                      <w:color w:val="auto"/>
                      <w:sz w:val="21"/>
                      <w:szCs w:val="21"/>
                      <w:highlight w:val="none"/>
                    </w:rPr>
                  </w:pPr>
                </w:p>
              </w:tc>
              <w:tc>
                <w:tcPr>
                  <w:tcW w:w="675" w:type="pct"/>
                  <w:vMerge w:val="continue"/>
                  <w:vAlign w:val="center"/>
                </w:tcPr>
                <w:p w14:paraId="58F827E6">
                  <w:pPr>
                    <w:shd w:val="clear"/>
                    <w:jc w:val="center"/>
                    <w:rPr>
                      <w:color w:val="auto"/>
                      <w:sz w:val="21"/>
                      <w:szCs w:val="21"/>
                      <w:highlight w:val="none"/>
                    </w:rPr>
                  </w:pPr>
                </w:p>
              </w:tc>
              <w:tc>
                <w:tcPr>
                  <w:tcW w:w="848" w:type="pct"/>
                  <w:vAlign w:val="center"/>
                </w:tcPr>
                <w:p w14:paraId="3747B972">
                  <w:pPr>
                    <w:shd w:val="clear"/>
                    <w:jc w:val="center"/>
                    <w:rPr>
                      <w:color w:val="auto"/>
                      <w:sz w:val="21"/>
                      <w:szCs w:val="21"/>
                      <w:highlight w:val="none"/>
                    </w:rPr>
                  </w:pPr>
                  <w:r>
                    <w:rPr>
                      <w:color w:val="auto"/>
                      <w:kern w:val="0"/>
                      <w:sz w:val="21"/>
                      <w:szCs w:val="21"/>
                      <w:highlight w:val="none"/>
                    </w:rPr>
                    <w:t>二氧化硫</w:t>
                  </w:r>
                </w:p>
              </w:tc>
              <w:tc>
                <w:tcPr>
                  <w:tcW w:w="508" w:type="pct"/>
                  <w:vAlign w:val="center"/>
                </w:tcPr>
                <w:p w14:paraId="5C262531">
                  <w:pPr>
                    <w:shd w:val="clear"/>
                    <w:jc w:val="center"/>
                    <w:rPr>
                      <w:color w:val="auto"/>
                      <w:sz w:val="21"/>
                      <w:szCs w:val="21"/>
                      <w:highlight w:val="none"/>
                    </w:rPr>
                  </w:pPr>
                  <w:r>
                    <w:rPr>
                      <w:color w:val="auto"/>
                      <w:kern w:val="0"/>
                      <w:sz w:val="21"/>
                      <w:szCs w:val="21"/>
                      <w:highlight w:val="none"/>
                    </w:rPr>
                    <w:t>ND</w:t>
                  </w:r>
                </w:p>
              </w:tc>
              <w:tc>
                <w:tcPr>
                  <w:tcW w:w="508" w:type="pct"/>
                  <w:vAlign w:val="center"/>
                </w:tcPr>
                <w:p w14:paraId="3B007021">
                  <w:pPr>
                    <w:shd w:val="clear"/>
                    <w:jc w:val="center"/>
                    <w:rPr>
                      <w:color w:val="auto"/>
                      <w:sz w:val="21"/>
                      <w:szCs w:val="21"/>
                      <w:highlight w:val="none"/>
                    </w:rPr>
                  </w:pPr>
                  <w:r>
                    <w:rPr>
                      <w:color w:val="auto"/>
                      <w:kern w:val="0"/>
                      <w:sz w:val="21"/>
                      <w:szCs w:val="21"/>
                      <w:highlight w:val="none"/>
                    </w:rPr>
                    <w:t>50</w:t>
                  </w:r>
                </w:p>
              </w:tc>
              <w:tc>
                <w:tcPr>
                  <w:tcW w:w="635" w:type="pct"/>
                  <w:vAlign w:val="center"/>
                </w:tcPr>
                <w:p w14:paraId="747525F8">
                  <w:pPr>
                    <w:shd w:val="clear"/>
                    <w:jc w:val="center"/>
                    <w:rPr>
                      <w:color w:val="auto"/>
                      <w:sz w:val="21"/>
                      <w:szCs w:val="21"/>
                      <w:highlight w:val="none"/>
                    </w:rPr>
                  </w:pPr>
                  <w:r>
                    <w:rPr>
                      <w:color w:val="auto"/>
                      <w:kern w:val="0"/>
                      <w:sz w:val="21"/>
                      <w:szCs w:val="21"/>
                      <w:highlight w:val="none"/>
                    </w:rPr>
                    <w:t>/</w:t>
                  </w:r>
                </w:p>
              </w:tc>
              <w:tc>
                <w:tcPr>
                  <w:tcW w:w="456" w:type="pct"/>
                  <w:vAlign w:val="center"/>
                </w:tcPr>
                <w:p w14:paraId="3C7028F3">
                  <w:pPr>
                    <w:shd w:val="clear"/>
                    <w:jc w:val="center"/>
                    <w:rPr>
                      <w:color w:val="auto"/>
                      <w:sz w:val="21"/>
                      <w:szCs w:val="21"/>
                      <w:highlight w:val="none"/>
                    </w:rPr>
                  </w:pPr>
                  <w:r>
                    <w:rPr>
                      <w:color w:val="auto"/>
                      <w:kern w:val="0"/>
                      <w:sz w:val="21"/>
                      <w:szCs w:val="21"/>
                      <w:highlight w:val="none"/>
                    </w:rPr>
                    <w:t>/</w:t>
                  </w:r>
                </w:p>
              </w:tc>
              <w:tc>
                <w:tcPr>
                  <w:tcW w:w="417" w:type="pct"/>
                  <w:vAlign w:val="center"/>
                </w:tcPr>
                <w:p w14:paraId="49FC08A4">
                  <w:pPr>
                    <w:shd w:val="clear"/>
                    <w:jc w:val="center"/>
                    <w:rPr>
                      <w:color w:val="auto"/>
                      <w:sz w:val="21"/>
                      <w:szCs w:val="21"/>
                      <w:highlight w:val="none"/>
                    </w:rPr>
                  </w:pPr>
                  <w:r>
                    <w:rPr>
                      <w:color w:val="auto"/>
                      <w:kern w:val="0"/>
                      <w:sz w:val="21"/>
                      <w:szCs w:val="21"/>
                      <w:highlight w:val="none"/>
                    </w:rPr>
                    <w:t>达标</w:t>
                  </w:r>
                </w:p>
              </w:tc>
            </w:tr>
            <w:tr w14:paraId="6B19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353F86D">
                  <w:pPr>
                    <w:shd w:val="clear"/>
                    <w:jc w:val="center"/>
                    <w:rPr>
                      <w:color w:val="auto"/>
                      <w:sz w:val="21"/>
                      <w:szCs w:val="21"/>
                      <w:highlight w:val="none"/>
                    </w:rPr>
                  </w:pPr>
                </w:p>
              </w:tc>
              <w:tc>
                <w:tcPr>
                  <w:tcW w:w="675" w:type="pct"/>
                  <w:vMerge w:val="continue"/>
                  <w:vAlign w:val="center"/>
                </w:tcPr>
                <w:p w14:paraId="2F10BA38">
                  <w:pPr>
                    <w:shd w:val="clear"/>
                    <w:jc w:val="center"/>
                    <w:rPr>
                      <w:color w:val="auto"/>
                      <w:sz w:val="21"/>
                      <w:szCs w:val="21"/>
                      <w:highlight w:val="none"/>
                    </w:rPr>
                  </w:pPr>
                </w:p>
              </w:tc>
              <w:tc>
                <w:tcPr>
                  <w:tcW w:w="848" w:type="pct"/>
                  <w:vAlign w:val="center"/>
                </w:tcPr>
                <w:p w14:paraId="69E6CBBB">
                  <w:pPr>
                    <w:shd w:val="clear"/>
                    <w:jc w:val="center"/>
                    <w:rPr>
                      <w:color w:val="auto"/>
                      <w:sz w:val="21"/>
                      <w:szCs w:val="21"/>
                      <w:highlight w:val="none"/>
                    </w:rPr>
                  </w:pPr>
                  <w:r>
                    <w:rPr>
                      <w:color w:val="auto"/>
                      <w:kern w:val="0"/>
                      <w:sz w:val="21"/>
                      <w:szCs w:val="21"/>
                      <w:highlight w:val="none"/>
                    </w:rPr>
                    <w:t>氮氧化物</w:t>
                  </w:r>
                </w:p>
              </w:tc>
              <w:tc>
                <w:tcPr>
                  <w:tcW w:w="508" w:type="pct"/>
                  <w:vAlign w:val="center"/>
                </w:tcPr>
                <w:p w14:paraId="566B015F">
                  <w:pPr>
                    <w:shd w:val="clear"/>
                    <w:jc w:val="center"/>
                    <w:rPr>
                      <w:color w:val="auto"/>
                      <w:sz w:val="21"/>
                      <w:szCs w:val="21"/>
                      <w:highlight w:val="none"/>
                    </w:rPr>
                  </w:pPr>
                  <w:r>
                    <w:rPr>
                      <w:color w:val="auto"/>
                      <w:kern w:val="0"/>
                      <w:sz w:val="21"/>
                      <w:szCs w:val="21"/>
                      <w:highlight w:val="none"/>
                    </w:rPr>
                    <w:t>34</w:t>
                  </w:r>
                </w:p>
              </w:tc>
              <w:tc>
                <w:tcPr>
                  <w:tcW w:w="508" w:type="pct"/>
                  <w:vAlign w:val="center"/>
                </w:tcPr>
                <w:p w14:paraId="38BE6CCA">
                  <w:pPr>
                    <w:shd w:val="clear"/>
                    <w:jc w:val="center"/>
                    <w:rPr>
                      <w:color w:val="auto"/>
                      <w:sz w:val="21"/>
                      <w:szCs w:val="21"/>
                      <w:highlight w:val="none"/>
                    </w:rPr>
                  </w:pPr>
                  <w:r>
                    <w:rPr>
                      <w:color w:val="auto"/>
                      <w:kern w:val="0"/>
                      <w:sz w:val="21"/>
                      <w:szCs w:val="21"/>
                      <w:highlight w:val="none"/>
                    </w:rPr>
                    <w:t>50</w:t>
                  </w:r>
                </w:p>
              </w:tc>
              <w:tc>
                <w:tcPr>
                  <w:tcW w:w="635" w:type="pct"/>
                  <w:vAlign w:val="center"/>
                </w:tcPr>
                <w:p w14:paraId="74F0D5CF">
                  <w:pPr>
                    <w:shd w:val="clear"/>
                    <w:jc w:val="center"/>
                    <w:rPr>
                      <w:color w:val="auto"/>
                      <w:sz w:val="21"/>
                      <w:szCs w:val="21"/>
                      <w:highlight w:val="none"/>
                    </w:rPr>
                  </w:pPr>
                  <w:r>
                    <w:rPr>
                      <w:color w:val="auto"/>
                      <w:kern w:val="0"/>
                      <w:sz w:val="21"/>
                      <w:szCs w:val="21"/>
                      <w:highlight w:val="none"/>
                    </w:rPr>
                    <w:t>0.19</w:t>
                  </w:r>
                </w:p>
              </w:tc>
              <w:tc>
                <w:tcPr>
                  <w:tcW w:w="456" w:type="pct"/>
                  <w:vAlign w:val="center"/>
                </w:tcPr>
                <w:p w14:paraId="18EDD177">
                  <w:pPr>
                    <w:shd w:val="clear"/>
                    <w:jc w:val="center"/>
                    <w:rPr>
                      <w:color w:val="auto"/>
                      <w:sz w:val="21"/>
                      <w:szCs w:val="21"/>
                      <w:highlight w:val="none"/>
                    </w:rPr>
                  </w:pPr>
                  <w:r>
                    <w:rPr>
                      <w:color w:val="auto"/>
                      <w:kern w:val="0"/>
                      <w:sz w:val="21"/>
                      <w:szCs w:val="21"/>
                      <w:highlight w:val="none"/>
                    </w:rPr>
                    <w:t>/</w:t>
                  </w:r>
                </w:p>
              </w:tc>
              <w:tc>
                <w:tcPr>
                  <w:tcW w:w="417" w:type="pct"/>
                  <w:vAlign w:val="center"/>
                </w:tcPr>
                <w:p w14:paraId="66217DC0">
                  <w:pPr>
                    <w:shd w:val="clear"/>
                    <w:jc w:val="center"/>
                    <w:rPr>
                      <w:color w:val="auto"/>
                      <w:sz w:val="21"/>
                      <w:szCs w:val="21"/>
                      <w:highlight w:val="none"/>
                    </w:rPr>
                  </w:pPr>
                  <w:r>
                    <w:rPr>
                      <w:color w:val="auto"/>
                      <w:kern w:val="0"/>
                      <w:sz w:val="21"/>
                      <w:szCs w:val="21"/>
                      <w:highlight w:val="none"/>
                    </w:rPr>
                    <w:t>达标</w:t>
                  </w:r>
                </w:p>
              </w:tc>
            </w:tr>
            <w:tr w14:paraId="44D4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FF26D57">
                  <w:pPr>
                    <w:shd w:val="clear"/>
                    <w:jc w:val="center"/>
                    <w:rPr>
                      <w:color w:val="auto"/>
                      <w:sz w:val="21"/>
                      <w:szCs w:val="21"/>
                      <w:highlight w:val="none"/>
                    </w:rPr>
                  </w:pPr>
                </w:p>
              </w:tc>
              <w:tc>
                <w:tcPr>
                  <w:tcW w:w="675" w:type="pct"/>
                  <w:vMerge w:val="continue"/>
                  <w:vAlign w:val="center"/>
                </w:tcPr>
                <w:p w14:paraId="6E9049F3">
                  <w:pPr>
                    <w:shd w:val="clear"/>
                    <w:jc w:val="center"/>
                    <w:rPr>
                      <w:color w:val="auto"/>
                      <w:sz w:val="21"/>
                      <w:szCs w:val="21"/>
                      <w:highlight w:val="none"/>
                    </w:rPr>
                  </w:pPr>
                </w:p>
              </w:tc>
              <w:tc>
                <w:tcPr>
                  <w:tcW w:w="848" w:type="pct"/>
                  <w:vAlign w:val="center"/>
                </w:tcPr>
                <w:p w14:paraId="4DBC76F7">
                  <w:pPr>
                    <w:shd w:val="clear"/>
                    <w:jc w:val="center"/>
                    <w:rPr>
                      <w:color w:val="auto"/>
                      <w:sz w:val="21"/>
                      <w:szCs w:val="21"/>
                      <w:highlight w:val="none"/>
                    </w:rPr>
                  </w:pPr>
                  <w:r>
                    <w:rPr>
                      <w:color w:val="auto"/>
                      <w:kern w:val="0"/>
                      <w:sz w:val="21"/>
                      <w:szCs w:val="21"/>
                      <w:highlight w:val="none"/>
                    </w:rPr>
                    <w:t>林格曼黑度</w:t>
                  </w:r>
                </w:p>
              </w:tc>
              <w:tc>
                <w:tcPr>
                  <w:tcW w:w="508" w:type="pct"/>
                  <w:vAlign w:val="center"/>
                </w:tcPr>
                <w:p w14:paraId="40FF44C8">
                  <w:pPr>
                    <w:shd w:val="clear"/>
                    <w:jc w:val="center"/>
                    <w:rPr>
                      <w:color w:val="auto"/>
                      <w:sz w:val="21"/>
                      <w:szCs w:val="21"/>
                      <w:highlight w:val="none"/>
                    </w:rPr>
                  </w:pPr>
                  <w:r>
                    <w:rPr>
                      <w:color w:val="auto"/>
                      <w:kern w:val="0"/>
                      <w:sz w:val="21"/>
                      <w:szCs w:val="21"/>
                      <w:highlight w:val="none"/>
                    </w:rPr>
                    <w:t>&lt;1</w:t>
                  </w:r>
                </w:p>
              </w:tc>
              <w:tc>
                <w:tcPr>
                  <w:tcW w:w="508" w:type="pct"/>
                  <w:vAlign w:val="center"/>
                </w:tcPr>
                <w:p w14:paraId="6E26CE01">
                  <w:pPr>
                    <w:shd w:val="clear"/>
                    <w:jc w:val="center"/>
                    <w:rPr>
                      <w:color w:val="auto"/>
                      <w:sz w:val="21"/>
                      <w:szCs w:val="21"/>
                      <w:highlight w:val="none"/>
                    </w:rPr>
                  </w:pPr>
                  <w:r>
                    <w:rPr>
                      <w:color w:val="auto"/>
                      <w:kern w:val="0"/>
                      <w:sz w:val="21"/>
                      <w:szCs w:val="21"/>
                      <w:highlight w:val="none"/>
                    </w:rPr>
                    <w:t>1级</w:t>
                  </w:r>
                </w:p>
              </w:tc>
              <w:tc>
                <w:tcPr>
                  <w:tcW w:w="635" w:type="pct"/>
                  <w:vAlign w:val="center"/>
                </w:tcPr>
                <w:p w14:paraId="5408021F">
                  <w:pPr>
                    <w:shd w:val="clear"/>
                    <w:jc w:val="center"/>
                    <w:rPr>
                      <w:color w:val="auto"/>
                      <w:sz w:val="21"/>
                      <w:szCs w:val="21"/>
                      <w:highlight w:val="none"/>
                    </w:rPr>
                  </w:pPr>
                  <w:r>
                    <w:rPr>
                      <w:color w:val="auto"/>
                      <w:kern w:val="0"/>
                      <w:sz w:val="21"/>
                      <w:szCs w:val="21"/>
                      <w:highlight w:val="none"/>
                    </w:rPr>
                    <w:t>/</w:t>
                  </w:r>
                </w:p>
              </w:tc>
              <w:tc>
                <w:tcPr>
                  <w:tcW w:w="456" w:type="pct"/>
                  <w:vAlign w:val="center"/>
                </w:tcPr>
                <w:p w14:paraId="6BF3A050">
                  <w:pPr>
                    <w:shd w:val="clear"/>
                    <w:jc w:val="center"/>
                    <w:rPr>
                      <w:color w:val="auto"/>
                      <w:sz w:val="21"/>
                      <w:szCs w:val="21"/>
                      <w:highlight w:val="none"/>
                    </w:rPr>
                  </w:pPr>
                  <w:r>
                    <w:rPr>
                      <w:color w:val="auto"/>
                      <w:kern w:val="0"/>
                      <w:sz w:val="21"/>
                      <w:szCs w:val="21"/>
                      <w:highlight w:val="none"/>
                    </w:rPr>
                    <w:t>/</w:t>
                  </w:r>
                </w:p>
              </w:tc>
              <w:tc>
                <w:tcPr>
                  <w:tcW w:w="417" w:type="pct"/>
                  <w:vAlign w:val="center"/>
                </w:tcPr>
                <w:p w14:paraId="58676FC3">
                  <w:pPr>
                    <w:shd w:val="clear"/>
                    <w:jc w:val="center"/>
                    <w:rPr>
                      <w:color w:val="auto"/>
                      <w:sz w:val="21"/>
                      <w:szCs w:val="21"/>
                      <w:highlight w:val="none"/>
                    </w:rPr>
                  </w:pPr>
                  <w:r>
                    <w:rPr>
                      <w:color w:val="auto"/>
                      <w:kern w:val="0"/>
                      <w:sz w:val="21"/>
                      <w:szCs w:val="21"/>
                      <w:highlight w:val="none"/>
                    </w:rPr>
                    <w:t>达标</w:t>
                  </w:r>
                </w:p>
              </w:tc>
            </w:tr>
            <w:tr w14:paraId="4E13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0FB92593">
                  <w:pPr>
                    <w:shd w:val="clear"/>
                    <w:jc w:val="center"/>
                    <w:rPr>
                      <w:color w:val="auto"/>
                      <w:sz w:val="21"/>
                      <w:szCs w:val="21"/>
                      <w:highlight w:val="none"/>
                    </w:rPr>
                  </w:pPr>
                  <w:r>
                    <w:rPr>
                      <w:color w:val="auto"/>
                      <w:sz w:val="21"/>
                      <w:szCs w:val="21"/>
                      <w:highlight w:val="none"/>
                    </w:rPr>
                    <w:t>危废仓库废气排气筒21#（15m）</w:t>
                  </w:r>
                </w:p>
              </w:tc>
              <w:tc>
                <w:tcPr>
                  <w:tcW w:w="675" w:type="pct"/>
                  <w:vMerge w:val="restart"/>
                  <w:vAlign w:val="center"/>
                </w:tcPr>
                <w:p w14:paraId="474ED725">
                  <w:pPr>
                    <w:shd w:val="clear"/>
                    <w:jc w:val="center"/>
                    <w:rPr>
                      <w:color w:val="auto"/>
                      <w:sz w:val="21"/>
                      <w:szCs w:val="21"/>
                      <w:highlight w:val="none"/>
                    </w:rPr>
                  </w:pPr>
                  <w:r>
                    <w:rPr>
                      <w:color w:val="auto"/>
                      <w:sz w:val="21"/>
                      <w:szCs w:val="21"/>
                      <w:highlight w:val="none"/>
                    </w:rPr>
                    <w:t>2022.11.16</w:t>
                  </w:r>
                </w:p>
              </w:tc>
              <w:tc>
                <w:tcPr>
                  <w:tcW w:w="848" w:type="pct"/>
                  <w:vAlign w:val="center"/>
                </w:tcPr>
                <w:p w14:paraId="47E727B9">
                  <w:pPr>
                    <w:shd w:val="clear"/>
                    <w:jc w:val="center"/>
                    <w:rPr>
                      <w:color w:val="auto"/>
                      <w:sz w:val="21"/>
                      <w:szCs w:val="21"/>
                      <w:highlight w:val="none"/>
                    </w:rPr>
                  </w:pPr>
                  <w:r>
                    <w:rPr>
                      <w:color w:val="auto"/>
                      <w:sz w:val="21"/>
                      <w:szCs w:val="21"/>
                      <w:highlight w:val="none"/>
                    </w:rPr>
                    <w:t>氨</w:t>
                  </w:r>
                </w:p>
              </w:tc>
              <w:tc>
                <w:tcPr>
                  <w:tcW w:w="508" w:type="pct"/>
                  <w:vAlign w:val="center"/>
                </w:tcPr>
                <w:p w14:paraId="14526242">
                  <w:pPr>
                    <w:shd w:val="clear"/>
                    <w:jc w:val="center"/>
                    <w:rPr>
                      <w:color w:val="auto"/>
                      <w:sz w:val="21"/>
                      <w:szCs w:val="21"/>
                      <w:highlight w:val="none"/>
                    </w:rPr>
                  </w:pPr>
                  <w:r>
                    <w:rPr>
                      <w:color w:val="auto"/>
                      <w:sz w:val="21"/>
                      <w:szCs w:val="21"/>
                      <w:highlight w:val="none"/>
                    </w:rPr>
                    <w:t>ND</w:t>
                  </w:r>
                </w:p>
              </w:tc>
              <w:tc>
                <w:tcPr>
                  <w:tcW w:w="508" w:type="pct"/>
                  <w:vAlign w:val="center"/>
                </w:tcPr>
                <w:p w14:paraId="38FAA09A">
                  <w:pPr>
                    <w:shd w:val="clear"/>
                    <w:jc w:val="center"/>
                    <w:rPr>
                      <w:color w:val="auto"/>
                      <w:sz w:val="21"/>
                      <w:szCs w:val="21"/>
                      <w:highlight w:val="none"/>
                    </w:rPr>
                  </w:pPr>
                  <w:r>
                    <w:rPr>
                      <w:color w:val="auto"/>
                      <w:sz w:val="21"/>
                      <w:szCs w:val="21"/>
                      <w:highlight w:val="none"/>
                    </w:rPr>
                    <w:t>/</w:t>
                  </w:r>
                </w:p>
              </w:tc>
              <w:tc>
                <w:tcPr>
                  <w:tcW w:w="635" w:type="pct"/>
                  <w:vAlign w:val="center"/>
                </w:tcPr>
                <w:p w14:paraId="6A953D07">
                  <w:pPr>
                    <w:shd w:val="clear"/>
                    <w:jc w:val="center"/>
                    <w:rPr>
                      <w:color w:val="auto"/>
                      <w:sz w:val="21"/>
                      <w:szCs w:val="21"/>
                      <w:highlight w:val="none"/>
                    </w:rPr>
                  </w:pPr>
                  <w:r>
                    <w:rPr>
                      <w:color w:val="auto"/>
                      <w:sz w:val="21"/>
                      <w:szCs w:val="21"/>
                      <w:highlight w:val="none"/>
                    </w:rPr>
                    <w:t>/</w:t>
                  </w:r>
                </w:p>
              </w:tc>
              <w:tc>
                <w:tcPr>
                  <w:tcW w:w="456" w:type="pct"/>
                  <w:vAlign w:val="center"/>
                </w:tcPr>
                <w:p w14:paraId="7A228950">
                  <w:pPr>
                    <w:shd w:val="clear"/>
                    <w:jc w:val="center"/>
                    <w:rPr>
                      <w:color w:val="auto"/>
                      <w:sz w:val="21"/>
                      <w:szCs w:val="21"/>
                      <w:highlight w:val="none"/>
                    </w:rPr>
                  </w:pPr>
                  <w:r>
                    <w:rPr>
                      <w:color w:val="auto"/>
                      <w:sz w:val="21"/>
                      <w:szCs w:val="21"/>
                      <w:highlight w:val="none"/>
                    </w:rPr>
                    <w:t>4.9</w:t>
                  </w:r>
                </w:p>
              </w:tc>
              <w:tc>
                <w:tcPr>
                  <w:tcW w:w="417" w:type="pct"/>
                  <w:vAlign w:val="center"/>
                </w:tcPr>
                <w:p w14:paraId="12301CA4">
                  <w:pPr>
                    <w:shd w:val="clear"/>
                    <w:jc w:val="center"/>
                    <w:rPr>
                      <w:color w:val="auto"/>
                      <w:sz w:val="21"/>
                      <w:szCs w:val="21"/>
                      <w:highlight w:val="none"/>
                    </w:rPr>
                  </w:pPr>
                  <w:r>
                    <w:rPr>
                      <w:color w:val="auto"/>
                      <w:sz w:val="21"/>
                      <w:szCs w:val="21"/>
                      <w:highlight w:val="none"/>
                    </w:rPr>
                    <w:t>达标</w:t>
                  </w:r>
                </w:p>
              </w:tc>
            </w:tr>
            <w:tr w14:paraId="1857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2E8DD12D">
                  <w:pPr>
                    <w:shd w:val="clear"/>
                    <w:jc w:val="center"/>
                    <w:rPr>
                      <w:color w:val="auto"/>
                      <w:sz w:val="21"/>
                      <w:szCs w:val="21"/>
                      <w:highlight w:val="none"/>
                    </w:rPr>
                  </w:pPr>
                </w:p>
              </w:tc>
              <w:tc>
                <w:tcPr>
                  <w:tcW w:w="675" w:type="pct"/>
                  <w:vMerge w:val="continue"/>
                  <w:vAlign w:val="center"/>
                </w:tcPr>
                <w:p w14:paraId="0C663648">
                  <w:pPr>
                    <w:shd w:val="clear"/>
                    <w:jc w:val="center"/>
                    <w:rPr>
                      <w:color w:val="auto"/>
                      <w:sz w:val="21"/>
                      <w:szCs w:val="21"/>
                      <w:highlight w:val="none"/>
                    </w:rPr>
                  </w:pPr>
                </w:p>
              </w:tc>
              <w:tc>
                <w:tcPr>
                  <w:tcW w:w="848" w:type="pct"/>
                  <w:vAlign w:val="center"/>
                </w:tcPr>
                <w:p w14:paraId="0E995235">
                  <w:pPr>
                    <w:shd w:val="clear"/>
                    <w:jc w:val="center"/>
                    <w:rPr>
                      <w:color w:val="auto"/>
                      <w:sz w:val="21"/>
                      <w:szCs w:val="21"/>
                      <w:highlight w:val="none"/>
                    </w:rPr>
                  </w:pPr>
                  <w:r>
                    <w:rPr>
                      <w:color w:val="auto"/>
                      <w:sz w:val="21"/>
                      <w:szCs w:val="21"/>
                      <w:highlight w:val="none"/>
                    </w:rPr>
                    <w:t>臭气浓度（无量纲）</w:t>
                  </w:r>
                </w:p>
              </w:tc>
              <w:tc>
                <w:tcPr>
                  <w:tcW w:w="508" w:type="pct"/>
                  <w:vAlign w:val="center"/>
                </w:tcPr>
                <w:p w14:paraId="5413C0A0">
                  <w:pPr>
                    <w:shd w:val="clear"/>
                    <w:jc w:val="center"/>
                    <w:rPr>
                      <w:color w:val="auto"/>
                      <w:sz w:val="21"/>
                      <w:szCs w:val="21"/>
                      <w:highlight w:val="none"/>
                    </w:rPr>
                  </w:pPr>
                  <w:r>
                    <w:rPr>
                      <w:color w:val="auto"/>
                      <w:sz w:val="21"/>
                      <w:szCs w:val="21"/>
                      <w:highlight w:val="none"/>
                    </w:rPr>
                    <w:t>97</w:t>
                  </w:r>
                </w:p>
              </w:tc>
              <w:tc>
                <w:tcPr>
                  <w:tcW w:w="508" w:type="pct"/>
                  <w:vAlign w:val="center"/>
                </w:tcPr>
                <w:p w14:paraId="5E11A1C2">
                  <w:pPr>
                    <w:shd w:val="clear"/>
                    <w:jc w:val="center"/>
                    <w:rPr>
                      <w:color w:val="auto"/>
                      <w:sz w:val="21"/>
                      <w:szCs w:val="21"/>
                      <w:highlight w:val="none"/>
                    </w:rPr>
                  </w:pPr>
                  <w:r>
                    <w:rPr>
                      <w:color w:val="auto"/>
                      <w:sz w:val="21"/>
                      <w:szCs w:val="21"/>
                      <w:highlight w:val="none"/>
                    </w:rPr>
                    <w:t>2000</w:t>
                  </w:r>
                </w:p>
              </w:tc>
              <w:tc>
                <w:tcPr>
                  <w:tcW w:w="635" w:type="pct"/>
                  <w:vAlign w:val="center"/>
                </w:tcPr>
                <w:p w14:paraId="37B5D6CA">
                  <w:pPr>
                    <w:shd w:val="clear"/>
                    <w:jc w:val="center"/>
                    <w:rPr>
                      <w:color w:val="auto"/>
                      <w:sz w:val="21"/>
                      <w:szCs w:val="21"/>
                      <w:highlight w:val="none"/>
                    </w:rPr>
                  </w:pPr>
                  <w:r>
                    <w:rPr>
                      <w:color w:val="auto"/>
                      <w:sz w:val="21"/>
                      <w:szCs w:val="21"/>
                      <w:highlight w:val="none"/>
                    </w:rPr>
                    <w:t>/</w:t>
                  </w:r>
                </w:p>
              </w:tc>
              <w:tc>
                <w:tcPr>
                  <w:tcW w:w="456" w:type="pct"/>
                  <w:vAlign w:val="center"/>
                </w:tcPr>
                <w:p w14:paraId="3801802F">
                  <w:pPr>
                    <w:shd w:val="clear"/>
                    <w:jc w:val="center"/>
                    <w:rPr>
                      <w:color w:val="auto"/>
                      <w:sz w:val="21"/>
                      <w:szCs w:val="21"/>
                      <w:highlight w:val="none"/>
                    </w:rPr>
                  </w:pPr>
                  <w:r>
                    <w:rPr>
                      <w:color w:val="auto"/>
                      <w:sz w:val="21"/>
                      <w:szCs w:val="21"/>
                      <w:highlight w:val="none"/>
                    </w:rPr>
                    <w:t>/</w:t>
                  </w:r>
                </w:p>
              </w:tc>
              <w:tc>
                <w:tcPr>
                  <w:tcW w:w="417" w:type="pct"/>
                  <w:vAlign w:val="center"/>
                </w:tcPr>
                <w:p w14:paraId="7B708D93">
                  <w:pPr>
                    <w:shd w:val="clear"/>
                    <w:jc w:val="center"/>
                    <w:rPr>
                      <w:color w:val="auto"/>
                      <w:sz w:val="21"/>
                      <w:szCs w:val="21"/>
                      <w:highlight w:val="none"/>
                    </w:rPr>
                  </w:pPr>
                  <w:r>
                    <w:rPr>
                      <w:color w:val="auto"/>
                      <w:sz w:val="21"/>
                      <w:szCs w:val="21"/>
                      <w:highlight w:val="none"/>
                    </w:rPr>
                    <w:t>达标</w:t>
                  </w:r>
                </w:p>
              </w:tc>
            </w:tr>
            <w:tr w14:paraId="4C2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107A4D08">
                  <w:pPr>
                    <w:shd w:val="clear"/>
                    <w:jc w:val="center"/>
                    <w:rPr>
                      <w:color w:val="auto"/>
                      <w:sz w:val="21"/>
                      <w:szCs w:val="21"/>
                      <w:highlight w:val="none"/>
                    </w:rPr>
                  </w:pPr>
                </w:p>
              </w:tc>
              <w:tc>
                <w:tcPr>
                  <w:tcW w:w="675" w:type="pct"/>
                  <w:vMerge w:val="continue"/>
                  <w:vAlign w:val="center"/>
                </w:tcPr>
                <w:p w14:paraId="4976F8CE">
                  <w:pPr>
                    <w:shd w:val="clear"/>
                    <w:jc w:val="center"/>
                    <w:rPr>
                      <w:color w:val="auto"/>
                      <w:sz w:val="21"/>
                      <w:szCs w:val="21"/>
                      <w:highlight w:val="none"/>
                    </w:rPr>
                  </w:pPr>
                </w:p>
              </w:tc>
              <w:tc>
                <w:tcPr>
                  <w:tcW w:w="848" w:type="pct"/>
                  <w:vAlign w:val="center"/>
                </w:tcPr>
                <w:p w14:paraId="7D771E45">
                  <w:pPr>
                    <w:shd w:val="clear"/>
                    <w:jc w:val="center"/>
                    <w:rPr>
                      <w:color w:val="auto"/>
                      <w:sz w:val="21"/>
                      <w:szCs w:val="21"/>
                      <w:highlight w:val="none"/>
                    </w:rPr>
                  </w:pPr>
                  <w:r>
                    <w:rPr>
                      <w:color w:val="auto"/>
                      <w:sz w:val="21"/>
                      <w:szCs w:val="21"/>
                      <w:highlight w:val="none"/>
                    </w:rPr>
                    <w:t>氯化氢</w:t>
                  </w:r>
                </w:p>
              </w:tc>
              <w:tc>
                <w:tcPr>
                  <w:tcW w:w="508" w:type="pct"/>
                  <w:vAlign w:val="center"/>
                </w:tcPr>
                <w:p w14:paraId="1C35EB81">
                  <w:pPr>
                    <w:shd w:val="clear"/>
                    <w:jc w:val="center"/>
                    <w:rPr>
                      <w:color w:val="auto"/>
                      <w:sz w:val="21"/>
                      <w:szCs w:val="21"/>
                      <w:highlight w:val="none"/>
                    </w:rPr>
                  </w:pPr>
                  <w:r>
                    <w:rPr>
                      <w:color w:val="auto"/>
                      <w:sz w:val="21"/>
                      <w:szCs w:val="21"/>
                      <w:highlight w:val="none"/>
                    </w:rPr>
                    <w:t>2.47</w:t>
                  </w:r>
                </w:p>
              </w:tc>
              <w:tc>
                <w:tcPr>
                  <w:tcW w:w="508" w:type="pct"/>
                  <w:vAlign w:val="center"/>
                </w:tcPr>
                <w:p w14:paraId="6D9C5B0C">
                  <w:pPr>
                    <w:shd w:val="clear"/>
                    <w:jc w:val="center"/>
                    <w:rPr>
                      <w:color w:val="auto"/>
                      <w:sz w:val="21"/>
                      <w:szCs w:val="21"/>
                      <w:highlight w:val="none"/>
                    </w:rPr>
                  </w:pPr>
                  <w:r>
                    <w:rPr>
                      <w:color w:val="auto"/>
                      <w:sz w:val="21"/>
                      <w:szCs w:val="21"/>
                      <w:highlight w:val="none"/>
                    </w:rPr>
                    <w:t>10</w:t>
                  </w:r>
                </w:p>
              </w:tc>
              <w:tc>
                <w:tcPr>
                  <w:tcW w:w="635" w:type="pct"/>
                  <w:vAlign w:val="center"/>
                </w:tcPr>
                <w:p w14:paraId="37EA58F4">
                  <w:pPr>
                    <w:shd w:val="clear"/>
                    <w:jc w:val="center"/>
                    <w:rPr>
                      <w:color w:val="auto"/>
                      <w:sz w:val="21"/>
                      <w:szCs w:val="21"/>
                      <w:highlight w:val="none"/>
                    </w:rPr>
                  </w:pPr>
                  <w:r>
                    <w:rPr>
                      <w:color w:val="auto"/>
                      <w:sz w:val="21"/>
                      <w:szCs w:val="21"/>
                      <w:highlight w:val="none"/>
                    </w:rPr>
                    <w:t>0.009</w:t>
                  </w:r>
                </w:p>
              </w:tc>
              <w:tc>
                <w:tcPr>
                  <w:tcW w:w="456" w:type="pct"/>
                  <w:vAlign w:val="center"/>
                </w:tcPr>
                <w:p w14:paraId="290A3664">
                  <w:pPr>
                    <w:shd w:val="clear"/>
                    <w:jc w:val="center"/>
                    <w:rPr>
                      <w:color w:val="auto"/>
                      <w:sz w:val="21"/>
                      <w:szCs w:val="21"/>
                      <w:highlight w:val="none"/>
                    </w:rPr>
                  </w:pPr>
                  <w:r>
                    <w:rPr>
                      <w:color w:val="auto"/>
                      <w:sz w:val="21"/>
                      <w:szCs w:val="21"/>
                      <w:highlight w:val="none"/>
                    </w:rPr>
                    <w:t>0.18</w:t>
                  </w:r>
                </w:p>
              </w:tc>
              <w:tc>
                <w:tcPr>
                  <w:tcW w:w="417" w:type="pct"/>
                  <w:vAlign w:val="center"/>
                </w:tcPr>
                <w:p w14:paraId="184A4FAC">
                  <w:pPr>
                    <w:shd w:val="clear"/>
                    <w:jc w:val="center"/>
                    <w:rPr>
                      <w:color w:val="auto"/>
                      <w:sz w:val="21"/>
                      <w:szCs w:val="21"/>
                      <w:highlight w:val="none"/>
                    </w:rPr>
                  </w:pPr>
                  <w:r>
                    <w:rPr>
                      <w:color w:val="auto"/>
                      <w:sz w:val="21"/>
                      <w:szCs w:val="21"/>
                      <w:highlight w:val="none"/>
                    </w:rPr>
                    <w:t>达标</w:t>
                  </w:r>
                </w:p>
              </w:tc>
            </w:tr>
            <w:tr w14:paraId="6297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5ABBFE1A">
                  <w:pPr>
                    <w:shd w:val="clear"/>
                    <w:jc w:val="center"/>
                    <w:rPr>
                      <w:color w:val="auto"/>
                      <w:sz w:val="21"/>
                      <w:szCs w:val="21"/>
                      <w:highlight w:val="none"/>
                    </w:rPr>
                  </w:pPr>
                </w:p>
              </w:tc>
              <w:tc>
                <w:tcPr>
                  <w:tcW w:w="675" w:type="pct"/>
                  <w:vMerge w:val="restart"/>
                  <w:vAlign w:val="center"/>
                </w:tcPr>
                <w:p w14:paraId="22AAF2E0">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2024.03.29</w:t>
                  </w:r>
                </w:p>
              </w:tc>
              <w:tc>
                <w:tcPr>
                  <w:tcW w:w="848" w:type="pct"/>
                  <w:vAlign w:val="center"/>
                </w:tcPr>
                <w:p w14:paraId="619A7529">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氨</w:t>
                  </w:r>
                </w:p>
              </w:tc>
              <w:tc>
                <w:tcPr>
                  <w:tcW w:w="508" w:type="pct"/>
                  <w:vAlign w:val="center"/>
                </w:tcPr>
                <w:p w14:paraId="6490149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ND</w:t>
                  </w:r>
                </w:p>
              </w:tc>
              <w:tc>
                <w:tcPr>
                  <w:tcW w:w="508" w:type="pct"/>
                  <w:vAlign w:val="center"/>
                </w:tcPr>
                <w:p w14:paraId="03A1882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635" w:type="pct"/>
                  <w:vAlign w:val="center"/>
                </w:tcPr>
                <w:p w14:paraId="5911FAF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0.0013</w:t>
                  </w:r>
                </w:p>
              </w:tc>
              <w:tc>
                <w:tcPr>
                  <w:tcW w:w="456" w:type="pct"/>
                  <w:vAlign w:val="center"/>
                </w:tcPr>
                <w:p w14:paraId="780CCB81">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4.9</w:t>
                  </w:r>
                </w:p>
              </w:tc>
              <w:tc>
                <w:tcPr>
                  <w:tcW w:w="417" w:type="pct"/>
                  <w:vAlign w:val="center"/>
                </w:tcPr>
                <w:p w14:paraId="41C6838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0CA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7206530F">
                  <w:pPr>
                    <w:shd w:val="clear"/>
                    <w:jc w:val="center"/>
                    <w:rPr>
                      <w:color w:val="auto"/>
                      <w:sz w:val="21"/>
                      <w:szCs w:val="21"/>
                      <w:highlight w:val="none"/>
                    </w:rPr>
                  </w:pPr>
                </w:p>
              </w:tc>
              <w:tc>
                <w:tcPr>
                  <w:tcW w:w="675" w:type="pct"/>
                  <w:vMerge w:val="continue"/>
                  <w:vAlign w:val="center"/>
                </w:tcPr>
                <w:p w14:paraId="37B83F3D">
                  <w:pPr>
                    <w:shd w:val="clear"/>
                    <w:jc w:val="center"/>
                    <w:rPr>
                      <w:color w:val="auto"/>
                      <w:sz w:val="21"/>
                      <w:szCs w:val="21"/>
                      <w:highlight w:val="none"/>
                    </w:rPr>
                  </w:pPr>
                </w:p>
              </w:tc>
              <w:tc>
                <w:tcPr>
                  <w:tcW w:w="848" w:type="pct"/>
                  <w:vAlign w:val="center"/>
                </w:tcPr>
                <w:p w14:paraId="3634B34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臭气浓度（无量纲）</w:t>
                  </w:r>
                </w:p>
              </w:tc>
              <w:tc>
                <w:tcPr>
                  <w:tcW w:w="508" w:type="pct"/>
                  <w:vAlign w:val="center"/>
                </w:tcPr>
                <w:p w14:paraId="592997E8">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41</w:t>
                  </w:r>
                </w:p>
              </w:tc>
              <w:tc>
                <w:tcPr>
                  <w:tcW w:w="508" w:type="pct"/>
                  <w:vAlign w:val="center"/>
                </w:tcPr>
                <w:p w14:paraId="69BF95D2">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2000</w:t>
                  </w:r>
                </w:p>
              </w:tc>
              <w:tc>
                <w:tcPr>
                  <w:tcW w:w="635" w:type="pct"/>
                  <w:vAlign w:val="center"/>
                </w:tcPr>
                <w:p w14:paraId="0E345B3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456" w:type="pct"/>
                  <w:vAlign w:val="center"/>
                </w:tcPr>
                <w:p w14:paraId="21AD4629">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w:t>
                  </w:r>
                </w:p>
              </w:tc>
              <w:tc>
                <w:tcPr>
                  <w:tcW w:w="417" w:type="pct"/>
                  <w:vAlign w:val="center"/>
                </w:tcPr>
                <w:p w14:paraId="10123ACA">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601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084FAB1">
                  <w:pPr>
                    <w:shd w:val="clear"/>
                    <w:jc w:val="center"/>
                    <w:rPr>
                      <w:color w:val="auto"/>
                      <w:sz w:val="21"/>
                      <w:szCs w:val="21"/>
                      <w:highlight w:val="none"/>
                    </w:rPr>
                  </w:pPr>
                </w:p>
              </w:tc>
              <w:tc>
                <w:tcPr>
                  <w:tcW w:w="675" w:type="pct"/>
                  <w:vMerge w:val="continue"/>
                  <w:vAlign w:val="center"/>
                </w:tcPr>
                <w:p w14:paraId="39251476">
                  <w:pPr>
                    <w:shd w:val="clear"/>
                    <w:jc w:val="center"/>
                    <w:rPr>
                      <w:color w:val="auto"/>
                      <w:sz w:val="21"/>
                      <w:szCs w:val="21"/>
                      <w:highlight w:val="none"/>
                    </w:rPr>
                  </w:pPr>
                </w:p>
              </w:tc>
              <w:tc>
                <w:tcPr>
                  <w:tcW w:w="848" w:type="pct"/>
                  <w:vAlign w:val="center"/>
                </w:tcPr>
                <w:p w14:paraId="4C0FBEC3">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氯化氢</w:t>
                  </w:r>
                </w:p>
              </w:tc>
              <w:tc>
                <w:tcPr>
                  <w:tcW w:w="508" w:type="pct"/>
                  <w:vAlign w:val="center"/>
                </w:tcPr>
                <w:p w14:paraId="7756CE5C">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1.29</w:t>
                  </w:r>
                </w:p>
              </w:tc>
              <w:tc>
                <w:tcPr>
                  <w:tcW w:w="508" w:type="pct"/>
                  <w:vAlign w:val="center"/>
                </w:tcPr>
                <w:p w14:paraId="6CFDB32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10</w:t>
                  </w:r>
                </w:p>
              </w:tc>
              <w:tc>
                <w:tcPr>
                  <w:tcW w:w="635" w:type="pct"/>
                  <w:vAlign w:val="center"/>
                </w:tcPr>
                <w:p w14:paraId="23A70173">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0.00</w:t>
                  </w:r>
                  <w:r>
                    <w:rPr>
                      <w:rFonts w:hint="eastAsia"/>
                      <w:color w:val="auto"/>
                      <w:sz w:val="21"/>
                      <w:szCs w:val="21"/>
                      <w:highlight w:val="none"/>
                      <w:lang w:val="en-US" w:eastAsia="zh-CN"/>
                    </w:rPr>
                    <w:t>51</w:t>
                  </w:r>
                </w:p>
              </w:tc>
              <w:tc>
                <w:tcPr>
                  <w:tcW w:w="456" w:type="pct"/>
                  <w:vAlign w:val="center"/>
                </w:tcPr>
                <w:p w14:paraId="2CD0F5A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0.18</w:t>
                  </w:r>
                </w:p>
              </w:tc>
              <w:tc>
                <w:tcPr>
                  <w:tcW w:w="417" w:type="pct"/>
                  <w:vAlign w:val="center"/>
                </w:tcPr>
                <w:p w14:paraId="7BE84399">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2D3D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5A6260FC">
                  <w:pPr>
                    <w:shd w:val="clear"/>
                    <w:jc w:val="center"/>
                    <w:rPr>
                      <w:rFonts w:hint="default" w:eastAsia="宋体"/>
                      <w:color w:val="auto"/>
                      <w:sz w:val="21"/>
                      <w:szCs w:val="21"/>
                      <w:highlight w:val="none"/>
                      <w:lang w:val="en-US" w:eastAsia="zh-CN"/>
                    </w:rPr>
                  </w:pPr>
                  <w:r>
                    <w:rPr>
                      <w:color w:val="auto"/>
                      <w:sz w:val="21"/>
                      <w:szCs w:val="21"/>
                      <w:highlight w:val="none"/>
                    </w:rPr>
                    <w:t>四分厂溶剂蒸馏回收尾气</w:t>
                  </w:r>
                  <w:r>
                    <w:rPr>
                      <w:rFonts w:hint="eastAsia"/>
                      <w:color w:val="auto"/>
                      <w:sz w:val="21"/>
                      <w:szCs w:val="21"/>
                      <w:highlight w:val="none"/>
                      <w:lang w:val="en-US" w:eastAsia="zh-CN"/>
                    </w:rPr>
                    <w:t>23#(26m）</w:t>
                  </w:r>
                </w:p>
              </w:tc>
              <w:tc>
                <w:tcPr>
                  <w:tcW w:w="675" w:type="pct"/>
                  <w:vAlign w:val="center"/>
                </w:tcPr>
                <w:p w14:paraId="792EB9E1">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2023.08.21</w:t>
                  </w:r>
                </w:p>
              </w:tc>
              <w:tc>
                <w:tcPr>
                  <w:tcW w:w="848" w:type="pct"/>
                  <w:vAlign w:val="center"/>
                </w:tcPr>
                <w:p w14:paraId="70F2E13E">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非甲烷总烃</w:t>
                  </w:r>
                </w:p>
              </w:tc>
              <w:tc>
                <w:tcPr>
                  <w:tcW w:w="508" w:type="pct"/>
                  <w:vAlign w:val="center"/>
                </w:tcPr>
                <w:p w14:paraId="0637C327">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0.69</w:t>
                  </w:r>
                </w:p>
              </w:tc>
              <w:tc>
                <w:tcPr>
                  <w:tcW w:w="508" w:type="pct"/>
                  <w:vAlign w:val="center"/>
                </w:tcPr>
                <w:p w14:paraId="44F1FCDA">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80</w:t>
                  </w:r>
                </w:p>
              </w:tc>
              <w:tc>
                <w:tcPr>
                  <w:tcW w:w="635" w:type="pct"/>
                  <w:vAlign w:val="center"/>
                </w:tcPr>
                <w:p w14:paraId="55D44FC4">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0.000047</w:t>
                  </w:r>
                </w:p>
              </w:tc>
              <w:tc>
                <w:tcPr>
                  <w:tcW w:w="456" w:type="pct"/>
                  <w:vAlign w:val="center"/>
                </w:tcPr>
                <w:p w14:paraId="29DE90B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26</w:t>
                  </w:r>
                </w:p>
              </w:tc>
              <w:tc>
                <w:tcPr>
                  <w:tcW w:w="417" w:type="pct"/>
                  <w:vAlign w:val="center"/>
                </w:tcPr>
                <w:p w14:paraId="4A514788">
                  <w:pPr>
                    <w:shd w:val="clea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r>
            <w:tr w14:paraId="7919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A070012">
                  <w:pPr>
                    <w:shd w:val="clear"/>
                    <w:jc w:val="center"/>
                    <w:rPr>
                      <w:color w:val="auto"/>
                      <w:sz w:val="21"/>
                      <w:szCs w:val="21"/>
                      <w:highlight w:val="none"/>
                    </w:rPr>
                  </w:pPr>
                </w:p>
              </w:tc>
              <w:tc>
                <w:tcPr>
                  <w:tcW w:w="675" w:type="pct"/>
                  <w:vAlign w:val="center"/>
                </w:tcPr>
                <w:p w14:paraId="67F750CE">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2024.01.16</w:t>
                  </w:r>
                </w:p>
              </w:tc>
              <w:tc>
                <w:tcPr>
                  <w:tcW w:w="848" w:type="pct"/>
                  <w:vAlign w:val="center"/>
                </w:tcPr>
                <w:p w14:paraId="1F1017C6">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非甲烷总烃</w:t>
                  </w:r>
                </w:p>
              </w:tc>
              <w:tc>
                <w:tcPr>
                  <w:tcW w:w="508" w:type="pct"/>
                  <w:vAlign w:val="center"/>
                </w:tcPr>
                <w:p w14:paraId="50B31D2A">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508" w:type="pct"/>
                  <w:vAlign w:val="center"/>
                </w:tcPr>
                <w:p w14:paraId="1C3C0B0C">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80</w:t>
                  </w:r>
                </w:p>
              </w:tc>
              <w:tc>
                <w:tcPr>
                  <w:tcW w:w="635" w:type="pct"/>
                  <w:vAlign w:val="center"/>
                </w:tcPr>
                <w:p w14:paraId="28F39634">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0.00011</w:t>
                  </w:r>
                </w:p>
              </w:tc>
              <w:tc>
                <w:tcPr>
                  <w:tcW w:w="456" w:type="pct"/>
                  <w:vAlign w:val="center"/>
                </w:tcPr>
                <w:p w14:paraId="4B1473C9">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417" w:type="pct"/>
                  <w:vAlign w:val="center"/>
                </w:tcPr>
                <w:p w14:paraId="5A58AF13">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达标</w:t>
                  </w:r>
                </w:p>
              </w:tc>
            </w:tr>
            <w:tr w14:paraId="5112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7C665C3B">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检测排气筒24#（15m）</w:t>
                  </w:r>
                </w:p>
              </w:tc>
              <w:tc>
                <w:tcPr>
                  <w:tcW w:w="675" w:type="pct"/>
                  <w:vMerge w:val="restart"/>
                  <w:vAlign w:val="center"/>
                </w:tcPr>
                <w:p w14:paraId="5D09F68B">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2023.08.02</w:t>
                  </w:r>
                </w:p>
              </w:tc>
              <w:tc>
                <w:tcPr>
                  <w:tcW w:w="848" w:type="pct"/>
                  <w:vAlign w:val="center"/>
                </w:tcPr>
                <w:p w14:paraId="0710DD92">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508" w:type="pct"/>
                  <w:vAlign w:val="center"/>
                </w:tcPr>
                <w:p w14:paraId="3AE6BB62">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ND</w:t>
                  </w:r>
                </w:p>
              </w:tc>
              <w:tc>
                <w:tcPr>
                  <w:tcW w:w="508" w:type="pct"/>
                  <w:vAlign w:val="center"/>
                </w:tcPr>
                <w:p w14:paraId="742AC865">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635" w:type="pct"/>
                  <w:vAlign w:val="center"/>
                </w:tcPr>
                <w:p w14:paraId="41A4BB8E">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456" w:type="pct"/>
                  <w:vAlign w:val="center"/>
                </w:tcPr>
                <w:p w14:paraId="277D67E0">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417" w:type="pct"/>
                  <w:vAlign w:val="center"/>
                </w:tcPr>
                <w:p w14:paraId="004AF2DA">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达标</w:t>
                  </w:r>
                </w:p>
              </w:tc>
            </w:tr>
            <w:tr w14:paraId="26DE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0EB2EAB6">
                  <w:pPr>
                    <w:shd w:val="clear"/>
                    <w:jc w:val="center"/>
                    <w:rPr>
                      <w:rFonts w:hint="eastAsia"/>
                      <w:color w:val="auto"/>
                      <w:sz w:val="21"/>
                      <w:szCs w:val="21"/>
                      <w:highlight w:val="none"/>
                      <w:lang w:val="en-US" w:eastAsia="zh-CN"/>
                    </w:rPr>
                  </w:pPr>
                </w:p>
              </w:tc>
              <w:tc>
                <w:tcPr>
                  <w:tcW w:w="675" w:type="pct"/>
                  <w:vMerge w:val="continue"/>
                  <w:vAlign w:val="center"/>
                </w:tcPr>
                <w:p w14:paraId="22F1A29D">
                  <w:pPr>
                    <w:shd w:val="clear"/>
                    <w:jc w:val="center"/>
                    <w:rPr>
                      <w:rFonts w:hint="eastAsia"/>
                      <w:color w:val="auto"/>
                      <w:sz w:val="21"/>
                      <w:szCs w:val="21"/>
                      <w:highlight w:val="none"/>
                      <w:lang w:val="en-US" w:eastAsia="zh-CN"/>
                    </w:rPr>
                  </w:pPr>
                </w:p>
              </w:tc>
              <w:tc>
                <w:tcPr>
                  <w:tcW w:w="848" w:type="pct"/>
                  <w:vAlign w:val="center"/>
                </w:tcPr>
                <w:p w14:paraId="311B4EDC">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硫酸雾</w:t>
                  </w:r>
                </w:p>
              </w:tc>
              <w:tc>
                <w:tcPr>
                  <w:tcW w:w="508" w:type="pct"/>
                  <w:vAlign w:val="center"/>
                </w:tcPr>
                <w:p w14:paraId="7D3C88F8">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0.42</w:t>
                  </w:r>
                </w:p>
              </w:tc>
              <w:tc>
                <w:tcPr>
                  <w:tcW w:w="508" w:type="pct"/>
                  <w:vAlign w:val="center"/>
                </w:tcPr>
                <w:p w14:paraId="65E48FD4">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635" w:type="pct"/>
                  <w:vAlign w:val="center"/>
                </w:tcPr>
                <w:p w14:paraId="2B325DCB">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0.0019</w:t>
                  </w:r>
                </w:p>
              </w:tc>
              <w:tc>
                <w:tcPr>
                  <w:tcW w:w="456" w:type="pct"/>
                  <w:vAlign w:val="center"/>
                </w:tcPr>
                <w:p w14:paraId="1FE1F5D1">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417" w:type="pct"/>
                  <w:vAlign w:val="center"/>
                </w:tcPr>
                <w:p w14:paraId="0181FCA5">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达标</w:t>
                  </w:r>
                </w:p>
              </w:tc>
            </w:tr>
            <w:tr w14:paraId="21A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4939A159">
                  <w:pPr>
                    <w:shd w:val="clear"/>
                    <w:jc w:val="center"/>
                    <w:rPr>
                      <w:rFonts w:hint="eastAsia"/>
                      <w:color w:val="auto"/>
                      <w:sz w:val="21"/>
                      <w:szCs w:val="21"/>
                      <w:highlight w:val="none"/>
                      <w:lang w:val="en-US" w:eastAsia="zh-CN"/>
                    </w:rPr>
                  </w:pPr>
                </w:p>
              </w:tc>
              <w:tc>
                <w:tcPr>
                  <w:tcW w:w="675" w:type="pct"/>
                  <w:vMerge w:val="continue"/>
                  <w:vAlign w:val="center"/>
                </w:tcPr>
                <w:p w14:paraId="46C17ACD">
                  <w:pPr>
                    <w:shd w:val="clear"/>
                    <w:jc w:val="center"/>
                    <w:rPr>
                      <w:rFonts w:hint="eastAsia"/>
                      <w:color w:val="auto"/>
                      <w:sz w:val="21"/>
                      <w:szCs w:val="21"/>
                      <w:highlight w:val="none"/>
                      <w:lang w:val="en-US" w:eastAsia="zh-CN"/>
                    </w:rPr>
                  </w:pPr>
                </w:p>
              </w:tc>
              <w:tc>
                <w:tcPr>
                  <w:tcW w:w="848" w:type="pct"/>
                  <w:vAlign w:val="center"/>
                </w:tcPr>
                <w:p w14:paraId="311F49DC">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氯化氢</w:t>
                  </w:r>
                </w:p>
              </w:tc>
              <w:tc>
                <w:tcPr>
                  <w:tcW w:w="508" w:type="pct"/>
                  <w:vAlign w:val="center"/>
                </w:tcPr>
                <w:p w14:paraId="43949E57">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ND</w:t>
                  </w:r>
                </w:p>
              </w:tc>
              <w:tc>
                <w:tcPr>
                  <w:tcW w:w="508" w:type="pct"/>
                  <w:vAlign w:val="center"/>
                </w:tcPr>
                <w:p w14:paraId="74911796">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635" w:type="pct"/>
                  <w:vAlign w:val="center"/>
                </w:tcPr>
                <w:p w14:paraId="0B4ECBE3">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456" w:type="pct"/>
                  <w:vAlign w:val="center"/>
                </w:tcPr>
                <w:p w14:paraId="5E5117D5">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0.18</w:t>
                  </w:r>
                </w:p>
              </w:tc>
              <w:tc>
                <w:tcPr>
                  <w:tcW w:w="417" w:type="pct"/>
                  <w:vAlign w:val="center"/>
                </w:tcPr>
                <w:p w14:paraId="46749FB1">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达标</w:t>
                  </w:r>
                </w:p>
              </w:tc>
            </w:tr>
            <w:tr w14:paraId="46D1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Align w:val="center"/>
                </w:tcPr>
                <w:p w14:paraId="2EB59854">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铜酞菁废水处理站汽提废气22#（30m）</w:t>
                  </w:r>
                </w:p>
              </w:tc>
              <w:tc>
                <w:tcPr>
                  <w:tcW w:w="675" w:type="pct"/>
                  <w:vAlign w:val="center"/>
                </w:tcPr>
                <w:p w14:paraId="1EA0D13D">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2023.08.04</w:t>
                  </w:r>
                </w:p>
              </w:tc>
              <w:tc>
                <w:tcPr>
                  <w:tcW w:w="848" w:type="pct"/>
                  <w:vAlign w:val="center"/>
                </w:tcPr>
                <w:p w14:paraId="1B2E29DB">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氨</w:t>
                  </w:r>
                </w:p>
              </w:tc>
              <w:tc>
                <w:tcPr>
                  <w:tcW w:w="508" w:type="pct"/>
                  <w:vAlign w:val="center"/>
                </w:tcPr>
                <w:p w14:paraId="1751C7E6">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ND</w:t>
                  </w:r>
                </w:p>
              </w:tc>
              <w:tc>
                <w:tcPr>
                  <w:tcW w:w="508" w:type="pct"/>
                  <w:vAlign w:val="center"/>
                </w:tcPr>
                <w:p w14:paraId="3470EC6A">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635" w:type="pct"/>
                  <w:vAlign w:val="center"/>
                </w:tcPr>
                <w:p w14:paraId="2E1A6084">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456" w:type="pct"/>
                  <w:vAlign w:val="center"/>
                </w:tcPr>
                <w:p w14:paraId="5C03D8B3">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20</w:t>
                  </w:r>
                </w:p>
              </w:tc>
              <w:tc>
                <w:tcPr>
                  <w:tcW w:w="417" w:type="pct"/>
                  <w:vAlign w:val="center"/>
                </w:tcPr>
                <w:p w14:paraId="7DB4F27D">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达标</w:t>
                  </w:r>
                </w:p>
              </w:tc>
            </w:tr>
            <w:tr w14:paraId="241F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restart"/>
                  <w:vAlign w:val="center"/>
                </w:tcPr>
                <w:p w14:paraId="52F0F27E">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生物脱氮贮罐区酸洗废气25#（15m）</w:t>
                  </w:r>
                </w:p>
              </w:tc>
              <w:tc>
                <w:tcPr>
                  <w:tcW w:w="675" w:type="pct"/>
                  <w:vAlign w:val="center"/>
                </w:tcPr>
                <w:p w14:paraId="7A042FCA">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2023.08.02</w:t>
                  </w:r>
                </w:p>
              </w:tc>
              <w:tc>
                <w:tcPr>
                  <w:tcW w:w="848" w:type="pct"/>
                  <w:vAlign w:val="center"/>
                </w:tcPr>
                <w:p w14:paraId="3A59604E">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氯化氢</w:t>
                  </w:r>
                </w:p>
              </w:tc>
              <w:tc>
                <w:tcPr>
                  <w:tcW w:w="508" w:type="pct"/>
                  <w:vAlign w:val="center"/>
                </w:tcPr>
                <w:p w14:paraId="75C761B6">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ND</w:t>
                  </w:r>
                </w:p>
              </w:tc>
              <w:tc>
                <w:tcPr>
                  <w:tcW w:w="508" w:type="pct"/>
                  <w:vAlign w:val="center"/>
                </w:tcPr>
                <w:p w14:paraId="27E4A35B">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w:t>
                  </w:r>
                </w:p>
              </w:tc>
              <w:tc>
                <w:tcPr>
                  <w:tcW w:w="635" w:type="pct"/>
                  <w:vAlign w:val="center"/>
                </w:tcPr>
                <w:p w14:paraId="0C825247">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456" w:type="pct"/>
                  <w:vAlign w:val="center"/>
                </w:tcPr>
                <w:p w14:paraId="22A2F1F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0.18</w:t>
                  </w:r>
                </w:p>
              </w:tc>
              <w:tc>
                <w:tcPr>
                  <w:tcW w:w="417" w:type="pct"/>
                  <w:vAlign w:val="center"/>
                </w:tcPr>
                <w:p w14:paraId="61034CE3">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达标</w:t>
                  </w:r>
                </w:p>
              </w:tc>
            </w:tr>
            <w:tr w14:paraId="51C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950" w:type="pct"/>
                  <w:vMerge w:val="continue"/>
                  <w:vAlign w:val="center"/>
                </w:tcPr>
                <w:p w14:paraId="3FE7B207">
                  <w:pPr>
                    <w:shd w:val="clear"/>
                    <w:jc w:val="center"/>
                    <w:rPr>
                      <w:rFonts w:hint="eastAsia"/>
                      <w:color w:val="auto"/>
                      <w:sz w:val="21"/>
                      <w:szCs w:val="21"/>
                      <w:highlight w:val="none"/>
                      <w:lang w:val="en-US" w:eastAsia="zh-CN"/>
                    </w:rPr>
                  </w:pPr>
                </w:p>
              </w:tc>
              <w:tc>
                <w:tcPr>
                  <w:tcW w:w="675" w:type="pct"/>
                  <w:vAlign w:val="center"/>
                </w:tcPr>
                <w:p w14:paraId="0F2A03EB">
                  <w:pPr>
                    <w:shd w:val="clear"/>
                    <w:jc w:val="center"/>
                    <w:rPr>
                      <w:rFonts w:hint="default"/>
                      <w:color w:val="auto"/>
                      <w:sz w:val="21"/>
                      <w:szCs w:val="21"/>
                      <w:highlight w:val="none"/>
                      <w:lang w:val="en-US" w:eastAsia="zh-CN"/>
                    </w:rPr>
                  </w:pPr>
                  <w:r>
                    <w:rPr>
                      <w:rFonts w:hint="eastAsia"/>
                      <w:color w:val="auto"/>
                      <w:sz w:val="21"/>
                      <w:szCs w:val="21"/>
                      <w:highlight w:val="none"/>
                      <w:lang w:val="en-US" w:eastAsia="zh-CN"/>
                    </w:rPr>
                    <w:t>2024.01.17</w:t>
                  </w:r>
                </w:p>
              </w:tc>
              <w:tc>
                <w:tcPr>
                  <w:tcW w:w="848" w:type="pct"/>
                  <w:vAlign w:val="center"/>
                </w:tcPr>
                <w:p w14:paraId="66DC5777">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氯化氢</w:t>
                  </w:r>
                </w:p>
              </w:tc>
              <w:tc>
                <w:tcPr>
                  <w:tcW w:w="508" w:type="pct"/>
                  <w:vAlign w:val="center"/>
                </w:tcPr>
                <w:p w14:paraId="610D4A73">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0.85</w:t>
                  </w:r>
                </w:p>
              </w:tc>
              <w:tc>
                <w:tcPr>
                  <w:tcW w:w="508" w:type="pct"/>
                  <w:vAlign w:val="center"/>
                </w:tcPr>
                <w:p w14:paraId="79338B5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w:t>
                  </w:r>
                </w:p>
              </w:tc>
              <w:tc>
                <w:tcPr>
                  <w:tcW w:w="635" w:type="pct"/>
                  <w:vAlign w:val="center"/>
                </w:tcPr>
                <w:p w14:paraId="6D98B7FA">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0.00021</w:t>
                  </w:r>
                </w:p>
              </w:tc>
              <w:tc>
                <w:tcPr>
                  <w:tcW w:w="456" w:type="pct"/>
                  <w:vAlign w:val="center"/>
                </w:tcPr>
                <w:p w14:paraId="7BC40F0B">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0.18</w:t>
                  </w:r>
                </w:p>
              </w:tc>
              <w:tc>
                <w:tcPr>
                  <w:tcW w:w="417" w:type="pct"/>
                  <w:vAlign w:val="center"/>
                </w:tcPr>
                <w:p w14:paraId="29D598CF">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达标</w:t>
                  </w:r>
                </w:p>
              </w:tc>
            </w:tr>
            <w:bookmarkEnd w:id="2"/>
          </w:tbl>
          <w:p w14:paraId="63FC0730">
            <w:pPr>
              <w:shd w:val="clear"/>
              <w:rPr>
                <w:b w:val="0"/>
                <w:bCs/>
                <w:color w:val="auto"/>
                <w:sz w:val="21"/>
                <w:szCs w:val="18"/>
                <w:highlight w:val="none"/>
              </w:rPr>
            </w:pPr>
            <w:r>
              <w:rPr>
                <w:b w:val="0"/>
                <w:bCs/>
                <w:color w:val="auto"/>
                <w:sz w:val="21"/>
                <w:szCs w:val="18"/>
                <w:highlight w:val="none"/>
              </w:rPr>
              <w:t>注：（1）锅炉废气污染物排放浓度均为折算后的浓度；（2）18#排气筒与19#排气筒均为备用天然气锅炉废气排气筒，只在运行时监测。</w:t>
            </w:r>
          </w:p>
          <w:p w14:paraId="366B3EC1">
            <w:pPr>
              <w:shd w:val="clear"/>
              <w:spacing w:line="360" w:lineRule="auto"/>
              <w:ind w:firstLine="480" w:firstLineChars="200"/>
              <w:rPr>
                <w:color w:val="auto"/>
                <w:highlight w:val="none"/>
              </w:rPr>
            </w:pPr>
            <w:r>
              <w:rPr>
                <w:color w:val="auto"/>
                <w:highlight w:val="none"/>
              </w:rPr>
              <w:t>此外，企业生物质锅炉废气烟囱设置了在线监测系统，监测颗粒物、二氧化硫、二氧化氮浓度。根据202</w:t>
            </w:r>
            <w:r>
              <w:rPr>
                <w:rFonts w:hint="eastAsia"/>
                <w:color w:val="auto"/>
                <w:highlight w:val="none"/>
                <w:lang w:val="en-US" w:eastAsia="zh-CN"/>
              </w:rPr>
              <w:t>3</w:t>
            </w:r>
            <w:r>
              <w:rPr>
                <w:color w:val="auto"/>
                <w:highlight w:val="none"/>
              </w:rPr>
              <w:t>年的在线监测数据，均能满足</w:t>
            </w:r>
            <w:r>
              <w:rPr>
                <w:rFonts w:hint="eastAsia"/>
                <w:color w:val="auto"/>
                <w:highlight w:val="none"/>
                <w:lang w:val="en-US" w:eastAsia="zh-CN"/>
              </w:rPr>
              <w:t>批复要求的</w:t>
            </w:r>
            <w:r>
              <w:rPr>
                <w:color w:val="auto"/>
                <w:highlight w:val="none"/>
              </w:rPr>
              <w:t>《锅炉大气污染物排放标准》（GB13271-2014）表3，见表</w:t>
            </w:r>
            <w:r>
              <w:rPr>
                <w:rFonts w:hint="eastAsia"/>
                <w:color w:val="auto"/>
                <w:highlight w:val="none"/>
              </w:rPr>
              <w:t>2-</w:t>
            </w:r>
            <w:r>
              <w:rPr>
                <w:rFonts w:hint="eastAsia"/>
                <w:color w:val="auto"/>
                <w:highlight w:val="none"/>
                <w:lang w:val="en-US" w:eastAsia="zh-CN"/>
              </w:rPr>
              <w:t>8</w:t>
            </w:r>
            <w:r>
              <w:rPr>
                <w:color w:val="auto"/>
                <w:highlight w:val="none"/>
              </w:rPr>
              <w:t>。</w:t>
            </w:r>
          </w:p>
          <w:p w14:paraId="791119A1">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rFonts w:hint="eastAsia"/>
                <w:color w:val="auto"/>
                <w:kern w:val="0"/>
                <w:highlight w:val="none"/>
                <w:lang w:val="en-US" w:eastAsia="zh-CN"/>
              </w:rPr>
              <w:t>8</w:t>
            </w:r>
            <w:r>
              <w:rPr>
                <w:color w:val="auto"/>
                <w:kern w:val="0"/>
                <w:highlight w:val="none"/>
              </w:rPr>
              <w:t xml:space="preserve"> 生物质锅炉202</w:t>
            </w:r>
            <w:r>
              <w:rPr>
                <w:rFonts w:hint="eastAsia"/>
                <w:color w:val="auto"/>
                <w:kern w:val="0"/>
                <w:highlight w:val="none"/>
                <w:lang w:val="en-US" w:eastAsia="zh-CN"/>
              </w:rPr>
              <w:t>3</w:t>
            </w:r>
            <w:r>
              <w:rPr>
                <w:color w:val="auto"/>
                <w:kern w:val="0"/>
                <w:highlight w:val="none"/>
              </w:rPr>
              <w:t>年烟气在线监测数据统计表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31"/>
              <w:gridCol w:w="874"/>
              <w:gridCol w:w="1007"/>
              <w:gridCol w:w="1029"/>
              <w:gridCol w:w="1246"/>
              <w:gridCol w:w="1060"/>
              <w:gridCol w:w="1338"/>
              <w:gridCol w:w="629"/>
            </w:tblGrid>
            <w:tr w14:paraId="1BF0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830" w:type="pct"/>
                  <w:vAlign w:val="center"/>
                </w:tcPr>
                <w:p w14:paraId="3C66029F">
                  <w:pPr>
                    <w:shd w:val="clear"/>
                    <w:jc w:val="center"/>
                    <w:rPr>
                      <w:color w:val="auto"/>
                      <w:sz w:val="21"/>
                      <w:szCs w:val="21"/>
                      <w:highlight w:val="none"/>
                    </w:rPr>
                  </w:pPr>
                  <w:r>
                    <w:rPr>
                      <w:color w:val="auto"/>
                      <w:sz w:val="21"/>
                      <w:szCs w:val="21"/>
                      <w:highlight w:val="none"/>
                    </w:rPr>
                    <w:t>污染源</w:t>
                  </w:r>
                </w:p>
              </w:tc>
              <w:tc>
                <w:tcPr>
                  <w:tcW w:w="507" w:type="pct"/>
                  <w:vAlign w:val="center"/>
                </w:tcPr>
                <w:p w14:paraId="7F3275CF">
                  <w:pPr>
                    <w:shd w:val="clear"/>
                    <w:jc w:val="center"/>
                    <w:rPr>
                      <w:color w:val="auto"/>
                      <w:sz w:val="21"/>
                      <w:szCs w:val="21"/>
                      <w:highlight w:val="none"/>
                    </w:rPr>
                  </w:pPr>
                  <w:r>
                    <w:rPr>
                      <w:color w:val="auto"/>
                      <w:sz w:val="21"/>
                      <w:szCs w:val="21"/>
                      <w:highlight w:val="none"/>
                    </w:rPr>
                    <w:t>监测时段</w:t>
                  </w:r>
                </w:p>
              </w:tc>
              <w:tc>
                <w:tcPr>
                  <w:tcW w:w="584" w:type="pct"/>
                  <w:vAlign w:val="center"/>
                </w:tcPr>
                <w:p w14:paraId="36032EA9">
                  <w:pPr>
                    <w:shd w:val="clear"/>
                    <w:jc w:val="center"/>
                    <w:rPr>
                      <w:color w:val="auto"/>
                      <w:sz w:val="21"/>
                      <w:szCs w:val="21"/>
                      <w:highlight w:val="none"/>
                    </w:rPr>
                  </w:pPr>
                  <w:r>
                    <w:rPr>
                      <w:color w:val="auto"/>
                      <w:sz w:val="21"/>
                      <w:szCs w:val="21"/>
                      <w:highlight w:val="none"/>
                    </w:rPr>
                    <w:t>污染物</w:t>
                  </w:r>
                </w:p>
              </w:tc>
              <w:tc>
                <w:tcPr>
                  <w:tcW w:w="597" w:type="pct"/>
                  <w:vAlign w:val="center"/>
                </w:tcPr>
                <w:p w14:paraId="367968C5">
                  <w:pPr>
                    <w:shd w:val="clear"/>
                    <w:jc w:val="center"/>
                    <w:rPr>
                      <w:color w:val="auto"/>
                      <w:sz w:val="21"/>
                      <w:szCs w:val="21"/>
                      <w:highlight w:val="none"/>
                    </w:rPr>
                  </w:pPr>
                  <w:r>
                    <w:rPr>
                      <w:color w:val="auto"/>
                      <w:sz w:val="21"/>
                      <w:szCs w:val="21"/>
                      <w:highlight w:val="none"/>
                    </w:rPr>
                    <w:t>平均浓度</w:t>
                  </w:r>
                </w:p>
                <w:p w14:paraId="15BE1A77">
                  <w:pPr>
                    <w:shd w:val="clear"/>
                    <w:jc w:val="center"/>
                    <w:rPr>
                      <w:color w:val="auto"/>
                      <w:sz w:val="21"/>
                      <w:szCs w:val="21"/>
                      <w:highlight w:val="none"/>
                    </w:rPr>
                  </w:pPr>
                  <w:r>
                    <w:rPr>
                      <w:color w:val="auto"/>
                      <w:sz w:val="21"/>
                      <w:szCs w:val="21"/>
                      <w:highlight w:val="none"/>
                    </w:rPr>
                    <w:t>（mg/m³）</w:t>
                  </w:r>
                </w:p>
              </w:tc>
              <w:tc>
                <w:tcPr>
                  <w:tcW w:w="723" w:type="pct"/>
                  <w:vAlign w:val="center"/>
                </w:tcPr>
                <w:p w14:paraId="316E83F4">
                  <w:pPr>
                    <w:shd w:val="clear"/>
                    <w:jc w:val="center"/>
                    <w:rPr>
                      <w:color w:val="auto"/>
                      <w:sz w:val="21"/>
                      <w:szCs w:val="21"/>
                      <w:highlight w:val="none"/>
                    </w:rPr>
                  </w:pPr>
                  <w:r>
                    <w:rPr>
                      <w:color w:val="auto"/>
                      <w:sz w:val="21"/>
                      <w:szCs w:val="21"/>
                      <w:highlight w:val="none"/>
                    </w:rPr>
                    <w:t>日均值最大值</w:t>
                  </w:r>
                </w:p>
                <w:p w14:paraId="1A53CD33">
                  <w:pPr>
                    <w:shd w:val="clear"/>
                    <w:jc w:val="center"/>
                    <w:rPr>
                      <w:color w:val="auto"/>
                      <w:sz w:val="21"/>
                      <w:szCs w:val="21"/>
                      <w:highlight w:val="none"/>
                    </w:rPr>
                  </w:pPr>
                  <w:r>
                    <w:rPr>
                      <w:color w:val="auto"/>
                      <w:sz w:val="21"/>
                      <w:szCs w:val="21"/>
                      <w:highlight w:val="none"/>
                    </w:rPr>
                    <w:t>（mg/m³）</w:t>
                  </w:r>
                </w:p>
              </w:tc>
              <w:tc>
                <w:tcPr>
                  <w:tcW w:w="615" w:type="pct"/>
                  <w:vAlign w:val="center"/>
                </w:tcPr>
                <w:p w14:paraId="28C9754F">
                  <w:pPr>
                    <w:shd w:val="clear"/>
                    <w:jc w:val="center"/>
                    <w:rPr>
                      <w:color w:val="auto"/>
                      <w:sz w:val="21"/>
                      <w:szCs w:val="21"/>
                      <w:highlight w:val="none"/>
                    </w:rPr>
                  </w:pPr>
                  <w:r>
                    <w:rPr>
                      <w:rFonts w:hint="eastAsia"/>
                      <w:color w:val="auto"/>
                      <w:sz w:val="21"/>
                      <w:szCs w:val="21"/>
                      <w:highlight w:val="none"/>
                      <w:lang w:val="en-US" w:eastAsia="zh-CN"/>
                    </w:rPr>
                    <w:t>批复</w:t>
                  </w:r>
                  <w:r>
                    <w:rPr>
                      <w:color w:val="auto"/>
                      <w:sz w:val="21"/>
                      <w:szCs w:val="21"/>
                      <w:highlight w:val="none"/>
                    </w:rPr>
                    <w:t>排放标准值（mg/m³）</w:t>
                  </w:r>
                </w:p>
              </w:tc>
              <w:tc>
                <w:tcPr>
                  <w:tcW w:w="776" w:type="pct"/>
                  <w:vAlign w:val="center"/>
                </w:tcPr>
                <w:p w14:paraId="15109107">
                  <w:pPr>
                    <w:shd w:val="clear"/>
                    <w:jc w:val="center"/>
                    <w:rPr>
                      <w:rFonts w:hint="default" w:eastAsia="宋体"/>
                      <w:color w:val="auto"/>
                      <w:sz w:val="21"/>
                      <w:szCs w:val="21"/>
                      <w:highlight w:val="none"/>
                      <w:lang w:val="en-US" w:eastAsia="zh-CN"/>
                    </w:rPr>
                  </w:pPr>
                  <w:r>
                    <w:rPr>
                      <w:color w:val="auto"/>
                      <w:sz w:val="21"/>
                      <w:szCs w:val="21"/>
                      <w:highlight w:val="none"/>
                    </w:rPr>
                    <w:t>《锅炉大气污染物排放标准》（DB32/ 4385-2022）</w:t>
                  </w:r>
                  <w:r>
                    <w:rPr>
                      <w:rFonts w:hint="eastAsia"/>
                      <w:color w:val="auto"/>
                      <w:sz w:val="21"/>
                      <w:szCs w:val="21"/>
                      <w:highlight w:val="none"/>
                      <w:lang w:val="en-US" w:eastAsia="zh-CN"/>
                    </w:rPr>
                    <w:t>城市建成区排放浓度限值</w:t>
                  </w:r>
                </w:p>
              </w:tc>
              <w:tc>
                <w:tcPr>
                  <w:tcW w:w="365" w:type="pct"/>
                  <w:vAlign w:val="center"/>
                </w:tcPr>
                <w:p w14:paraId="5F8BDCE7">
                  <w:pPr>
                    <w:shd w:val="clear"/>
                    <w:jc w:val="center"/>
                    <w:rPr>
                      <w:color w:val="auto"/>
                      <w:sz w:val="21"/>
                      <w:szCs w:val="21"/>
                      <w:highlight w:val="none"/>
                    </w:rPr>
                  </w:pPr>
                  <w:r>
                    <w:rPr>
                      <w:color w:val="auto"/>
                      <w:sz w:val="21"/>
                      <w:szCs w:val="21"/>
                      <w:highlight w:val="none"/>
                    </w:rPr>
                    <w:t>达标情况</w:t>
                  </w:r>
                </w:p>
              </w:tc>
            </w:tr>
            <w:tr w14:paraId="3A4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30" w:type="pct"/>
                  <w:vMerge w:val="restart"/>
                  <w:vAlign w:val="center"/>
                </w:tcPr>
                <w:p w14:paraId="46872384">
                  <w:pPr>
                    <w:shd w:val="clear"/>
                    <w:jc w:val="center"/>
                    <w:rPr>
                      <w:color w:val="auto"/>
                      <w:sz w:val="21"/>
                      <w:szCs w:val="21"/>
                      <w:highlight w:val="none"/>
                    </w:rPr>
                  </w:pPr>
                  <w:r>
                    <w:rPr>
                      <w:color w:val="auto"/>
                      <w:sz w:val="21"/>
                      <w:szCs w:val="21"/>
                      <w:highlight w:val="none"/>
                    </w:rPr>
                    <w:t>锅炉废气6#排气筒（60m）</w:t>
                  </w:r>
                </w:p>
              </w:tc>
              <w:tc>
                <w:tcPr>
                  <w:tcW w:w="507" w:type="pct"/>
                  <w:vMerge w:val="restart"/>
                  <w:vAlign w:val="center"/>
                </w:tcPr>
                <w:p w14:paraId="4A1FE77B">
                  <w:pPr>
                    <w:shd w:val="clear"/>
                    <w:jc w:val="center"/>
                    <w:rPr>
                      <w:color w:val="auto"/>
                      <w:sz w:val="21"/>
                      <w:szCs w:val="21"/>
                      <w:highlight w:val="none"/>
                    </w:rPr>
                  </w:pPr>
                  <w:r>
                    <w:rPr>
                      <w:color w:val="auto"/>
                      <w:sz w:val="21"/>
                      <w:szCs w:val="21"/>
                      <w:highlight w:val="none"/>
                    </w:rPr>
                    <w:t>202</w:t>
                  </w:r>
                  <w:r>
                    <w:rPr>
                      <w:rFonts w:hint="eastAsia"/>
                      <w:color w:val="auto"/>
                      <w:sz w:val="21"/>
                      <w:szCs w:val="21"/>
                      <w:highlight w:val="none"/>
                      <w:lang w:val="en-US" w:eastAsia="zh-CN"/>
                    </w:rPr>
                    <w:t>3</w:t>
                  </w:r>
                  <w:r>
                    <w:rPr>
                      <w:color w:val="auto"/>
                      <w:sz w:val="21"/>
                      <w:szCs w:val="21"/>
                      <w:highlight w:val="none"/>
                    </w:rPr>
                    <w:t>年</w:t>
                  </w:r>
                </w:p>
              </w:tc>
              <w:tc>
                <w:tcPr>
                  <w:tcW w:w="584" w:type="pct"/>
                  <w:vAlign w:val="center"/>
                </w:tcPr>
                <w:p w14:paraId="54A1480E">
                  <w:pPr>
                    <w:shd w:val="clear"/>
                    <w:jc w:val="center"/>
                    <w:rPr>
                      <w:color w:val="auto"/>
                      <w:sz w:val="21"/>
                      <w:szCs w:val="21"/>
                      <w:highlight w:val="none"/>
                    </w:rPr>
                  </w:pPr>
                  <w:r>
                    <w:rPr>
                      <w:color w:val="auto"/>
                      <w:sz w:val="21"/>
                      <w:szCs w:val="21"/>
                      <w:highlight w:val="none"/>
                    </w:rPr>
                    <w:t>颗粒物</w:t>
                  </w:r>
                </w:p>
              </w:tc>
              <w:tc>
                <w:tcPr>
                  <w:tcW w:w="597" w:type="pct"/>
                  <w:vAlign w:val="center"/>
                </w:tcPr>
                <w:p w14:paraId="6705FD39">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10.72</w:t>
                  </w:r>
                </w:p>
              </w:tc>
              <w:tc>
                <w:tcPr>
                  <w:tcW w:w="723" w:type="pct"/>
                  <w:vAlign w:val="center"/>
                </w:tcPr>
                <w:p w14:paraId="1ACF7FA8">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15.55</w:t>
                  </w:r>
                </w:p>
              </w:tc>
              <w:tc>
                <w:tcPr>
                  <w:tcW w:w="615" w:type="pct"/>
                  <w:vAlign w:val="center"/>
                </w:tcPr>
                <w:p w14:paraId="14F2FD1B">
                  <w:pPr>
                    <w:shd w:val="clear"/>
                    <w:jc w:val="center"/>
                    <w:rPr>
                      <w:color w:val="auto"/>
                      <w:sz w:val="21"/>
                      <w:szCs w:val="21"/>
                      <w:highlight w:val="none"/>
                    </w:rPr>
                  </w:pPr>
                  <w:r>
                    <w:rPr>
                      <w:color w:val="auto"/>
                      <w:sz w:val="21"/>
                      <w:szCs w:val="21"/>
                      <w:highlight w:val="none"/>
                    </w:rPr>
                    <w:t>30</w:t>
                  </w:r>
                </w:p>
              </w:tc>
              <w:tc>
                <w:tcPr>
                  <w:tcW w:w="776" w:type="pct"/>
                  <w:vAlign w:val="center"/>
                </w:tcPr>
                <w:p w14:paraId="11D81A9E">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365" w:type="pct"/>
                  <w:vAlign w:val="center"/>
                </w:tcPr>
                <w:p w14:paraId="587A9828">
                  <w:pPr>
                    <w:shd w:val="clear"/>
                    <w:jc w:val="center"/>
                    <w:rPr>
                      <w:color w:val="auto"/>
                      <w:sz w:val="21"/>
                      <w:szCs w:val="21"/>
                      <w:highlight w:val="none"/>
                    </w:rPr>
                  </w:pPr>
                  <w:r>
                    <w:rPr>
                      <w:color w:val="auto"/>
                      <w:sz w:val="21"/>
                      <w:szCs w:val="21"/>
                      <w:highlight w:val="none"/>
                    </w:rPr>
                    <w:t>达标</w:t>
                  </w:r>
                </w:p>
              </w:tc>
            </w:tr>
            <w:tr w14:paraId="5D21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830" w:type="pct"/>
                  <w:vMerge w:val="continue"/>
                  <w:vAlign w:val="center"/>
                </w:tcPr>
                <w:p w14:paraId="17A5AD33">
                  <w:pPr>
                    <w:shd w:val="clear"/>
                    <w:jc w:val="center"/>
                    <w:rPr>
                      <w:color w:val="auto"/>
                      <w:sz w:val="21"/>
                      <w:szCs w:val="21"/>
                      <w:highlight w:val="none"/>
                    </w:rPr>
                  </w:pPr>
                </w:p>
              </w:tc>
              <w:tc>
                <w:tcPr>
                  <w:tcW w:w="507" w:type="pct"/>
                  <w:vMerge w:val="continue"/>
                  <w:vAlign w:val="center"/>
                </w:tcPr>
                <w:p w14:paraId="176570BB">
                  <w:pPr>
                    <w:shd w:val="clear"/>
                    <w:jc w:val="center"/>
                    <w:rPr>
                      <w:color w:val="auto"/>
                      <w:sz w:val="21"/>
                      <w:szCs w:val="21"/>
                      <w:highlight w:val="none"/>
                    </w:rPr>
                  </w:pPr>
                </w:p>
              </w:tc>
              <w:tc>
                <w:tcPr>
                  <w:tcW w:w="584" w:type="pct"/>
                  <w:vAlign w:val="center"/>
                </w:tcPr>
                <w:p w14:paraId="16BAD269">
                  <w:pPr>
                    <w:shd w:val="clear"/>
                    <w:jc w:val="center"/>
                    <w:rPr>
                      <w:color w:val="auto"/>
                      <w:sz w:val="21"/>
                      <w:szCs w:val="21"/>
                      <w:highlight w:val="none"/>
                    </w:rPr>
                  </w:pPr>
                  <w:r>
                    <w:rPr>
                      <w:color w:val="auto"/>
                      <w:sz w:val="21"/>
                      <w:szCs w:val="21"/>
                      <w:highlight w:val="none"/>
                    </w:rPr>
                    <w:t>二氧化硫</w:t>
                  </w:r>
                </w:p>
              </w:tc>
              <w:tc>
                <w:tcPr>
                  <w:tcW w:w="597" w:type="pct"/>
                  <w:vAlign w:val="center"/>
                </w:tcPr>
                <w:p w14:paraId="2C1A8721">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2.71</w:t>
                  </w:r>
                </w:p>
              </w:tc>
              <w:tc>
                <w:tcPr>
                  <w:tcW w:w="723" w:type="pct"/>
                  <w:vAlign w:val="center"/>
                </w:tcPr>
                <w:p w14:paraId="6230F03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14.54</w:t>
                  </w:r>
                </w:p>
              </w:tc>
              <w:tc>
                <w:tcPr>
                  <w:tcW w:w="615" w:type="pct"/>
                  <w:vAlign w:val="center"/>
                </w:tcPr>
                <w:p w14:paraId="2EF82405">
                  <w:pPr>
                    <w:shd w:val="clear"/>
                    <w:jc w:val="center"/>
                    <w:rPr>
                      <w:color w:val="auto"/>
                      <w:sz w:val="21"/>
                      <w:szCs w:val="21"/>
                      <w:highlight w:val="none"/>
                    </w:rPr>
                  </w:pPr>
                  <w:r>
                    <w:rPr>
                      <w:color w:val="auto"/>
                      <w:sz w:val="21"/>
                      <w:szCs w:val="21"/>
                      <w:highlight w:val="none"/>
                    </w:rPr>
                    <w:t>200</w:t>
                  </w:r>
                </w:p>
              </w:tc>
              <w:tc>
                <w:tcPr>
                  <w:tcW w:w="776" w:type="pct"/>
                  <w:vAlign w:val="center"/>
                </w:tcPr>
                <w:p w14:paraId="55C0547C">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35</w:t>
                  </w:r>
                </w:p>
              </w:tc>
              <w:tc>
                <w:tcPr>
                  <w:tcW w:w="365" w:type="pct"/>
                  <w:vAlign w:val="center"/>
                </w:tcPr>
                <w:p w14:paraId="38290DE2">
                  <w:pPr>
                    <w:shd w:val="clear"/>
                    <w:jc w:val="center"/>
                    <w:rPr>
                      <w:color w:val="auto"/>
                      <w:sz w:val="21"/>
                      <w:szCs w:val="21"/>
                      <w:highlight w:val="none"/>
                    </w:rPr>
                  </w:pPr>
                  <w:r>
                    <w:rPr>
                      <w:color w:val="auto"/>
                      <w:sz w:val="21"/>
                      <w:szCs w:val="21"/>
                      <w:highlight w:val="none"/>
                    </w:rPr>
                    <w:t>达标</w:t>
                  </w:r>
                </w:p>
              </w:tc>
            </w:tr>
            <w:tr w14:paraId="2BB0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trPr>
              <w:tc>
                <w:tcPr>
                  <w:tcW w:w="830" w:type="pct"/>
                  <w:vMerge w:val="continue"/>
                  <w:vAlign w:val="center"/>
                </w:tcPr>
                <w:p w14:paraId="1C8701A5">
                  <w:pPr>
                    <w:shd w:val="clear"/>
                    <w:jc w:val="center"/>
                    <w:rPr>
                      <w:color w:val="auto"/>
                      <w:sz w:val="21"/>
                      <w:szCs w:val="21"/>
                      <w:highlight w:val="none"/>
                    </w:rPr>
                  </w:pPr>
                </w:p>
              </w:tc>
              <w:tc>
                <w:tcPr>
                  <w:tcW w:w="507" w:type="pct"/>
                  <w:vMerge w:val="continue"/>
                  <w:vAlign w:val="center"/>
                </w:tcPr>
                <w:p w14:paraId="6495032B">
                  <w:pPr>
                    <w:shd w:val="clear"/>
                    <w:jc w:val="center"/>
                    <w:rPr>
                      <w:color w:val="auto"/>
                      <w:sz w:val="21"/>
                      <w:szCs w:val="21"/>
                      <w:highlight w:val="none"/>
                    </w:rPr>
                  </w:pPr>
                </w:p>
              </w:tc>
              <w:tc>
                <w:tcPr>
                  <w:tcW w:w="584" w:type="pct"/>
                  <w:vAlign w:val="center"/>
                </w:tcPr>
                <w:p w14:paraId="67DED418">
                  <w:pPr>
                    <w:shd w:val="clear"/>
                    <w:jc w:val="center"/>
                    <w:rPr>
                      <w:color w:val="auto"/>
                      <w:sz w:val="21"/>
                      <w:szCs w:val="21"/>
                      <w:highlight w:val="none"/>
                    </w:rPr>
                  </w:pPr>
                  <w:r>
                    <w:rPr>
                      <w:color w:val="auto"/>
                      <w:sz w:val="21"/>
                      <w:szCs w:val="21"/>
                      <w:highlight w:val="none"/>
                    </w:rPr>
                    <w:t>氮氧化物</w:t>
                  </w:r>
                </w:p>
              </w:tc>
              <w:tc>
                <w:tcPr>
                  <w:tcW w:w="597" w:type="pct"/>
                  <w:vAlign w:val="center"/>
                </w:tcPr>
                <w:p w14:paraId="2B6EC69B">
                  <w:pPr>
                    <w:shd w:val="clear"/>
                    <w:jc w:val="center"/>
                    <w:rPr>
                      <w:color w:val="auto"/>
                      <w:sz w:val="21"/>
                      <w:szCs w:val="21"/>
                      <w:highlight w:val="none"/>
                    </w:rPr>
                  </w:pPr>
                  <w:r>
                    <w:rPr>
                      <w:color w:val="auto"/>
                      <w:sz w:val="21"/>
                      <w:szCs w:val="21"/>
                      <w:highlight w:val="none"/>
                    </w:rPr>
                    <w:t>9</w:t>
                  </w:r>
                  <w:r>
                    <w:rPr>
                      <w:rFonts w:hint="eastAsia"/>
                      <w:color w:val="auto"/>
                      <w:sz w:val="21"/>
                      <w:szCs w:val="21"/>
                      <w:highlight w:val="none"/>
                      <w:lang w:val="en-US" w:eastAsia="zh-CN"/>
                    </w:rPr>
                    <w:t>7.62</w:t>
                  </w:r>
                  <w:r>
                    <w:rPr>
                      <w:color w:val="auto"/>
                      <w:sz w:val="21"/>
                      <w:szCs w:val="21"/>
                      <w:highlight w:val="none"/>
                    </w:rPr>
                    <w:t xml:space="preserve"> </w:t>
                  </w:r>
                </w:p>
              </w:tc>
              <w:tc>
                <w:tcPr>
                  <w:tcW w:w="723" w:type="pct"/>
                  <w:vAlign w:val="center"/>
                </w:tcPr>
                <w:p w14:paraId="35655BA1">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164.221</w:t>
                  </w:r>
                </w:p>
              </w:tc>
              <w:tc>
                <w:tcPr>
                  <w:tcW w:w="615" w:type="pct"/>
                  <w:vAlign w:val="center"/>
                </w:tcPr>
                <w:p w14:paraId="3F05290D">
                  <w:pPr>
                    <w:shd w:val="clear"/>
                    <w:jc w:val="center"/>
                    <w:rPr>
                      <w:color w:val="auto"/>
                      <w:sz w:val="21"/>
                      <w:szCs w:val="21"/>
                      <w:highlight w:val="none"/>
                    </w:rPr>
                  </w:pPr>
                  <w:r>
                    <w:rPr>
                      <w:color w:val="auto"/>
                      <w:sz w:val="21"/>
                      <w:szCs w:val="21"/>
                      <w:highlight w:val="none"/>
                    </w:rPr>
                    <w:t>200</w:t>
                  </w:r>
                </w:p>
              </w:tc>
              <w:tc>
                <w:tcPr>
                  <w:tcW w:w="776" w:type="pct"/>
                  <w:vAlign w:val="center"/>
                </w:tcPr>
                <w:p w14:paraId="5DDDA71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50</w:t>
                  </w:r>
                </w:p>
              </w:tc>
              <w:tc>
                <w:tcPr>
                  <w:tcW w:w="365" w:type="pct"/>
                  <w:vAlign w:val="center"/>
                </w:tcPr>
                <w:p w14:paraId="6836B56E">
                  <w:pPr>
                    <w:shd w:val="clear"/>
                    <w:jc w:val="center"/>
                    <w:rPr>
                      <w:color w:val="auto"/>
                      <w:sz w:val="21"/>
                      <w:szCs w:val="21"/>
                      <w:highlight w:val="none"/>
                    </w:rPr>
                  </w:pPr>
                  <w:r>
                    <w:rPr>
                      <w:color w:val="auto"/>
                      <w:sz w:val="21"/>
                      <w:szCs w:val="21"/>
                      <w:highlight w:val="none"/>
                    </w:rPr>
                    <w:t>达标</w:t>
                  </w:r>
                </w:p>
              </w:tc>
            </w:tr>
          </w:tbl>
          <w:p w14:paraId="1064E04F">
            <w:pPr>
              <w:shd w:val="clear"/>
              <w:spacing w:line="500" w:lineRule="exact"/>
              <w:ind w:firstLine="480" w:firstLineChars="200"/>
              <w:rPr>
                <w:color w:val="auto"/>
                <w:highlight w:val="none"/>
              </w:rPr>
            </w:pPr>
            <w:r>
              <w:rPr>
                <w:color w:val="auto"/>
                <w:highlight w:val="none"/>
              </w:rPr>
              <w:t>江苏省地方标准《锅炉大气污染物排放标准》（DB32/ 4385-2022）已于2022年10月26日实施，根据标准要求，自实施之日起6个月后，在用锅炉执行表1中规定的排放浓度限值，对照标准，双乐公司生物质锅炉废气需执行颗粒物≤20mg/m</w:t>
            </w:r>
            <w:r>
              <w:rPr>
                <w:color w:val="auto"/>
                <w:highlight w:val="none"/>
                <w:vertAlign w:val="superscript"/>
              </w:rPr>
              <w:t>3</w:t>
            </w:r>
            <w:r>
              <w:rPr>
                <w:color w:val="auto"/>
                <w:highlight w:val="none"/>
              </w:rPr>
              <w:t>、二氧化硫≤</w:t>
            </w:r>
            <w:r>
              <w:rPr>
                <w:rFonts w:hint="eastAsia"/>
                <w:color w:val="auto"/>
                <w:highlight w:val="none"/>
                <w:lang w:val="en-US" w:eastAsia="zh-CN"/>
              </w:rPr>
              <w:t>35</w:t>
            </w:r>
            <w:r>
              <w:rPr>
                <w:color w:val="auto"/>
                <w:highlight w:val="none"/>
              </w:rPr>
              <w:t>mg/m</w:t>
            </w:r>
            <w:r>
              <w:rPr>
                <w:color w:val="auto"/>
                <w:highlight w:val="none"/>
                <w:vertAlign w:val="superscript"/>
              </w:rPr>
              <w:t>3</w:t>
            </w:r>
            <w:r>
              <w:rPr>
                <w:color w:val="auto"/>
                <w:highlight w:val="none"/>
              </w:rPr>
              <w:t>、氮氧化物≤50mg/m</w:t>
            </w:r>
            <w:r>
              <w:rPr>
                <w:color w:val="auto"/>
                <w:highlight w:val="none"/>
                <w:vertAlign w:val="superscript"/>
              </w:rPr>
              <w:t>3</w:t>
            </w:r>
            <w:r>
              <w:rPr>
                <w:color w:val="auto"/>
                <w:highlight w:val="none"/>
              </w:rPr>
              <w:t>，根据目前在线监测数据，</w:t>
            </w:r>
            <w:r>
              <w:rPr>
                <w:rFonts w:hint="eastAsia"/>
                <w:color w:val="auto"/>
                <w:highlight w:val="none"/>
                <w:lang w:val="en-US" w:eastAsia="zh-CN"/>
              </w:rPr>
              <w:t>颗粒物和氮氧化物均</w:t>
            </w:r>
            <w:r>
              <w:rPr>
                <w:color w:val="auto"/>
                <w:highlight w:val="none"/>
              </w:rPr>
              <w:t>不能稳定达到排放标准要求，</w:t>
            </w:r>
            <w:r>
              <w:rPr>
                <w:rFonts w:hint="eastAsia"/>
                <w:color w:val="auto"/>
                <w:highlight w:val="none"/>
                <w:lang w:val="en-US" w:eastAsia="zh-CN"/>
              </w:rPr>
              <w:t>在建35t/h生物质蒸汽锅炉环保技术改造扩建项目应尽快建成运行，</w:t>
            </w:r>
            <w:r>
              <w:rPr>
                <w:color w:val="auto"/>
                <w:highlight w:val="none"/>
              </w:rPr>
              <w:t>确保</w:t>
            </w:r>
            <w:r>
              <w:rPr>
                <w:rFonts w:hint="eastAsia"/>
                <w:color w:val="auto"/>
                <w:highlight w:val="none"/>
                <w:lang w:val="en-US" w:eastAsia="zh-CN"/>
              </w:rPr>
              <w:t>厂区生物质锅炉</w:t>
            </w:r>
            <w:r>
              <w:rPr>
                <w:color w:val="auto"/>
                <w:highlight w:val="none"/>
              </w:rPr>
              <w:t>废气排放达到新标准要求。</w:t>
            </w:r>
          </w:p>
          <w:p w14:paraId="4EA7D6A4">
            <w:pPr>
              <w:shd w:val="clear"/>
              <w:spacing w:line="500" w:lineRule="exact"/>
              <w:ind w:firstLine="480" w:firstLineChars="200"/>
              <w:rPr>
                <w:color w:val="auto"/>
                <w:highlight w:val="none"/>
              </w:rPr>
            </w:pPr>
            <w:r>
              <w:rPr>
                <w:color w:val="auto"/>
                <w:highlight w:val="none"/>
              </w:rPr>
              <w:t>企业近年对现状无组织排放废气的厂界浓度也进行了监测，监测结果统计见下表。</w:t>
            </w:r>
          </w:p>
          <w:p w14:paraId="1A8F8094">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rFonts w:hint="eastAsia"/>
                <w:color w:val="auto"/>
                <w:kern w:val="0"/>
                <w:highlight w:val="none"/>
                <w:lang w:val="en-US" w:eastAsia="zh-CN"/>
              </w:rPr>
              <w:t>9</w:t>
            </w:r>
            <w:r>
              <w:rPr>
                <w:color w:val="auto"/>
                <w:kern w:val="0"/>
                <w:highlight w:val="none"/>
              </w:rPr>
              <w:t xml:space="preserve"> 现状无组织排放废气厂界浓度监测统计表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14"/>
              <w:gridCol w:w="1126"/>
              <w:gridCol w:w="1706"/>
              <w:gridCol w:w="1563"/>
              <w:gridCol w:w="1563"/>
              <w:gridCol w:w="1847"/>
            </w:tblGrid>
            <w:tr w14:paraId="0BDF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Align w:val="center"/>
                </w:tcPr>
                <w:p w14:paraId="6121C987">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厂区</w:t>
                  </w:r>
                </w:p>
              </w:tc>
              <w:tc>
                <w:tcPr>
                  <w:tcW w:w="653" w:type="pct"/>
                  <w:vAlign w:val="center"/>
                </w:tcPr>
                <w:p w14:paraId="5958C5F6">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采样时间</w:t>
                  </w:r>
                </w:p>
              </w:tc>
              <w:tc>
                <w:tcPr>
                  <w:tcW w:w="989" w:type="pct"/>
                  <w:vAlign w:val="center"/>
                </w:tcPr>
                <w:p w14:paraId="67FFD92D">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污染物</w:t>
                  </w:r>
                </w:p>
              </w:tc>
              <w:tc>
                <w:tcPr>
                  <w:tcW w:w="906" w:type="pct"/>
                  <w:vAlign w:val="center"/>
                </w:tcPr>
                <w:p w14:paraId="5079AF79">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上风向参照点浓度，</w:t>
                  </w:r>
                  <w:r>
                    <w:rPr>
                      <w:rFonts w:eastAsia="Times New Roman"/>
                      <w:color w:val="auto"/>
                      <w:spacing w:val="5"/>
                      <w:sz w:val="21"/>
                      <w:szCs w:val="21"/>
                      <w:highlight w:val="none"/>
                    </w:rPr>
                    <w:t>mg/m</w:t>
                  </w:r>
                  <w:r>
                    <w:rPr>
                      <w:rFonts w:eastAsia="Times New Roman"/>
                      <w:color w:val="auto"/>
                      <w:spacing w:val="5"/>
                      <w:sz w:val="21"/>
                      <w:szCs w:val="21"/>
                      <w:highlight w:val="none"/>
                      <w:vertAlign w:val="superscript"/>
                    </w:rPr>
                    <w:t>3</w:t>
                  </w:r>
                </w:p>
              </w:tc>
              <w:tc>
                <w:tcPr>
                  <w:tcW w:w="906" w:type="pct"/>
                  <w:vAlign w:val="center"/>
                </w:tcPr>
                <w:p w14:paraId="4429B684">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下风向厂界最大浓度，</w:t>
                  </w:r>
                  <w:r>
                    <w:rPr>
                      <w:rFonts w:eastAsia="Times New Roman"/>
                      <w:color w:val="auto"/>
                      <w:spacing w:val="5"/>
                      <w:sz w:val="21"/>
                      <w:szCs w:val="21"/>
                      <w:highlight w:val="none"/>
                    </w:rPr>
                    <w:t>mg/m</w:t>
                  </w:r>
                  <w:r>
                    <w:rPr>
                      <w:rFonts w:eastAsia="Times New Roman"/>
                      <w:color w:val="auto"/>
                      <w:spacing w:val="5"/>
                      <w:sz w:val="21"/>
                      <w:szCs w:val="21"/>
                      <w:highlight w:val="none"/>
                      <w:vertAlign w:val="superscript"/>
                    </w:rPr>
                    <w:t>3</w:t>
                  </w:r>
                </w:p>
              </w:tc>
              <w:tc>
                <w:tcPr>
                  <w:tcW w:w="1071" w:type="pct"/>
                  <w:vAlign w:val="center"/>
                </w:tcPr>
                <w:p w14:paraId="78B0BE72">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无组织排放监控浓度限值，</w:t>
                  </w:r>
                  <w:r>
                    <w:rPr>
                      <w:rFonts w:eastAsia="Times New Roman"/>
                      <w:color w:val="auto"/>
                      <w:spacing w:val="5"/>
                      <w:sz w:val="21"/>
                      <w:szCs w:val="21"/>
                      <w:highlight w:val="none"/>
                    </w:rPr>
                    <w:t>mg/m</w:t>
                  </w:r>
                  <w:r>
                    <w:rPr>
                      <w:rFonts w:eastAsia="Times New Roman"/>
                      <w:color w:val="auto"/>
                      <w:spacing w:val="5"/>
                      <w:sz w:val="21"/>
                      <w:szCs w:val="21"/>
                      <w:highlight w:val="none"/>
                      <w:vertAlign w:val="superscript"/>
                    </w:rPr>
                    <w:t>3</w:t>
                  </w:r>
                </w:p>
              </w:tc>
            </w:tr>
            <w:tr w14:paraId="0EF3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restart"/>
                  <w:vAlign w:val="center"/>
                </w:tcPr>
                <w:p w14:paraId="793E82E0">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南厂区</w:t>
                  </w:r>
                </w:p>
              </w:tc>
              <w:tc>
                <w:tcPr>
                  <w:tcW w:w="653" w:type="pct"/>
                  <w:vMerge w:val="restart"/>
                  <w:vAlign w:val="center"/>
                </w:tcPr>
                <w:p w14:paraId="3BBCDD74">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2022.9.23</w:t>
                  </w:r>
                </w:p>
                <w:p w14:paraId="2CF1FD4F">
                  <w:pPr>
                    <w:shd w:val="clear"/>
                    <w:adjustRightInd w:val="0"/>
                    <w:snapToGrid w:val="0"/>
                    <w:jc w:val="center"/>
                    <w:rPr>
                      <w:rFonts w:eastAsia="Times New Roman"/>
                      <w:color w:val="auto"/>
                      <w:spacing w:val="5"/>
                      <w:sz w:val="21"/>
                      <w:szCs w:val="21"/>
                      <w:highlight w:val="none"/>
                    </w:rPr>
                  </w:pPr>
                </w:p>
              </w:tc>
              <w:tc>
                <w:tcPr>
                  <w:tcW w:w="989" w:type="pct"/>
                  <w:vAlign w:val="center"/>
                </w:tcPr>
                <w:p w14:paraId="37E8CFE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510EC043">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0.108</w:t>
                  </w:r>
                </w:p>
              </w:tc>
              <w:tc>
                <w:tcPr>
                  <w:tcW w:w="906" w:type="pct"/>
                  <w:vAlign w:val="center"/>
                </w:tcPr>
                <w:p w14:paraId="44D6E43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0.359</w:t>
                  </w:r>
                </w:p>
              </w:tc>
              <w:tc>
                <w:tcPr>
                  <w:tcW w:w="1071" w:type="pct"/>
                  <w:vAlign w:val="center"/>
                </w:tcPr>
                <w:p w14:paraId="3A59689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0.5</w:t>
                  </w:r>
                </w:p>
              </w:tc>
            </w:tr>
            <w:tr w14:paraId="3F37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143D59EB">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3A1AA77A">
                  <w:pPr>
                    <w:shd w:val="clear"/>
                    <w:adjustRightInd w:val="0"/>
                    <w:snapToGrid w:val="0"/>
                    <w:jc w:val="center"/>
                    <w:rPr>
                      <w:rFonts w:eastAsia="Times New Roman"/>
                      <w:color w:val="auto"/>
                      <w:spacing w:val="5"/>
                      <w:sz w:val="21"/>
                      <w:szCs w:val="21"/>
                      <w:highlight w:val="none"/>
                    </w:rPr>
                  </w:pPr>
                </w:p>
              </w:tc>
              <w:tc>
                <w:tcPr>
                  <w:tcW w:w="989" w:type="pct"/>
                  <w:vAlign w:val="center"/>
                </w:tcPr>
                <w:p w14:paraId="6BA2FDA3">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906" w:type="pct"/>
                  <w:vAlign w:val="center"/>
                </w:tcPr>
                <w:p w14:paraId="28CDAB9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ND</w:t>
                  </w:r>
                </w:p>
              </w:tc>
              <w:tc>
                <w:tcPr>
                  <w:tcW w:w="906" w:type="pct"/>
                  <w:vAlign w:val="center"/>
                </w:tcPr>
                <w:p w14:paraId="31DECDAE">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ND</w:t>
                  </w:r>
                </w:p>
              </w:tc>
              <w:tc>
                <w:tcPr>
                  <w:tcW w:w="1071" w:type="pct"/>
                  <w:vAlign w:val="center"/>
                </w:tcPr>
                <w:p w14:paraId="2F3E083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0.006</w:t>
                  </w:r>
                </w:p>
              </w:tc>
            </w:tr>
            <w:tr w14:paraId="2613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58A44B82">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7FED953B">
                  <w:pPr>
                    <w:shd w:val="clear"/>
                    <w:adjustRightInd w:val="0"/>
                    <w:snapToGrid w:val="0"/>
                    <w:jc w:val="center"/>
                    <w:rPr>
                      <w:rFonts w:eastAsia="Times New Roman"/>
                      <w:color w:val="auto"/>
                      <w:spacing w:val="5"/>
                      <w:sz w:val="21"/>
                      <w:szCs w:val="21"/>
                      <w:highlight w:val="none"/>
                    </w:rPr>
                  </w:pPr>
                </w:p>
              </w:tc>
              <w:tc>
                <w:tcPr>
                  <w:tcW w:w="989" w:type="pct"/>
                  <w:vAlign w:val="center"/>
                </w:tcPr>
                <w:p w14:paraId="7A32832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非甲烷总烃</w:t>
                  </w:r>
                </w:p>
              </w:tc>
              <w:tc>
                <w:tcPr>
                  <w:tcW w:w="906" w:type="pct"/>
                  <w:vAlign w:val="center"/>
                </w:tcPr>
                <w:p w14:paraId="3CEC27D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0.95</w:t>
                  </w:r>
                </w:p>
              </w:tc>
              <w:tc>
                <w:tcPr>
                  <w:tcW w:w="906" w:type="pct"/>
                  <w:vAlign w:val="center"/>
                </w:tcPr>
                <w:p w14:paraId="043B5EF0">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1.86</w:t>
                  </w:r>
                </w:p>
              </w:tc>
              <w:tc>
                <w:tcPr>
                  <w:tcW w:w="1071" w:type="pct"/>
                  <w:vAlign w:val="center"/>
                </w:tcPr>
                <w:p w14:paraId="13C6AACB">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4</w:t>
                  </w:r>
                </w:p>
              </w:tc>
            </w:tr>
            <w:tr w14:paraId="1F58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5D2410EB">
                  <w:pPr>
                    <w:shd w:val="clear"/>
                    <w:adjustRightInd w:val="0"/>
                    <w:snapToGrid w:val="0"/>
                    <w:jc w:val="center"/>
                    <w:rPr>
                      <w:rFonts w:eastAsia="Times New Roman"/>
                      <w:color w:val="auto"/>
                      <w:spacing w:val="5"/>
                      <w:sz w:val="21"/>
                      <w:szCs w:val="21"/>
                      <w:highlight w:val="none"/>
                    </w:rPr>
                  </w:pPr>
                </w:p>
              </w:tc>
              <w:tc>
                <w:tcPr>
                  <w:tcW w:w="653" w:type="pct"/>
                  <w:vMerge w:val="restart"/>
                  <w:vAlign w:val="center"/>
                </w:tcPr>
                <w:p w14:paraId="46C398B0">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2023.3.13</w:t>
                  </w:r>
                </w:p>
              </w:tc>
              <w:tc>
                <w:tcPr>
                  <w:tcW w:w="989" w:type="pct"/>
                  <w:vAlign w:val="center"/>
                </w:tcPr>
                <w:p w14:paraId="7CF3076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061822D5">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0.219</w:t>
                  </w:r>
                </w:p>
              </w:tc>
              <w:tc>
                <w:tcPr>
                  <w:tcW w:w="906" w:type="pct"/>
                  <w:vAlign w:val="center"/>
                </w:tcPr>
                <w:p w14:paraId="5182881A">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0.322</w:t>
                  </w:r>
                </w:p>
              </w:tc>
              <w:tc>
                <w:tcPr>
                  <w:tcW w:w="1071" w:type="pct"/>
                  <w:vAlign w:val="center"/>
                </w:tcPr>
                <w:p w14:paraId="1F94CF42">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0.5</w:t>
                  </w:r>
                </w:p>
              </w:tc>
            </w:tr>
            <w:tr w14:paraId="480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5D72CEE8">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3C9D3AA2">
                  <w:pPr>
                    <w:shd w:val="clear"/>
                    <w:jc w:val="center"/>
                    <w:rPr>
                      <w:color w:val="auto"/>
                      <w:sz w:val="21"/>
                      <w:szCs w:val="21"/>
                      <w:highlight w:val="none"/>
                    </w:rPr>
                  </w:pPr>
                </w:p>
              </w:tc>
              <w:tc>
                <w:tcPr>
                  <w:tcW w:w="989" w:type="pct"/>
                  <w:vAlign w:val="center"/>
                </w:tcPr>
                <w:p w14:paraId="78D8DAAD">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906" w:type="pct"/>
                  <w:vAlign w:val="center"/>
                </w:tcPr>
                <w:p w14:paraId="6B45D9B7">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0.0000085</w:t>
                  </w:r>
                </w:p>
              </w:tc>
              <w:tc>
                <w:tcPr>
                  <w:tcW w:w="906" w:type="pct"/>
                  <w:vAlign w:val="center"/>
                </w:tcPr>
                <w:p w14:paraId="128D1DCD">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0.0000041</w:t>
                  </w:r>
                </w:p>
              </w:tc>
              <w:tc>
                <w:tcPr>
                  <w:tcW w:w="1071" w:type="pct"/>
                  <w:vAlign w:val="center"/>
                </w:tcPr>
                <w:p w14:paraId="486901D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0.006</w:t>
                  </w:r>
                </w:p>
              </w:tc>
            </w:tr>
            <w:tr w14:paraId="192D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0C13391D">
                  <w:pPr>
                    <w:shd w:val="clear"/>
                    <w:adjustRightInd w:val="0"/>
                    <w:snapToGrid w:val="0"/>
                    <w:jc w:val="center"/>
                    <w:rPr>
                      <w:rFonts w:eastAsia="Times New Roman"/>
                      <w:color w:val="auto"/>
                      <w:spacing w:val="5"/>
                      <w:sz w:val="21"/>
                      <w:szCs w:val="21"/>
                      <w:highlight w:val="none"/>
                    </w:rPr>
                  </w:pPr>
                </w:p>
              </w:tc>
              <w:tc>
                <w:tcPr>
                  <w:tcW w:w="653" w:type="pct"/>
                  <w:vMerge w:val="restart"/>
                  <w:vAlign w:val="center"/>
                </w:tcPr>
                <w:p w14:paraId="13280E1E">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2023.8.02</w:t>
                  </w:r>
                </w:p>
              </w:tc>
              <w:tc>
                <w:tcPr>
                  <w:tcW w:w="989" w:type="pct"/>
                  <w:vAlign w:val="center"/>
                </w:tcPr>
                <w:p w14:paraId="232536B9">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1C717D68">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0.220</w:t>
                  </w:r>
                </w:p>
              </w:tc>
              <w:tc>
                <w:tcPr>
                  <w:tcW w:w="906" w:type="pct"/>
                  <w:vAlign w:val="center"/>
                </w:tcPr>
                <w:p w14:paraId="635C36B1">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0.322</w:t>
                  </w:r>
                </w:p>
              </w:tc>
              <w:tc>
                <w:tcPr>
                  <w:tcW w:w="1071" w:type="pct"/>
                  <w:vAlign w:val="center"/>
                </w:tcPr>
                <w:p w14:paraId="64A307F5">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0.5</w:t>
                  </w:r>
                </w:p>
              </w:tc>
            </w:tr>
            <w:tr w14:paraId="1C9A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128AB210">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4A7AE509">
                  <w:pPr>
                    <w:shd w:val="clear"/>
                    <w:jc w:val="center"/>
                    <w:rPr>
                      <w:color w:val="auto"/>
                      <w:sz w:val="21"/>
                      <w:szCs w:val="21"/>
                      <w:highlight w:val="none"/>
                    </w:rPr>
                  </w:pPr>
                </w:p>
              </w:tc>
              <w:tc>
                <w:tcPr>
                  <w:tcW w:w="989" w:type="pct"/>
                  <w:vAlign w:val="center"/>
                </w:tcPr>
                <w:p w14:paraId="6CF1C7C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铅及其化合物</w:t>
                  </w:r>
                </w:p>
              </w:tc>
              <w:tc>
                <w:tcPr>
                  <w:tcW w:w="906" w:type="pct"/>
                  <w:vAlign w:val="center"/>
                </w:tcPr>
                <w:p w14:paraId="1AA1797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0.00023</w:t>
                  </w:r>
                </w:p>
              </w:tc>
              <w:tc>
                <w:tcPr>
                  <w:tcW w:w="906" w:type="pct"/>
                  <w:vAlign w:val="center"/>
                </w:tcPr>
                <w:p w14:paraId="2214FF94">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0.00003</w:t>
                  </w:r>
                </w:p>
              </w:tc>
              <w:tc>
                <w:tcPr>
                  <w:tcW w:w="1071" w:type="pct"/>
                  <w:vAlign w:val="center"/>
                </w:tcPr>
                <w:p w14:paraId="0B40D54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0.006</w:t>
                  </w:r>
                </w:p>
              </w:tc>
            </w:tr>
            <w:tr w14:paraId="3595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restart"/>
                  <w:vAlign w:val="center"/>
                </w:tcPr>
                <w:p w14:paraId="1498B123">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东厂区</w:t>
                  </w:r>
                </w:p>
              </w:tc>
              <w:tc>
                <w:tcPr>
                  <w:tcW w:w="653" w:type="pct"/>
                  <w:vMerge w:val="restart"/>
                  <w:vAlign w:val="center"/>
                </w:tcPr>
                <w:p w14:paraId="37AB3486">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2022.9.23</w:t>
                  </w:r>
                </w:p>
                <w:p w14:paraId="200F34F3">
                  <w:pPr>
                    <w:shd w:val="clear"/>
                    <w:adjustRightInd w:val="0"/>
                    <w:snapToGrid w:val="0"/>
                    <w:jc w:val="center"/>
                    <w:rPr>
                      <w:rFonts w:eastAsia="Times New Roman"/>
                      <w:color w:val="auto"/>
                      <w:spacing w:val="5"/>
                      <w:sz w:val="21"/>
                      <w:szCs w:val="21"/>
                      <w:highlight w:val="none"/>
                    </w:rPr>
                  </w:pPr>
                </w:p>
              </w:tc>
              <w:tc>
                <w:tcPr>
                  <w:tcW w:w="989" w:type="pct"/>
                  <w:vAlign w:val="center"/>
                </w:tcPr>
                <w:p w14:paraId="32593CA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4DEA2B3A">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0.110</w:t>
                  </w:r>
                </w:p>
              </w:tc>
              <w:tc>
                <w:tcPr>
                  <w:tcW w:w="906" w:type="pct"/>
                  <w:vAlign w:val="center"/>
                </w:tcPr>
                <w:p w14:paraId="4DC6EE33">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0.368</w:t>
                  </w:r>
                </w:p>
              </w:tc>
              <w:tc>
                <w:tcPr>
                  <w:tcW w:w="1071" w:type="pct"/>
                  <w:vAlign w:val="center"/>
                </w:tcPr>
                <w:p w14:paraId="368909C4">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0.5</w:t>
                  </w:r>
                </w:p>
              </w:tc>
            </w:tr>
            <w:tr w14:paraId="44D0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1098F08B">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67FC446B">
                  <w:pPr>
                    <w:shd w:val="clear"/>
                    <w:adjustRightInd w:val="0"/>
                    <w:snapToGrid w:val="0"/>
                    <w:jc w:val="center"/>
                    <w:rPr>
                      <w:rFonts w:eastAsia="Times New Roman"/>
                      <w:color w:val="auto"/>
                      <w:spacing w:val="5"/>
                      <w:sz w:val="21"/>
                      <w:szCs w:val="21"/>
                      <w:highlight w:val="none"/>
                    </w:rPr>
                  </w:pPr>
                </w:p>
              </w:tc>
              <w:tc>
                <w:tcPr>
                  <w:tcW w:w="989" w:type="pct"/>
                  <w:vAlign w:val="center"/>
                </w:tcPr>
                <w:p w14:paraId="7054BCB9">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氨</w:t>
                  </w:r>
                </w:p>
              </w:tc>
              <w:tc>
                <w:tcPr>
                  <w:tcW w:w="906" w:type="pct"/>
                  <w:vAlign w:val="center"/>
                </w:tcPr>
                <w:p w14:paraId="6D010F51">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906" w:type="pct"/>
                  <w:vAlign w:val="center"/>
                </w:tcPr>
                <w:p w14:paraId="72F4CA73">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1071" w:type="pct"/>
                  <w:vAlign w:val="center"/>
                </w:tcPr>
                <w:p w14:paraId="27C3C5DA">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1.5</w:t>
                  </w:r>
                </w:p>
              </w:tc>
            </w:tr>
            <w:tr w14:paraId="47A4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4E7427A7">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70941A09">
                  <w:pPr>
                    <w:shd w:val="clear"/>
                    <w:adjustRightInd w:val="0"/>
                    <w:snapToGrid w:val="0"/>
                    <w:jc w:val="center"/>
                    <w:rPr>
                      <w:rFonts w:eastAsia="Times New Roman"/>
                      <w:color w:val="auto"/>
                      <w:spacing w:val="5"/>
                      <w:sz w:val="21"/>
                      <w:szCs w:val="21"/>
                      <w:highlight w:val="none"/>
                    </w:rPr>
                  </w:pPr>
                </w:p>
              </w:tc>
              <w:tc>
                <w:tcPr>
                  <w:tcW w:w="989" w:type="pct"/>
                  <w:vAlign w:val="center"/>
                </w:tcPr>
                <w:p w14:paraId="28051188">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氯气</w:t>
                  </w:r>
                </w:p>
              </w:tc>
              <w:tc>
                <w:tcPr>
                  <w:tcW w:w="906" w:type="pct"/>
                  <w:vAlign w:val="center"/>
                </w:tcPr>
                <w:p w14:paraId="58364778">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906" w:type="pct"/>
                  <w:vAlign w:val="center"/>
                </w:tcPr>
                <w:p w14:paraId="57ADA3F5">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1071" w:type="pct"/>
                  <w:vAlign w:val="center"/>
                </w:tcPr>
                <w:p w14:paraId="02823325">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0.1</w:t>
                  </w:r>
                </w:p>
              </w:tc>
            </w:tr>
            <w:tr w14:paraId="27C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7F5E921B">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0F969629">
                  <w:pPr>
                    <w:shd w:val="clear"/>
                    <w:adjustRightInd w:val="0"/>
                    <w:snapToGrid w:val="0"/>
                    <w:jc w:val="center"/>
                    <w:rPr>
                      <w:rFonts w:eastAsia="Times New Roman"/>
                      <w:color w:val="auto"/>
                      <w:spacing w:val="5"/>
                      <w:sz w:val="21"/>
                      <w:szCs w:val="21"/>
                      <w:highlight w:val="none"/>
                    </w:rPr>
                  </w:pPr>
                </w:p>
              </w:tc>
              <w:tc>
                <w:tcPr>
                  <w:tcW w:w="989" w:type="pct"/>
                  <w:vAlign w:val="center"/>
                </w:tcPr>
                <w:p w14:paraId="0A405B36">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非甲烷总烃</w:t>
                  </w:r>
                </w:p>
              </w:tc>
              <w:tc>
                <w:tcPr>
                  <w:tcW w:w="906" w:type="pct"/>
                  <w:vAlign w:val="center"/>
                </w:tcPr>
                <w:p w14:paraId="31343D83">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1.59</w:t>
                  </w:r>
                </w:p>
              </w:tc>
              <w:tc>
                <w:tcPr>
                  <w:tcW w:w="906" w:type="pct"/>
                  <w:vAlign w:val="center"/>
                </w:tcPr>
                <w:p w14:paraId="1C4D66D0">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2.14</w:t>
                  </w:r>
                </w:p>
              </w:tc>
              <w:tc>
                <w:tcPr>
                  <w:tcW w:w="1071" w:type="pct"/>
                  <w:vAlign w:val="center"/>
                </w:tcPr>
                <w:p w14:paraId="28068B2F">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4.0</w:t>
                  </w:r>
                </w:p>
              </w:tc>
            </w:tr>
            <w:tr w14:paraId="762C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09DE4FF2">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75603549">
                  <w:pPr>
                    <w:shd w:val="clear"/>
                    <w:jc w:val="center"/>
                    <w:rPr>
                      <w:color w:val="auto"/>
                      <w:sz w:val="21"/>
                      <w:szCs w:val="21"/>
                      <w:highlight w:val="none"/>
                    </w:rPr>
                  </w:pPr>
                </w:p>
              </w:tc>
              <w:tc>
                <w:tcPr>
                  <w:tcW w:w="989" w:type="pct"/>
                  <w:vAlign w:val="center"/>
                </w:tcPr>
                <w:p w14:paraId="7B4A3D69">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臭气浓度</w:t>
                  </w:r>
                </w:p>
              </w:tc>
              <w:tc>
                <w:tcPr>
                  <w:tcW w:w="906" w:type="pct"/>
                  <w:vAlign w:val="center"/>
                </w:tcPr>
                <w:p w14:paraId="1C9E256E">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&lt;10</w:t>
                  </w:r>
                </w:p>
              </w:tc>
              <w:tc>
                <w:tcPr>
                  <w:tcW w:w="906" w:type="pct"/>
                  <w:vAlign w:val="center"/>
                </w:tcPr>
                <w:p w14:paraId="28848D94">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&lt;10</w:t>
                  </w:r>
                </w:p>
              </w:tc>
              <w:tc>
                <w:tcPr>
                  <w:tcW w:w="1071" w:type="pct"/>
                  <w:vAlign w:val="center"/>
                </w:tcPr>
                <w:p w14:paraId="5B445569">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20</w:t>
                  </w:r>
                </w:p>
              </w:tc>
            </w:tr>
            <w:tr w14:paraId="405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6FDCA35F">
                  <w:pPr>
                    <w:shd w:val="clear"/>
                    <w:adjustRightInd w:val="0"/>
                    <w:snapToGrid w:val="0"/>
                    <w:jc w:val="center"/>
                    <w:rPr>
                      <w:rFonts w:eastAsia="Times New Roman"/>
                      <w:color w:val="auto"/>
                      <w:spacing w:val="5"/>
                      <w:sz w:val="21"/>
                      <w:szCs w:val="21"/>
                      <w:highlight w:val="none"/>
                    </w:rPr>
                  </w:pPr>
                </w:p>
              </w:tc>
              <w:tc>
                <w:tcPr>
                  <w:tcW w:w="653" w:type="pct"/>
                  <w:vMerge w:val="restart"/>
                  <w:vAlign w:val="center"/>
                </w:tcPr>
                <w:p w14:paraId="22C22839">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2023.3.13</w:t>
                  </w:r>
                </w:p>
              </w:tc>
              <w:tc>
                <w:tcPr>
                  <w:tcW w:w="989" w:type="pct"/>
                  <w:vAlign w:val="center"/>
                </w:tcPr>
                <w:p w14:paraId="2564724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1F643123">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0.213</w:t>
                  </w:r>
                </w:p>
              </w:tc>
              <w:tc>
                <w:tcPr>
                  <w:tcW w:w="906" w:type="pct"/>
                  <w:vAlign w:val="center"/>
                </w:tcPr>
                <w:p w14:paraId="6A1FBBCD">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0.315</w:t>
                  </w:r>
                </w:p>
              </w:tc>
              <w:tc>
                <w:tcPr>
                  <w:tcW w:w="1071" w:type="pct"/>
                  <w:vAlign w:val="center"/>
                </w:tcPr>
                <w:p w14:paraId="2E90BA90">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0.5</w:t>
                  </w:r>
                </w:p>
              </w:tc>
            </w:tr>
            <w:tr w14:paraId="6CE2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0FEAB7B2">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502A5A70">
                  <w:pPr>
                    <w:shd w:val="clear"/>
                    <w:adjustRightInd w:val="0"/>
                    <w:snapToGrid w:val="0"/>
                    <w:jc w:val="center"/>
                    <w:rPr>
                      <w:rFonts w:eastAsia="Times New Roman"/>
                      <w:color w:val="auto"/>
                      <w:spacing w:val="5"/>
                      <w:sz w:val="21"/>
                      <w:szCs w:val="21"/>
                      <w:highlight w:val="none"/>
                    </w:rPr>
                  </w:pPr>
                </w:p>
              </w:tc>
              <w:tc>
                <w:tcPr>
                  <w:tcW w:w="989" w:type="pct"/>
                  <w:vAlign w:val="center"/>
                </w:tcPr>
                <w:p w14:paraId="096B689D">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氨</w:t>
                  </w:r>
                </w:p>
              </w:tc>
              <w:tc>
                <w:tcPr>
                  <w:tcW w:w="906" w:type="pct"/>
                  <w:vAlign w:val="center"/>
                </w:tcPr>
                <w:p w14:paraId="62CE66F4">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906" w:type="pct"/>
                  <w:vAlign w:val="center"/>
                </w:tcPr>
                <w:p w14:paraId="79D47C88">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1071" w:type="pct"/>
                  <w:vAlign w:val="center"/>
                </w:tcPr>
                <w:p w14:paraId="68CE2AE6">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1.5</w:t>
                  </w:r>
                </w:p>
              </w:tc>
            </w:tr>
            <w:tr w14:paraId="4A3A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07953813">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0A13017C">
                  <w:pPr>
                    <w:shd w:val="clear"/>
                    <w:adjustRightInd w:val="0"/>
                    <w:snapToGrid w:val="0"/>
                    <w:jc w:val="center"/>
                    <w:rPr>
                      <w:rFonts w:eastAsia="Times New Roman"/>
                      <w:color w:val="auto"/>
                      <w:spacing w:val="5"/>
                      <w:sz w:val="21"/>
                      <w:szCs w:val="21"/>
                      <w:highlight w:val="none"/>
                    </w:rPr>
                  </w:pPr>
                </w:p>
              </w:tc>
              <w:tc>
                <w:tcPr>
                  <w:tcW w:w="989" w:type="pct"/>
                  <w:vAlign w:val="center"/>
                </w:tcPr>
                <w:p w14:paraId="59B4F614">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氯气</w:t>
                  </w:r>
                </w:p>
              </w:tc>
              <w:tc>
                <w:tcPr>
                  <w:tcW w:w="906" w:type="pct"/>
                  <w:vAlign w:val="center"/>
                </w:tcPr>
                <w:p w14:paraId="6C916D87">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906" w:type="pct"/>
                  <w:vAlign w:val="center"/>
                </w:tcPr>
                <w:p w14:paraId="3D46F832">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1071" w:type="pct"/>
                  <w:vAlign w:val="center"/>
                </w:tcPr>
                <w:p w14:paraId="34EF49D7">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0.1</w:t>
                  </w:r>
                </w:p>
              </w:tc>
            </w:tr>
            <w:tr w14:paraId="52D9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0FD5B419">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14EE6A9E">
                  <w:pPr>
                    <w:shd w:val="clear"/>
                    <w:adjustRightInd w:val="0"/>
                    <w:snapToGrid w:val="0"/>
                    <w:jc w:val="center"/>
                    <w:rPr>
                      <w:rFonts w:eastAsia="Times New Roman"/>
                      <w:color w:val="auto"/>
                      <w:spacing w:val="5"/>
                      <w:sz w:val="21"/>
                      <w:szCs w:val="21"/>
                      <w:highlight w:val="none"/>
                    </w:rPr>
                  </w:pPr>
                </w:p>
              </w:tc>
              <w:tc>
                <w:tcPr>
                  <w:tcW w:w="989" w:type="pct"/>
                  <w:vAlign w:val="center"/>
                </w:tcPr>
                <w:p w14:paraId="482F2919">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非甲烷总烃</w:t>
                  </w:r>
                </w:p>
              </w:tc>
              <w:tc>
                <w:tcPr>
                  <w:tcW w:w="906" w:type="pct"/>
                  <w:vAlign w:val="center"/>
                </w:tcPr>
                <w:p w14:paraId="327EEE52">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0.38</w:t>
                  </w:r>
                </w:p>
              </w:tc>
              <w:tc>
                <w:tcPr>
                  <w:tcW w:w="906" w:type="pct"/>
                  <w:vAlign w:val="center"/>
                </w:tcPr>
                <w:p w14:paraId="750EBF54">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0.84</w:t>
                  </w:r>
                </w:p>
              </w:tc>
              <w:tc>
                <w:tcPr>
                  <w:tcW w:w="1071" w:type="pct"/>
                  <w:vAlign w:val="center"/>
                </w:tcPr>
                <w:p w14:paraId="50DDA09D">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4.0</w:t>
                  </w:r>
                </w:p>
              </w:tc>
            </w:tr>
            <w:tr w14:paraId="4560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609A942B">
                  <w:pPr>
                    <w:shd w:val="clear"/>
                    <w:adjustRightInd w:val="0"/>
                    <w:snapToGrid w:val="0"/>
                    <w:jc w:val="center"/>
                    <w:rPr>
                      <w:rFonts w:eastAsia="Times New Roman"/>
                      <w:color w:val="auto"/>
                      <w:spacing w:val="5"/>
                      <w:sz w:val="21"/>
                      <w:szCs w:val="21"/>
                      <w:highlight w:val="none"/>
                    </w:rPr>
                  </w:pPr>
                </w:p>
              </w:tc>
              <w:tc>
                <w:tcPr>
                  <w:tcW w:w="653" w:type="pct"/>
                  <w:vMerge w:val="restart"/>
                  <w:vAlign w:val="center"/>
                </w:tcPr>
                <w:p w14:paraId="7F54ADDB">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2023.8.04</w:t>
                  </w:r>
                </w:p>
              </w:tc>
              <w:tc>
                <w:tcPr>
                  <w:tcW w:w="989" w:type="pct"/>
                  <w:vAlign w:val="center"/>
                </w:tcPr>
                <w:p w14:paraId="2257FAE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颗粒物</w:t>
                  </w:r>
                </w:p>
              </w:tc>
              <w:tc>
                <w:tcPr>
                  <w:tcW w:w="906" w:type="pct"/>
                  <w:vAlign w:val="center"/>
                </w:tcPr>
                <w:p w14:paraId="327C731C">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0.210</w:t>
                  </w:r>
                </w:p>
              </w:tc>
              <w:tc>
                <w:tcPr>
                  <w:tcW w:w="906" w:type="pct"/>
                  <w:vAlign w:val="center"/>
                </w:tcPr>
                <w:p w14:paraId="7395C8CF">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0.321</w:t>
                  </w:r>
                </w:p>
              </w:tc>
              <w:tc>
                <w:tcPr>
                  <w:tcW w:w="1071" w:type="pct"/>
                  <w:vAlign w:val="center"/>
                </w:tcPr>
                <w:p w14:paraId="13E943BB">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0.5</w:t>
                  </w:r>
                </w:p>
              </w:tc>
            </w:tr>
            <w:tr w14:paraId="5229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5D72944E">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7B8D0E00">
                  <w:pPr>
                    <w:shd w:val="clear"/>
                    <w:adjustRightInd w:val="0"/>
                    <w:snapToGrid w:val="0"/>
                    <w:jc w:val="center"/>
                    <w:rPr>
                      <w:rFonts w:eastAsia="Times New Roman"/>
                      <w:color w:val="auto"/>
                      <w:spacing w:val="5"/>
                      <w:sz w:val="21"/>
                      <w:szCs w:val="21"/>
                      <w:highlight w:val="none"/>
                    </w:rPr>
                  </w:pPr>
                </w:p>
              </w:tc>
              <w:tc>
                <w:tcPr>
                  <w:tcW w:w="989" w:type="pct"/>
                  <w:vAlign w:val="center"/>
                </w:tcPr>
                <w:p w14:paraId="76DD86DF">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氨</w:t>
                  </w:r>
                </w:p>
              </w:tc>
              <w:tc>
                <w:tcPr>
                  <w:tcW w:w="906" w:type="pct"/>
                  <w:vAlign w:val="center"/>
                </w:tcPr>
                <w:p w14:paraId="6D5792EF">
                  <w:pPr>
                    <w:shd w:val="clear"/>
                    <w:adjustRightInd w:val="0"/>
                    <w:snapToGrid w:val="0"/>
                    <w:jc w:val="center"/>
                    <w:rPr>
                      <w:rFonts w:hint="default" w:ascii="Times New Roman" w:hAnsi="Times New Roman" w:eastAsia="宋体" w:cs="Times New Roman"/>
                      <w:color w:val="auto"/>
                      <w:spacing w:val="5"/>
                      <w:kern w:val="2"/>
                      <w:sz w:val="21"/>
                      <w:szCs w:val="21"/>
                      <w:highlight w:val="none"/>
                      <w:lang w:val="en-US" w:eastAsia="zh-CN" w:bidi="ar-SA"/>
                    </w:rPr>
                  </w:pPr>
                  <w:r>
                    <w:rPr>
                      <w:rFonts w:hint="eastAsia" w:eastAsia="宋体"/>
                      <w:color w:val="auto"/>
                      <w:spacing w:val="5"/>
                      <w:sz w:val="21"/>
                      <w:szCs w:val="21"/>
                      <w:highlight w:val="none"/>
                      <w:lang w:val="en-US" w:eastAsia="zh-CN"/>
                    </w:rPr>
                    <w:t>0.033</w:t>
                  </w:r>
                </w:p>
              </w:tc>
              <w:tc>
                <w:tcPr>
                  <w:tcW w:w="906" w:type="pct"/>
                  <w:vAlign w:val="center"/>
                </w:tcPr>
                <w:p w14:paraId="0D64685C">
                  <w:pPr>
                    <w:shd w:val="clear"/>
                    <w:adjustRightInd w:val="0"/>
                    <w:snapToGrid w:val="0"/>
                    <w:jc w:val="center"/>
                    <w:rPr>
                      <w:rFonts w:hint="default" w:ascii="Times New Roman" w:hAnsi="Times New Roman" w:eastAsia="宋体" w:cs="Times New Roman"/>
                      <w:color w:val="auto"/>
                      <w:spacing w:val="5"/>
                      <w:kern w:val="2"/>
                      <w:sz w:val="21"/>
                      <w:szCs w:val="21"/>
                      <w:highlight w:val="none"/>
                      <w:lang w:val="en-US" w:eastAsia="zh-CN" w:bidi="ar-SA"/>
                    </w:rPr>
                  </w:pPr>
                  <w:r>
                    <w:rPr>
                      <w:rFonts w:hint="eastAsia" w:eastAsia="宋体"/>
                      <w:color w:val="auto"/>
                      <w:spacing w:val="5"/>
                      <w:sz w:val="21"/>
                      <w:szCs w:val="21"/>
                      <w:highlight w:val="none"/>
                      <w:lang w:val="en-US" w:eastAsia="zh-CN"/>
                    </w:rPr>
                    <w:t>0.037</w:t>
                  </w:r>
                </w:p>
              </w:tc>
              <w:tc>
                <w:tcPr>
                  <w:tcW w:w="1071" w:type="pct"/>
                  <w:vAlign w:val="center"/>
                </w:tcPr>
                <w:p w14:paraId="1B75F60D">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1.5</w:t>
                  </w:r>
                </w:p>
              </w:tc>
            </w:tr>
            <w:tr w14:paraId="0F5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2B6AC678">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471D18D6">
                  <w:pPr>
                    <w:shd w:val="clear"/>
                    <w:adjustRightInd w:val="0"/>
                    <w:snapToGrid w:val="0"/>
                    <w:jc w:val="center"/>
                    <w:rPr>
                      <w:rFonts w:eastAsia="Times New Roman"/>
                      <w:color w:val="auto"/>
                      <w:spacing w:val="5"/>
                      <w:sz w:val="21"/>
                      <w:szCs w:val="21"/>
                      <w:highlight w:val="none"/>
                    </w:rPr>
                  </w:pPr>
                </w:p>
              </w:tc>
              <w:tc>
                <w:tcPr>
                  <w:tcW w:w="989" w:type="pct"/>
                  <w:vAlign w:val="center"/>
                </w:tcPr>
                <w:p w14:paraId="5B9A819C">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氯气</w:t>
                  </w:r>
                </w:p>
              </w:tc>
              <w:tc>
                <w:tcPr>
                  <w:tcW w:w="906" w:type="pct"/>
                  <w:vAlign w:val="center"/>
                </w:tcPr>
                <w:p w14:paraId="09DF82F5">
                  <w:pPr>
                    <w:shd w:val="clear"/>
                    <w:adjustRightInd w:val="0"/>
                    <w:snapToGrid w:val="0"/>
                    <w:jc w:val="center"/>
                    <w:rPr>
                      <w:rFonts w:hint="eastAsia"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906" w:type="pct"/>
                  <w:vAlign w:val="center"/>
                </w:tcPr>
                <w:p w14:paraId="671C0DEE">
                  <w:pPr>
                    <w:shd w:val="clear"/>
                    <w:adjustRightInd w:val="0"/>
                    <w:snapToGrid w:val="0"/>
                    <w:jc w:val="center"/>
                    <w:rPr>
                      <w:rFonts w:hint="eastAsia" w:ascii="Times New Roman" w:hAnsi="Times New Roman" w:eastAsia="宋体" w:cs="Times New Roman"/>
                      <w:color w:val="auto"/>
                      <w:spacing w:val="5"/>
                      <w:kern w:val="2"/>
                      <w:sz w:val="21"/>
                      <w:szCs w:val="21"/>
                      <w:highlight w:val="none"/>
                      <w:lang w:val="en-US" w:eastAsia="zh-CN" w:bidi="ar-SA"/>
                    </w:rPr>
                  </w:pPr>
                  <w:r>
                    <w:rPr>
                      <w:rFonts w:eastAsia="Times New Roman"/>
                      <w:color w:val="auto"/>
                      <w:spacing w:val="5"/>
                      <w:sz w:val="21"/>
                      <w:szCs w:val="21"/>
                      <w:highlight w:val="none"/>
                    </w:rPr>
                    <w:t>ND</w:t>
                  </w:r>
                </w:p>
              </w:tc>
              <w:tc>
                <w:tcPr>
                  <w:tcW w:w="1071" w:type="pct"/>
                  <w:vAlign w:val="center"/>
                </w:tcPr>
                <w:p w14:paraId="7DC49146">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0.1</w:t>
                  </w:r>
                </w:p>
              </w:tc>
            </w:tr>
            <w:tr w14:paraId="2737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72" w:type="pct"/>
                  <w:vMerge w:val="continue"/>
                  <w:vAlign w:val="center"/>
                </w:tcPr>
                <w:p w14:paraId="7C975519">
                  <w:pPr>
                    <w:shd w:val="clear"/>
                    <w:adjustRightInd w:val="0"/>
                    <w:snapToGrid w:val="0"/>
                    <w:jc w:val="center"/>
                    <w:rPr>
                      <w:rFonts w:eastAsia="Times New Roman"/>
                      <w:color w:val="auto"/>
                      <w:spacing w:val="5"/>
                      <w:sz w:val="21"/>
                      <w:szCs w:val="21"/>
                      <w:highlight w:val="none"/>
                    </w:rPr>
                  </w:pPr>
                </w:p>
              </w:tc>
              <w:tc>
                <w:tcPr>
                  <w:tcW w:w="653" w:type="pct"/>
                  <w:vMerge w:val="continue"/>
                  <w:vAlign w:val="center"/>
                </w:tcPr>
                <w:p w14:paraId="61E197AA">
                  <w:pPr>
                    <w:shd w:val="clear"/>
                    <w:adjustRightInd w:val="0"/>
                    <w:snapToGrid w:val="0"/>
                    <w:jc w:val="center"/>
                    <w:rPr>
                      <w:rFonts w:eastAsia="Times New Roman"/>
                      <w:color w:val="auto"/>
                      <w:spacing w:val="5"/>
                      <w:sz w:val="21"/>
                      <w:szCs w:val="21"/>
                      <w:highlight w:val="none"/>
                    </w:rPr>
                  </w:pPr>
                </w:p>
              </w:tc>
              <w:tc>
                <w:tcPr>
                  <w:tcW w:w="989" w:type="pct"/>
                  <w:vAlign w:val="center"/>
                </w:tcPr>
                <w:p w14:paraId="7B7E7738">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非甲烷总烃</w:t>
                  </w:r>
                </w:p>
              </w:tc>
              <w:tc>
                <w:tcPr>
                  <w:tcW w:w="906" w:type="pct"/>
                  <w:vAlign w:val="center"/>
                </w:tcPr>
                <w:p w14:paraId="7DB4D3CA">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0.32</w:t>
                  </w:r>
                </w:p>
              </w:tc>
              <w:tc>
                <w:tcPr>
                  <w:tcW w:w="906" w:type="pct"/>
                  <w:vAlign w:val="center"/>
                </w:tcPr>
                <w:p w14:paraId="4557D9B5">
                  <w:pPr>
                    <w:shd w:val="clear"/>
                    <w:adjustRightInd w:val="0"/>
                    <w:snapToGrid w:val="0"/>
                    <w:jc w:val="center"/>
                    <w:rPr>
                      <w:rFonts w:hint="default" w:eastAsia="宋体"/>
                      <w:color w:val="auto"/>
                      <w:spacing w:val="5"/>
                      <w:sz w:val="21"/>
                      <w:szCs w:val="21"/>
                      <w:highlight w:val="none"/>
                      <w:lang w:val="en-US" w:eastAsia="zh-CN"/>
                    </w:rPr>
                  </w:pPr>
                  <w:r>
                    <w:rPr>
                      <w:rFonts w:hint="eastAsia" w:eastAsia="宋体"/>
                      <w:color w:val="auto"/>
                      <w:spacing w:val="5"/>
                      <w:sz w:val="21"/>
                      <w:szCs w:val="21"/>
                      <w:highlight w:val="none"/>
                      <w:lang w:val="en-US" w:eastAsia="zh-CN"/>
                    </w:rPr>
                    <w:t>0.45</w:t>
                  </w:r>
                </w:p>
              </w:tc>
              <w:tc>
                <w:tcPr>
                  <w:tcW w:w="1071" w:type="pct"/>
                  <w:vAlign w:val="center"/>
                </w:tcPr>
                <w:p w14:paraId="7CF06486">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4.0</w:t>
                  </w:r>
                </w:p>
              </w:tc>
            </w:tr>
          </w:tbl>
          <w:p w14:paraId="48A21D09">
            <w:pPr>
              <w:shd w:val="clear"/>
              <w:spacing w:line="500" w:lineRule="exact"/>
              <w:ind w:firstLine="480" w:firstLineChars="200"/>
              <w:rPr>
                <w:color w:val="auto"/>
                <w:highlight w:val="none"/>
              </w:rPr>
            </w:pPr>
            <w:r>
              <w:rPr>
                <w:color w:val="auto"/>
                <w:highlight w:val="none"/>
              </w:rPr>
              <w:t>由监测结果可见，企业现状无组织排放的污染物厂界能够达标排放。</w:t>
            </w:r>
          </w:p>
          <w:p w14:paraId="05405F40">
            <w:pPr>
              <w:shd w:val="clear"/>
              <w:spacing w:line="500" w:lineRule="exact"/>
              <w:ind w:firstLine="480" w:firstLineChars="200"/>
              <w:rPr>
                <w:color w:val="auto"/>
                <w:highlight w:val="none"/>
              </w:rPr>
            </w:pPr>
            <w:r>
              <w:rPr>
                <w:color w:val="auto"/>
                <w:highlight w:val="none"/>
              </w:rPr>
              <w:t>对厂区内无组织排放废气的浓度监测结果统计见下表，监测结果表明厂区内无组织排放的非甲烷总烃能够满足《大气污染物综合排放标准》（DB32/4041-2021）表2标准要求。</w:t>
            </w:r>
          </w:p>
          <w:p w14:paraId="06074F70">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rFonts w:hint="eastAsia"/>
                <w:color w:val="auto"/>
                <w:kern w:val="0"/>
                <w:highlight w:val="none"/>
                <w:lang w:val="en-US" w:eastAsia="zh-CN"/>
              </w:rPr>
              <w:t>10</w:t>
            </w:r>
            <w:r>
              <w:rPr>
                <w:color w:val="auto"/>
                <w:kern w:val="0"/>
                <w:highlight w:val="none"/>
              </w:rPr>
              <w:t xml:space="preserve">  厂内无组织排放挥发性有机物浓度监测统计表</w:t>
            </w:r>
          </w:p>
          <w:tbl>
            <w:tblPr>
              <w:tblStyle w:val="21"/>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15"/>
              <w:gridCol w:w="1128"/>
              <w:gridCol w:w="2035"/>
              <w:gridCol w:w="1450"/>
              <w:gridCol w:w="1451"/>
              <w:gridCol w:w="1599"/>
            </w:tblGrid>
            <w:tr w14:paraId="2B2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81" w:type="pct"/>
                  <w:vAlign w:val="center"/>
                </w:tcPr>
                <w:p w14:paraId="66DC2393">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厂区</w:t>
                  </w:r>
                </w:p>
              </w:tc>
              <w:tc>
                <w:tcPr>
                  <w:tcW w:w="665" w:type="pct"/>
                  <w:vAlign w:val="center"/>
                </w:tcPr>
                <w:p w14:paraId="26BC9F73">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采样时间</w:t>
                  </w:r>
                </w:p>
              </w:tc>
              <w:tc>
                <w:tcPr>
                  <w:tcW w:w="1200" w:type="pct"/>
                  <w:vAlign w:val="center"/>
                </w:tcPr>
                <w:p w14:paraId="083D94B3">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采样位置</w:t>
                  </w:r>
                </w:p>
              </w:tc>
              <w:tc>
                <w:tcPr>
                  <w:tcW w:w="855" w:type="pct"/>
                  <w:vAlign w:val="center"/>
                </w:tcPr>
                <w:p w14:paraId="1973959D">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污染物</w:t>
                  </w:r>
                </w:p>
              </w:tc>
              <w:tc>
                <w:tcPr>
                  <w:tcW w:w="856" w:type="pct"/>
                  <w:vAlign w:val="center"/>
                </w:tcPr>
                <w:p w14:paraId="73E3C700">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1h平均浓度，</w:t>
                  </w:r>
                  <w:r>
                    <w:rPr>
                      <w:rFonts w:eastAsia="Times New Roman"/>
                      <w:color w:val="auto"/>
                      <w:spacing w:val="5"/>
                      <w:sz w:val="21"/>
                      <w:szCs w:val="21"/>
                      <w:highlight w:val="none"/>
                    </w:rPr>
                    <w:t>mg/m</w:t>
                  </w:r>
                  <w:r>
                    <w:rPr>
                      <w:rFonts w:eastAsia="Times New Roman"/>
                      <w:color w:val="auto"/>
                      <w:spacing w:val="5"/>
                      <w:sz w:val="21"/>
                      <w:szCs w:val="21"/>
                      <w:highlight w:val="none"/>
                      <w:vertAlign w:val="superscript"/>
                    </w:rPr>
                    <w:t>3</w:t>
                  </w:r>
                </w:p>
              </w:tc>
              <w:tc>
                <w:tcPr>
                  <w:tcW w:w="943" w:type="pct"/>
                  <w:vAlign w:val="center"/>
                </w:tcPr>
                <w:p w14:paraId="4A7CF811">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监控浓度限值，</w:t>
                  </w:r>
                  <w:r>
                    <w:rPr>
                      <w:rFonts w:eastAsia="Times New Roman"/>
                      <w:color w:val="auto"/>
                      <w:spacing w:val="5"/>
                      <w:sz w:val="21"/>
                      <w:szCs w:val="21"/>
                      <w:highlight w:val="none"/>
                    </w:rPr>
                    <w:t>mg/m</w:t>
                  </w:r>
                  <w:r>
                    <w:rPr>
                      <w:rFonts w:eastAsia="Times New Roman"/>
                      <w:color w:val="auto"/>
                      <w:spacing w:val="5"/>
                      <w:sz w:val="21"/>
                      <w:szCs w:val="21"/>
                      <w:highlight w:val="none"/>
                      <w:vertAlign w:val="superscript"/>
                    </w:rPr>
                    <w:t>3</w:t>
                  </w:r>
                </w:p>
              </w:tc>
            </w:tr>
            <w:tr w14:paraId="06B0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81" w:type="pct"/>
                  <w:vAlign w:val="center"/>
                </w:tcPr>
                <w:p w14:paraId="480A5620">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南厂区</w:t>
                  </w:r>
                </w:p>
              </w:tc>
              <w:tc>
                <w:tcPr>
                  <w:tcW w:w="665" w:type="pct"/>
                  <w:vAlign w:val="center"/>
                </w:tcPr>
                <w:p w14:paraId="6951C425">
                  <w:pPr>
                    <w:shd w:val="clear"/>
                    <w:adjustRightInd w:val="0"/>
                    <w:snapToGrid w:val="0"/>
                    <w:jc w:val="center"/>
                    <w:rPr>
                      <w:color w:val="auto"/>
                      <w:spacing w:val="5"/>
                      <w:sz w:val="21"/>
                      <w:szCs w:val="21"/>
                      <w:highlight w:val="none"/>
                    </w:rPr>
                  </w:pPr>
                  <w:r>
                    <w:rPr>
                      <w:rFonts w:eastAsia="Times New Roman"/>
                      <w:color w:val="auto"/>
                      <w:spacing w:val="5"/>
                      <w:sz w:val="21"/>
                      <w:szCs w:val="21"/>
                      <w:highlight w:val="none"/>
                    </w:rPr>
                    <w:t>202</w:t>
                  </w:r>
                  <w:r>
                    <w:rPr>
                      <w:color w:val="auto"/>
                      <w:spacing w:val="5"/>
                      <w:sz w:val="21"/>
                      <w:szCs w:val="21"/>
                      <w:highlight w:val="none"/>
                    </w:rPr>
                    <w:t>1</w:t>
                  </w:r>
                  <w:r>
                    <w:rPr>
                      <w:rFonts w:eastAsia="Times New Roman"/>
                      <w:color w:val="auto"/>
                      <w:spacing w:val="5"/>
                      <w:sz w:val="21"/>
                      <w:szCs w:val="21"/>
                      <w:highlight w:val="none"/>
                    </w:rPr>
                    <w:t>.</w:t>
                  </w:r>
                  <w:r>
                    <w:rPr>
                      <w:color w:val="auto"/>
                      <w:spacing w:val="5"/>
                      <w:sz w:val="21"/>
                      <w:szCs w:val="21"/>
                      <w:highlight w:val="none"/>
                    </w:rPr>
                    <w:t>9</w:t>
                  </w:r>
                  <w:r>
                    <w:rPr>
                      <w:rFonts w:eastAsia="Times New Roman"/>
                      <w:color w:val="auto"/>
                      <w:spacing w:val="5"/>
                      <w:sz w:val="21"/>
                      <w:szCs w:val="21"/>
                      <w:highlight w:val="none"/>
                    </w:rPr>
                    <w:t>.</w:t>
                  </w:r>
                  <w:r>
                    <w:rPr>
                      <w:color w:val="auto"/>
                      <w:spacing w:val="5"/>
                      <w:sz w:val="21"/>
                      <w:szCs w:val="21"/>
                      <w:highlight w:val="none"/>
                    </w:rPr>
                    <w:t>8</w:t>
                  </w:r>
                </w:p>
              </w:tc>
              <w:tc>
                <w:tcPr>
                  <w:tcW w:w="1200" w:type="pct"/>
                  <w:vAlign w:val="center"/>
                </w:tcPr>
                <w:p w14:paraId="58DF7367">
                  <w:pPr>
                    <w:shd w:val="clear"/>
                    <w:adjustRightInd w:val="0"/>
                    <w:snapToGrid w:val="0"/>
                    <w:jc w:val="center"/>
                    <w:rPr>
                      <w:color w:val="auto"/>
                      <w:spacing w:val="5"/>
                      <w:sz w:val="21"/>
                      <w:szCs w:val="21"/>
                      <w:highlight w:val="none"/>
                    </w:rPr>
                  </w:pPr>
                  <w:r>
                    <w:rPr>
                      <w:color w:val="auto"/>
                      <w:spacing w:val="5"/>
                      <w:sz w:val="21"/>
                      <w:szCs w:val="21"/>
                      <w:highlight w:val="none"/>
                    </w:rPr>
                    <w:t>四分厂酞菁蓝车间南侧大门外1米</w:t>
                  </w:r>
                </w:p>
              </w:tc>
              <w:tc>
                <w:tcPr>
                  <w:tcW w:w="855" w:type="pct"/>
                  <w:vAlign w:val="center"/>
                </w:tcPr>
                <w:p w14:paraId="2B42C302">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非甲烷总烃</w:t>
                  </w:r>
                </w:p>
              </w:tc>
              <w:tc>
                <w:tcPr>
                  <w:tcW w:w="856" w:type="pct"/>
                  <w:vAlign w:val="center"/>
                </w:tcPr>
                <w:p w14:paraId="0CE7F026">
                  <w:pPr>
                    <w:shd w:val="clear"/>
                    <w:adjustRightInd w:val="0"/>
                    <w:snapToGrid w:val="0"/>
                    <w:jc w:val="center"/>
                    <w:rPr>
                      <w:color w:val="auto"/>
                      <w:spacing w:val="5"/>
                      <w:sz w:val="21"/>
                      <w:szCs w:val="21"/>
                      <w:highlight w:val="none"/>
                    </w:rPr>
                  </w:pPr>
                  <w:r>
                    <w:rPr>
                      <w:color w:val="auto"/>
                      <w:spacing w:val="5"/>
                      <w:sz w:val="21"/>
                      <w:szCs w:val="21"/>
                      <w:highlight w:val="none"/>
                    </w:rPr>
                    <w:t>0.65</w:t>
                  </w:r>
                </w:p>
              </w:tc>
              <w:tc>
                <w:tcPr>
                  <w:tcW w:w="943" w:type="pct"/>
                  <w:vAlign w:val="center"/>
                </w:tcPr>
                <w:p w14:paraId="7A5DCB26">
                  <w:pPr>
                    <w:shd w:val="clear"/>
                    <w:adjustRightInd w:val="0"/>
                    <w:snapToGrid w:val="0"/>
                    <w:jc w:val="center"/>
                    <w:rPr>
                      <w:color w:val="auto"/>
                      <w:spacing w:val="5"/>
                      <w:sz w:val="21"/>
                      <w:szCs w:val="21"/>
                      <w:highlight w:val="none"/>
                    </w:rPr>
                  </w:pPr>
                  <w:r>
                    <w:rPr>
                      <w:color w:val="auto"/>
                      <w:spacing w:val="5"/>
                      <w:sz w:val="21"/>
                      <w:szCs w:val="21"/>
                      <w:highlight w:val="none"/>
                    </w:rPr>
                    <w:t>6.0</w:t>
                  </w:r>
                </w:p>
              </w:tc>
            </w:tr>
            <w:tr w14:paraId="4E4C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81" w:type="pct"/>
                  <w:vMerge w:val="restart"/>
                  <w:vAlign w:val="center"/>
                </w:tcPr>
                <w:p w14:paraId="4B92C006">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东厂区</w:t>
                  </w:r>
                </w:p>
              </w:tc>
              <w:tc>
                <w:tcPr>
                  <w:tcW w:w="665" w:type="pct"/>
                  <w:vMerge w:val="restart"/>
                  <w:vAlign w:val="center"/>
                </w:tcPr>
                <w:p w14:paraId="25C12BED">
                  <w:pPr>
                    <w:shd w:val="clear"/>
                    <w:adjustRightInd w:val="0"/>
                    <w:snapToGrid w:val="0"/>
                    <w:jc w:val="center"/>
                    <w:rPr>
                      <w:color w:val="auto"/>
                      <w:spacing w:val="5"/>
                      <w:sz w:val="21"/>
                      <w:szCs w:val="21"/>
                      <w:highlight w:val="none"/>
                    </w:rPr>
                  </w:pPr>
                  <w:r>
                    <w:rPr>
                      <w:rFonts w:eastAsia="Times New Roman"/>
                      <w:color w:val="auto"/>
                      <w:spacing w:val="5"/>
                      <w:sz w:val="21"/>
                      <w:szCs w:val="21"/>
                      <w:highlight w:val="none"/>
                    </w:rPr>
                    <w:t>202</w:t>
                  </w:r>
                  <w:r>
                    <w:rPr>
                      <w:color w:val="auto"/>
                      <w:spacing w:val="5"/>
                      <w:sz w:val="21"/>
                      <w:szCs w:val="21"/>
                      <w:highlight w:val="none"/>
                    </w:rPr>
                    <w:t>1</w:t>
                  </w:r>
                  <w:r>
                    <w:rPr>
                      <w:rFonts w:eastAsia="Times New Roman"/>
                      <w:color w:val="auto"/>
                      <w:spacing w:val="5"/>
                      <w:sz w:val="21"/>
                      <w:szCs w:val="21"/>
                      <w:highlight w:val="none"/>
                    </w:rPr>
                    <w:t>.</w:t>
                  </w:r>
                  <w:r>
                    <w:rPr>
                      <w:color w:val="auto"/>
                      <w:spacing w:val="5"/>
                      <w:sz w:val="21"/>
                      <w:szCs w:val="21"/>
                      <w:highlight w:val="none"/>
                    </w:rPr>
                    <w:t>9</w:t>
                  </w:r>
                  <w:r>
                    <w:rPr>
                      <w:rFonts w:eastAsia="Times New Roman"/>
                      <w:color w:val="auto"/>
                      <w:spacing w:val="5"/>
                      <w:sz w:val="21"/>
                      <w:szCs w:val="21"/>
                      <w:highlight w:val="none"/>
                    </w:rPr>
                    <w:t>.</w:t>
                  </w:r>
                  <w:r>
                    <w:rPr>
                      <w:color w:val="auto"/>
                      <w:spacing w:val="5"/>
                      <w:sz w:val="21"/>
                      <w:szCs w:val="21"/>
                      <w:highlight w:val="none"/>
                    </w:rPr>
                    <w:t>8</w:t>
                  </w:r>
                </w:p>
              </w:tc>
              <w:tc>
                <w:tcPr>
                  <w:tcW w:w="1200" w:type="pct"/>
                  <w:vAlign w:val="center"/>
                </w:tcPr>
                <w:p w14:paraId="798856CD">
                  <w:pPr>
                    <w:shd w:val="clear"/>
                    <w:adjustRightInd w:val="0"/>
                    <w:snapToGrid w:val="0"/>
                    <w:jc w:val="center"/>
                    <w:rPr>
                      <w:color w:val="auto"/>
                      <w:spacing w:val="5"/>
                      <w:sz w:val="21"/>
                      <w:szCs w:val="21"/>
                      <w:highlight w:val="none"/>
                    </w:rPr>
                  </w:pPr>
                  <w:r>
                    <w:rPr>
                      <w:color w:val="auto"/>
                      <w:spacing w:val="5"/>
                      <w:sz w:val="21"/>
                      <w:szCs w:val="21"/>
                      <w:highlight w:val="none"/>
                    </w:rPr>
                    <w:t>三分厂铜酞菁车间南侧大门外1米</w:t>
                  </w:r>
                </w:p>
              </w:tc>
              <w:tc>
                <w:tcPr>
                  <w:tcW w:w="855" w:type="pct"/>
                  <w:vAlign w:val="center"/>
                </w:tcPr>
                <w:p w14:paraId="69A95DE8">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非甲烷总烃</w:t>
                  </w:r>
                </w:p>
              </w:tc>
              <w:tc>
                <w:tcPr>
                  <w:tcW w:w="856" w:type="pct"/>
                  <w:vAlign w:val="center"/>
                </w:tcPr>
                <w:p w14:paraId="7532DB23">
                  <w:pPr>
                    <w:shd w:val="clear"/>
                    <w:adjustRightInd w:val="0"/>
                    <w:snapToGrid w:val="0"/>
                    <w:jc w:val="center"/>
                    <w:rPr>
                      <w:color w:val="auto"/>
                      <w:spacing w:val="5"/>
                      <w:sz w:val="21"/>
                      <w:szCs w:val="21"/>
                      <w:highlight w:val="none"/>
                    </w:rPr>
                  </w:pPr>
                  <w:r>
                    <w:rPr>
                      <w:color w:val="auto"/>
                      <w:spacing w:val="5"/>
                      <w:sz w:val="21"/>
                      <w:szCs w:val="21"/>
                      <w:highlight w:val="none"/>
                    </w:rPr>
                    <w:t>0.60</w:t>
                  </w:r>
                </w:p>
              </w:tc>
              <w:tc>
                <w:tcPr>
                  <w:tcW w:w="943" w:type="pct"/>
                  <w:vAlign w:val="center"/>
                </w:tcPr>
                <w:p w14:paraId="5DADF337">
                  <w:pPr>
                    <w:shd w:val="clear"/>
                    <w:adjustRightInd w:val="0"/>
                    <w:snapToGrid w:val="0"/>
                    <w:jc w:val="center"/>
                    <w:rPr>
                      <w:color w:val="auto"/>
                      <w:spacing w:val="5"/>
                      <w:sz w:val="21"/>
                      <w:szCs w:val="21"/>
                      <w:highlight w:val="none"/>
                    </w:rPr>
                  </w:pPr>
                  <w:r>
                    <w:rPr>
                      <w:color w:val="auto"/>
                      <w:spacing w:val="5"/>
                      <w:sz w:val="21"/>
                      <w:szCs w:val="21"/>
                      <w:highlight w:val="none"/>
                    </w:rPr>
                    <w:t>6.0</w:t>
                  </w:r>
                </w:p>
              </w:tc>
            </w:tr>
            <w:tr w14:paraId="0369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81" w:type="pct"/>
                  <w:vMerge w:val="continue"/>
                  <w:vAlign w:val="center"/>
                </w:tcPr>
                <w:p w14:paraId="194E99ED">
                  <w:pPr>
                    <w:shd w:val="clear"/>
                    <w:adjustRightInd w:val="0"/>
                    <w:snapToGrid w:val="0"/>
                    <w:jc w:val="center"/>
                    <w:rPr>
                      <w:rFonts w:eastAsia="Times New Roman"/>
                      <w:color w:val="auto"/>
                      <w:spacing w:val="5"/>
                      <w:sz w:val="21"/>
                      <w:szCs w:val="21"/>
                      <w:highlight w:val="none"/>
                    </w:rPr>
                  </w:pPr>
                </w:p>
              </w:tc>
              <w:tc>
                <w:tcPr>
                  <w:tcW w:w="665" w:type="pct"/>
                  <w:vMerge w:val="continue"/>
                  <w:vAlign w:val="center"/>
                </w:tcPr>
                <w:p w14:paraId="209C7FDF">
                  <w:pPr>
                    <w:shd w:val="clear"/>
                    <w:adjustRightInd w:val="0"/>
                    <w:snapToGrid w:val="0"/>
                    <w:jc w:val="center"/>
                    <w:rPr>
                      <w:rFonts w:eastAsia="Times New Roman"/>
                      <w:color w:val="auto"/>
                      <w:spacing w:val="5"/>
                      <w:sz w:val="21"/>
                      <w:szCs w:val="21"/>
                      <w:highlight w:val="none"/>
                    </w:rPr>
                  </w:pPr>
                </w:p>
              </w:tc>
              <w:tc>
                <w:tcPr>
                  <w:tcW w:w="1200" w:type="pct"/>
                  <w:vAlign w:val="center"/>
                </w:tcPr>
                <w:p w14:paraId="7E8D7958">
                  <w:pPr>
                    <w:shd w:val="clear"/>
                    <w:adjustRightInd w:val="0"/>
                    <w:snapToGrid w:val="0"/>
                    <w:jc w:val="center"/>
                    <w:rPr>
                      <w:color w:val="auto"/>
                      <w:spacing w:val="5"/>
                      <w:sz w:val="21"/>
                      <w:szCs w:val="21"/>
                      <w:highlight w:val="none"/>
                    </w:rPr>
                  </w:pPr>
                  <w:r>
                    <w:rPr>
                      <w:color w:val="auto"/>
                      <w:spacing w:val="5"/>
                      <w:sz w:val="21"/>
                      <w:szCs w:val="21"/>
                      <w:highlight w:val="none"/>
                    </w:rPr>
                    <w:t>九分厂酞菁蓝车间南侧大门外1米</w:t>
                  </w:r>
                </w:p>
              </w:tc>
              <w:tc>
                <w:tcPr>
                  <w:tcW w:w="855" w:type="pct"/>
                  <w:vAlign w:val="center"/>
                </w:tcPr>
                <w:p w14:paraId="35A927D4">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非甲烷总烃</w:t>
                  </w:r>
                </w:p>
              </w:tc>
              <w:tc>
                <w:tcPr>
                  <w:tcW w:w="856" w:type="pct"/>
                  <w:vAlign w:val="center"/>
                </w:tcPr>
                <w:p w14:paraId="79151982">
                  <w:pPr>
                    <w:shd w:val="clear"/>
                    <w:adjustRightInd w:val="0"/>
                    <w:snapToGrid w:val="0"/>
                    <w:jc w:val="center"/>
                    <w:rPr>
                      <w:color w:val="auto"/>
                      <w:spacing w:val="5"/>
                      <w:sz w:val="21"/>
                      <w:szCs w:val="21"/>
                      <w:highlight w:val="none"/>
                    </w:rPr>
                  </w:pPr>
                  <w:r>
                    <w:rPr>
                      <w:color w:val="auto"/>
                      <w:spacing w:val="5"/>
                      <w:sz w:val="21"/>
                      <w:szCs w:val="21"/>
                      <w:highlight w:val="none"/>
                    </w:rPr>
                    <w:t>0.56</w:t>
                  </w:r>
                </w:p>
              </w:tc>
              <w:tc>
                <w:tcPr>
                  <w:tcW w:w="943" w:type="pct"/>
                  <w:vAlign w:val="center"/>
                </w:tcPr>
                <w:p w14:paraId="03FF7364">
                  <w:pPr>
                    <w:shd w:val="clear"/>
                    <w:adjustRightInd w:val="0"/>
                    <w:snapToGrid w:val="0"/>
                    <w:jc w:val="center"/>
                    <w:rPr>
                      <w:color w:val="auto"/>
                      <w:spacing w:val="5"/>
                      <w:sz w:val="21"/>
                      <w:szCs w:val="21"/>
                      <w:highlight w:val="none"/>
                    </w:rPr>
                  </w:pPr>
                  <w:r>
                    <w:rPr>
                      <w:color w:val="auto"/>
                      <w:spacing w:val="5"/>
                      <w:sz w:val="21"/>
                      <w:szCs w:val="21"/>
                      <w:highlight w:val="none"/>
                    </w:rPr>
                    <w:t>6.0</w:t>
                  </w:r>
                </w:p>
              </w:tc>
            </w:tr>
          </w:tbl>
          <w:p w14:paraId="2299264A">
            <w:pPr>
              <w:shd w:val="clear"/>
              <w:autoSpaceDE w:val="0"/>
              <w:autoSpaceDN w:val="0"/>
              <w:spacing w:line="360" w:lineRule="auto"/>
              <w:ind w:firstLine="352" w:firstLineChars="147"/>
              <w:rPr>
                <w:color w:val="auto"/>
                <w:highlight w:val="none"/>
              </w:rPr>
            </w:pPr>
            <w:r>
              <w:rPr>
                <w:rFonts w:hint="eastAsia"/>
                <w:color w:val="auto"/>
                <w:highlight w:val="none"/>
              </w:rPr>
              <w:t>2.8.2 废水</w:t>
            </w:r>
          </w:p>
          <w:p w14:paraId="679581BF">
            <w:pPr>
              <w:shd w:val="clear"/>
              <w:spacing w:line="500" w:lineRule="exact"/>
              <w:ind w:firstLine="480" w:firstLineChars="200"/>
              <w:rPr>
                <w:color w:val="auto"/>
                <w:highlight w:val="none"/>
              </w:rPr>
            </w:pPr>
            <w:r>
              <w:rPr>
                <w:color w:val="auto"/>
                <w:highlight w:val="none"/>
              </w:rPr>
              <w:t>双乐公司现有项目的废水产生、收集与处理情况见下表。</w:t>
            </w:r>
          </w:p>
          <w:p w14:paraId="0B272A8E">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2-1</w:t>
            </w:r>
            <w:r>
              <w:rPr>
                <w:rFonts w:hint="eastAsia"/>
                <w:color w:val="auto"/>
                <w:kern w:val="0"/>
                <w:highlight w:val="none"/>
                <w:lang w:val="en-US" w:eastAsia="zh-CN"/>
              </w:rPr>
              <w:t>1</w:t>
            </w:r>
            <w:r>
              <w:rPr>
                <w:color w:val="auto"/>
                <w:kern w:val="0"/>
                <w:highlight w:val="none"/>
              </w:rPr>
              <w:t xml:space="preserve"> 双乐公司现有项目废水产生与处理情况一览表</w:t>
            </w:r>
          </w:p>
          <w:tbl>
            <w:tblPr>
              <w:tblStyle w:val="21"/>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5"/>
              <w:gridCol w:w="1426"/>
              <w:gridCol w:w="2034"/>
              <w:gridCol w:w="1111"/>
              <w:gridCol w:w="1724"/>
              <w:gridCol w:w="1637"/>
            </w:tblGrid>
            <w:tr w14:paraId="4F6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4105" w:type="dxa"/>
                  <w:gridSpan w:val="3"/>
                  <w:tcBorders>
                    <w:left w:val="single" w:color="auto" w:sz="4" w:space="0"/>
                  </w:tcBorders>
                  <w:vAlign w:val="center"/>
                </w:tcPr>
                <w:p w14:paraId="6ACEEF35">
                  <w:pPr>
                    <w:shd w:val="clear"/>
                    <w:jc w:val="center"/>
                    <w:rPr>
                      <w:color w:val="auto"/>
                      <w:sz w:val="21"/>
                      <w:szCs w:val="21"/>
                      <w:highlight w:val="none"/>
                    </w:rPr>
                  </w:pPr>
                  <w:r>
                    <w:rPr>
                      <w:color w:val="auto"/>
                      <w:sz w:val="21"/>
                      <w:szCs w:val="21"/>
                      <w:highlight w:val="none"/>
                    </w:rPr>
                    <w:t>废水种类及产生位置</w:t>
                  </w:r>
                </w:p>
              </w:tc>
              <w:tc>
                <w:tcPr>
                  <w:tcW w:w="1111" w:type="dxa"/>
                  <w:vAlign w:val="center"/>
                </w:tcPr>
                <w:p w14:paraId="21076942">
                  <w:pPr>
                    <w:shd w:val="clear"/>
                    <w:jc w:val="center"/>
                    <w:rPr>
                      <w:color w:val="auto"/>
                      <w:sz w:val="21"/>
                      <w:szCs w:val="21"/>
                      <w:highlight w:val="none"/>
                    </w:rPr>
                  </w:pPr>
                  <w:r>
                    <w:rPr>
                      <w:color w:val="auto"/>
                      <w:sz w:val="21"/>
                      <w:szCs w:val="21"/>
                      <w:highlight w:val="none"/>
                    </w:rPr>
                    <w:t>废水产生量（t/a）</w:t>
                  </w:r>
                </w:p>
              </w:tc>
              <w:tc>
                <w:tcPr>
                  <w:tcW w:w="1724" w:type="dxa"/>
                  <w:vAlign w:val="center"/>
                </w:tcPr>
                <w:p w14:paraId="5D3DDCA5">
                  <w:pPr>
                    <w:shd w:val="clear"/>
                    <w:jc w:val="center"/>
                    <w:rPr>
                      <w:color w:val="auto"/>
                      <w:sz w:val="21"/>
                      <w:szCs w:val="21"/>
                      <w:highlight w:val="none"/>
                    </w:rPr>
                  </w:pPr>
                  <w:r>
                    <w:rPr>
                      <w:color w:val="auto"/>
                      <w:sz w:val="21"/>
                      <w:szCs w:val="21"/>
                      <w:highlight w:val="none"/>
                    </w:rPr>
                    <w:t>主要污染物</w:t>
                  </w:r>
                </w:p>
              </w:tc>
              <w:tc>
                <w:tcPr>
                  <w:tcW w:w="1637" w:type="dxa"/>
                  <w:vAlign w:val="center"/>
                </w:tcPr>
                <w:p w14:paraId="39D4CC3A">
                  <w:pPr>
                    <w:shd w:val="clear"/>
                    <w:jc w:val="center"/>
                    <w:rPr>
                      <w:color w:val="auto"/>
                      <w:sz w:val="21"/>
                      <w:szCs w:val="21"/>
                      <w:highlight w:val="none"/>
                    </w:rPr>
                  </w:pPr>
                  <w:r>
                    <w:rPr>
                      <w:color w:val="auto"/>
                      <w:sz w:val="21"/>
                      <w:szCs w:val="21"/>
                      <w:highlight w:val="none"/>
                    </w:rPr>
                    <w:t>废水去向</w:t>
                  </w:r>
                </w:p>
              </w:tc>
            </w:tr>
            <w:tr w14:paraId="57A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restart"/>
                  <w:tcBorders>
                    <w:left w:val="single" w:color="auto" w:sz="4" w:space="0"/>
                  </w:tcBorders>
                  <w:vAlign w:val="center"/>
                </w:tcPr>
                <w:p w14:paraId="720EB95E">
                  <w:pPr>
                    <w:shd w:val="clear"/>
                    <w:jc w:val="center"/>
                    <w:rPr>
                      <w:color w:val="auto"/>
                      <w:sz w:val="21"/>
                      <w:szCs w:val="21"/>
                      <w:highlight w:val="none"/>
                    </w:rPr>
                  </w:pPr>
                  <w:r>
                    <w:rPr>
                      <w:color w:val="auto"/>
                      <w:sz w:val="21"/>
                      <w:szCs w:val="21"/>
                      <w:highlight w:val="none"/>
                    </w:rPr>
                    <w:t>南厂区</w:t>
                  </w:r>
                </w:p>
              </w:tc>
              <w:tc>
                <w:tcPr>
                  <w:tcW w:w="1426" w:type="dxa"/>
                  <w:vMerge w:val="restart"/>
                  <w:tcBorders>
                    <w:left w:val="single" w:color="auto" w:sz="4" w:space="0"/>
                  </w:tcBorders>
                  <w:vAlign w:val="center"/>
                </w:tcPr>
                <w:p w14:paraId="6650EFCE">
                  <w:pPr>
                    <w:shd w:val="clear"/>
                    <w:jc w:val="center"/>
                    <w:rPr>
                      <w:color w:val="auto"/>
                      <w:sz w:val="21"/>
                      <w:szCs w:val="21"/>
                      <w:highlight w:val="none"/>
                    </w:rPr>
                  </w:pPr>
                  <w:r>
                    <w:rPr>
                      <w:color w:val="auto"/>
                      <w:sz w:val="21"/>
                      <w:szCs w:val="21"/>
                      <w:highlight w:val="none"/>
                    </w:rPr>
                    <w:t>铬黄/钼红生产线（一分厂、二分厂）</w:t>
                  </w:r>
                </w:p>
              </w:tc>
              <w:tc>
                <w:tcPr>
                  <w:tcW w:w="2034" w:type="dxa"/>
                  <w:tcBorders>
                    <w:left w:val="single" w:color="auto" w:sz="4" w:space="0"/>
                  </w:tcBorders>
                  <w:vAlign w:val="center"/>
                </w:tcPr>
                <w:p w14:paraId="5B41BED7">
                  <w:pPr>
                    <w:shd w:val="clear"/>
                    <w:jc w:val="center"/>
                    <w:rPr>
                      <w:color w:val="auto"/>
                      <w:sz w:val="21"/>
                      <w:szCs w:val="21"/>
                      <w:highlight w:val="none"/>
                    </w:rPr>
                  </w:pPr>
                  <w:r>
                    <w:rPr>
                      <w:color w:val="auto"/>
                      <w:sz w:val="21"/>
                      <w:szCs w:val="21"/>
                      <w:highlight w:val="none"/>
                    </w:rPr>
                    <w:t>工艺废水</w:t>
                  </w:r>
                </w:p>
              </w:tc>
              <w:tc>
                <w:tcPr>
                  <w:tcW w:w="1111" w:type="dxa"/>
                  <w:vAlign w:val="center"/>
                </w:tcPr>
                <w:p w14:paraId="381A3C7C">
                  <w:pPr>
                    <w:shd w:val="clear"/>
                    <w:jc w:val="center"/>
                    <w:rPr>
                      <w:color w:val="auto"/>
                      <w:sz w:val="21"/>
                      <w:szCs w:val="21"/>
                      <w:highlight w:val="none"/>
                    </w:rPr>
                  </w:pPr>
                  <w:r>
                    <w:rPr>
                      <w:color w:val="auto"/>
                      <w:sz w:val="21"/>
                      <w:szCs w:val="21"/>
                      <w:highlight w:val="none"/>
                    </w:rPr>
                    <w:t>335000</w:t>
                  </w:r>
                </w:p>
              </w:tc>
              <w:tc>
                <w:tcPr>
                  <w:tcW w:w="1724" w:type="dxa"/>
                  <w:vAlign w:val="center"/>
                </w:tcPr>
                <w:p w14:paraId="208512E8">
                  <w:pPr>
                    <w:shd w:val="clear"/>
                    <w:jc w:val="center"/>
                    <w:rPr>
                      <w:color w:val="auto"/>
                      <w:sz w:val="21"/>
                      <w:szCs w:val="21"/>
                      <w:highlight w:val="none"/>
                    </w:rPr>
                  </w:pPr>
                  <w:r>
                    <w:rPr>
                      <w:color w:val="auto"/>
                      <w:sz w:val="21"/>
                      <w:szCs w:val="21"/>
                      <w:highlight w:val="none"/>
                    </w:rPr>
                    <w:t>铅、六价铬、SS、总氮</w:t>
                  </w:r>
                </w:p>
              </w:tc>
              <w:tc>
                <w:tcPr>
                  <w:tcW w:w="1637" w:type="dxa"/>
                  <w:vMerge w:val="restart"/>
                  <w:vAlign w:val="center"/>
                </w:tcPr>
                <w:p w14:paraId="795685A8">
                  <w:pPr>
                    <w:shd w:val="clear"/>
                    <w:jc w:val="center"/>
                    <w:rPr>
                      <w:color w:val="auto"/>
                      <w:sz w:val="21"/>
                      <w:szCs w:val="21"/>
                      <w:highlight w:val="none"/>
                    </w:rPr>
                  </w:pPr>
                  <w:r>
                    <w:rPr>
                      <w:color w:val="auto"/>
                      <w:sz w:val="21"/>
                      <w:szCs w:val="21"/>
                      <w:highlight w:val="none"/>
                    </w:rPr>
                    <w:t>铬黄废水处理站</w:t>
                  </w:r>
                </w:p>
              </w:tc>
            </w:tr>
            <w:tr w14:paraId="3135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36F18CB4">
                  <w:pPr>
                    <w:shd w:val="clear"/>
                    <w:jc w:val="center"/>
                    <w:rPr>
                      <w:color w:val="auto"/>
                      <w:sz w:val="21"/>
                      <w:szCs w:val="21"/>
                      <w:highlight w:val="none"/>
                    </w:rPr>
                  </w:pPr>
                </w:p>
              </w:tc>
              <w:tc>
                <w:tcPr>
                  <w:tcW w:w="1426" w:type="dxa"/>
                  <w:vMerge w:val="continue"/>
                  <w:tcBorders>
                    <w:left w:val="single" w:color="auto" w:sz="4" w:space="0"/>
                  </w:tcBorders>
                  <w:vAlign w:val="center"/>
                </w:tcPr>
                <w:p w14:paraId="4E7207E1">
                  <w:pPr>
                    <w:shd w:val="clear"/>
                    <w:jc w:val="center"/>
                    <w:rPr>
                      <w:color w:val="auto"/>
                      <w:sz w:val="21"/>
                      <w:szCs w:val="21"/>
                      <w:highlight w:val="none"/>
                    </w:rPr>
                  </w:pPr>
                </w:p>
              </w:tc>
              <w:tc>
                <w:tcPr>
                  <w:tcW w:w="2034" w:type="dxa"/>
                  <w:tcBorders>
                    <w:left w:val="single" w:color="auto" w:sz="4" w:space="0"/>
                  </w:tcBorders>
                  <w:vAlign w:val="center"/>
                </w:tcPr>
                <w:p w14:paraId="48A9ED18">
                  <w:pPr>
                    <w:shd w:val="clear"/>
                    <w:jc w:val="center"/>
                    <w:rPr>
                      <w:color w:val="auto"/>
                      <w:sz w:val="21"/>
                      <w:szCs w:val="21"/>
                      <w:highlight w:val="none"/>
                    </w:rPr>
                  </w:pPr>
                  <w:r>
                    <w:rPr>
                      <w:color w:val="auto"/>
                      <w:sz w:val="21"/>
                      <w:szCs w:val="21"/>
                      <w:highlight w:val="none"/>
                    </w:rPr>
                    <w:t>设备及地面清洗废水</w:t>
                  </w:r>
                </w:p>
              </w:tc>
              <w:tc>
                <w:tcPr>
                  <w:tcW w:w="1111" w:type="dxa"/>
                  <w:vAlign w:val="center"/>
                </w:tcPr>
                <w:p w14:paraId="0572BDD1">
                  <w:pPr>
                    <w:shd w:val="clear"/>
                    <w:jc w:val="center"/>
                    <w:rPr>
                      <w:color w:val="auto"/>
                      <w:sz w:val="21"/>
                      <w:szCs w:val="21"/>
                      <w:highlight w:val="none"/>
                    </w:rPr>
                  </w:pPr>
                  <w:r>
                    <w:rPr>
                      <w:color w:val="auto"/>
                      <w:sz w:val="21"/>
                      <w:szCs w:val="21"/>
                      <w:highlight w:val="none"/>
                    </w:rPr>
                    <w:t>12300</w:t>
                  </w:r>
                </w:p>
              </w:tc>
              <w:tc>
                <w:tcPr>
                  <w:tcW w:w="1724" w:type="dxa"/>
                  <w:vAlign w:val="center"/>
                </w:tcPr>
                <w:p w14:paraId="6C102B37">
                  <w:pPr>
                    <w:shd w:val="clear"/>
                    <w:jc w:val="center"/>
                    <w:rPr>
                      <w:color w:val="auto"/>
                      <w:sz w:val="21"/>
                      <w:szCs w:val="21"/>
                      <w:highlight w:val="none"/>
                    </w:rPr>
                  </w:pPr>
                  <w:r>
                    <w:rPr>
                      <w:color w:val="auto"/>
                      <w:sz w:val="21"/>
                      <w:szCs w:val="21"/>
                      <w:highlight w:val="none"/>
                    </w:rPr>
                    <w:t xml:space="preserve">铅、六价铬、SS </w:t>
                  </w:r>
                </w:p>
              </w:tc>
              <w:tc>
                <w:tcPr>
                  <w:tcW w:w="1637" w:type="dxa"/>
                  <w:vMerge w:val="continue"/>
                  <w:vAlign w:val="center"/>
                </w:tcPr>
                <w:p w14:paraId="7E137A5E">
                  <w:pPr>
                    <w:shd w:val="clear"/>
                    <w:jc w:val="center"/>
                    <w:rPr>
                      <w:color w:val="auto"/>
                      <w:sz w:val="21"/>
                      <w:szCs w:val="21"/>
                      <w:highlight w:val="none"/>
                    </w:rPr>
                  </w:pPr>
                </w:p>
              </w:tc>
            </w:tr>
            <w:tr w14:paraId="6794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49DAA798">
                  <w:pPr>
                    <w:shd w:val="clear"/>
                    <w:jc w:val="center"/>
                    <w:rPr>
                      <w:color w:val="auto"/>
                      <w:sz w:val="21"/>
                      <w:szCs w:val="21"/>
                      <w:highlight w:val="none"/>
                    </w:rPr>
                  </w:pPr>
                </w:p>
              </w:tc>
              <w:tc>
                <w:tcPr>
                  <w:tcW w:w="1426" w:type="dxa"/>
                  <w:vMerge w:val="continue"/>
                  <w:tcBorders>
                    <w:left w:val="single" w:color="auto" w:sz="4" w:space="0"/>
                  </w:tcBorders>
                  <w:vAlign w:val="center"/>
                </w:tcPr>
                <w:p w14:paraId="42B9B472">
                  <w:pPr>
                    <w:shd w:val="clear"/>
                    <w:jc w:val="center"/>
                    <w:rPr>
                      <w:color w:val="auto"/>
                      <w:sz w:val="21"/>
                      <w:szCs w:val="21"/>
                      <w:highlight w:val="none"/>
                    </w:rPr>
                  </w:pPr>
                </w:p>
              </w:tc>
              <w:tc>
                <w:tcPr>
                  <w:tcW w:w="2034" w:type="dxa"/>
                  <w:tcBorders>
                    <w:left w:val="single" w:color="auto" w:sz="4" w:space="0"/>
                  </w:tcBorders>
                  <w:vAlign w:val="center"/>
                </w:tcPr>
                <w:p w14:paraId="6D783929">
                  <w:pPr>
                    <w:shd w:val="clear"/>
                    <w:jc w:val="center"/>
                    <w:rPr>
                      <w:color w:val="auto"/>
                      <w:sz w:val="21"/>
                      <w:szCs w:val="21"/>
                      <w:highlight w:val="none"/>
                    </w:rPr>
                  </w:pPr>
                  <w:r>
                    <w:rPr>
                      <w:color w:val="auto"/>
                      <w:sz w:val="21"/>
                      <w:szCs w:val="21"/>
                      <w:highlight w:val="none"/>
                    </w:rPr>
                    <w:t>员工清洗污水</w:t>
                  </w:r>
                </w:p>
              </w:tc>
              <w:tc>
                <w:tcPr>
                  <w:tcW w:w="1111" w:type="dxa"/>
                  <w:vAlign w:val="center"/>
                </w:tcPr>
                <w:p w14:paraId="409980C0">
                  <w:pPr>
                    <w:shd w:val="clear"/>
                    <w:jc w:val="center"/>
                    <w:rPr>
                      <w:color w:val="auto"/>
                      <w:sz w:val="21"/>
                      <w:szCs w:val="21"/>
                      <w:highlight w:val="none"/>
                    </w:rPr>
                  </w:pPr>
                  <w:r>
                    <w:rPr>
                      <w:color w:val="auto"/>
                      <w:sz w:val="21"/>
                      <w:szCs w:val="21"/>
                      <w:highlight w:val="none"/>
                    </w:rPr>
                    <w:t>4774</w:t>
                  </w:r>
                </w:p>
              </w:tc>
              <w:tc>
                <w:tcPr>
                  <w:tcW w:w="1724" w:type="dxa"/>
                  <w:vAlign w:val="center"/>
                </w:tcPr>
                <w:p w14:paraId="27EC49A0">
                  <w:pPr>
                    <w:shd w:val="clear"/>
                    <w:jc w:val="center"/>
                    <w:rPr>
                      <w:color w:val="auto"/>
                      <w:sz w:val="21"/>
                      <w:szCs w:val="21"/>
                      <w:highlight w:val="none"/>
                    </w:rPr>
                  </w:pPr>
                  <w:r>
                    <w:rPr>
                      <w:color w:val="auto"/>
                      <w:sz w:val="21"/>
                      <w:szCs w:val="21"/>
                      <w:highlight w:val="none"/>
                    </w:rPr>
                    <w:t>COD、SS</w:t>
                  </w:r>
                </w:p>
              </w:tc>
              <w:tc>
                <w:tcPr>
                  <w:tcW w:w="1637" w:type="dxa"/>
                  <w:vMerge w:val="continue"/>
                  <w:vAlign w:val="center"/>
                </w:tcPr>
                <w:p w14:paraId="4043AF9E">
                  <w:pPr>
                    <w:shd w:val="clear"/>
                    <w:jc w:val="center"/>
                    <w:rPr>
                      <w:color w:val="auto"/>
                      <w:sz w:val="21"/>
                      <w:szCs w:val="21"/>
                      <w:highlight w:val="none"/>
                    </w:rPr>
                  </w:pPr>
                </w:p>
              </w:tc>
            </w:tr>
            <w:tr w14:paraId="4454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133E181F">
                  <w:pPr>
                    <w:shd w:val="clear"/>
                    <w:jc w:val="center"/>
                    <w:rPr>
                      <w:color w:val="auto"/>
                      <w:sz w:val="21"/>
                      <w:szCs w:val="21"/>
                      <w:highlight w:val="none"/>
                    </w:rPr>
                  </w:pPr>
                </w:p>
              </w:tc>
              <w:tc>
                <w:tcPr>
                  <w:tcW w:w="1426" w:type="dxa"/>
                  <w:tcBorders>
                    <w:left w:val="single" w:color="auto" w:sz="4" w:space="0"/>
                  </w:tcBorders>
                  <w:vAlign w:val="center"/>
                </w:tcPr>
                <w:p w14:paraId="3D713A55">
                  <w:pPr>
                    <w:shd w:val="clear"/>
                    <w:jc w:val="center"/>
                    <w:rPr>
                      <w:color w:val="auto"/>
                      <w:sz w:val="21"/>
                      <w:szCs w:val="21"/>
                      <w:highlight w:val="none"/>
                    </w:rPr>
                  </w:pPr>
                  <w:r>
                    <w:rPr>
                      <w:color w:val="auto"/>
                      <w:sz w:val="21"/>
                      <w:szCs w:val="21"/>
                      <w:highlight w:val="none"/>
                    </w:rPr>
                    <w:t>南厂区</w:t>
                  </w:r>
                </w:p>
              </w:tc>
              <w:tc>
                <w:tcPr>
                  <w:tcW w:w="2034" w:type="dxa"/>
                  <w:tcBorders>
                    <w:left w:val="single" w:color="auto" w:sz="4" w:space="0"/>
                  </w:tcBorders>
                  <w:vAlign w:val="center"/>
                </w:tcPr>
                <w:p w14:paraId="431D9820">
                  <w:pPr>
                    <w:shd w:val="clear"/>
                    <w:jc w:val="center"/>
                    <w:rPr>
                      <w:color w:val="auto"/>
                      <w:sz w:val="21"/>
                      <w:szCs w:val="21"/>
                      <w:highlight w:val="none"/>
                    </w:rPr>
                  </w:pPr>
                  <w:r>
                    <w:rPr>
                      <w:color w:val="auto"/>
                      <w:sz w:val="21"/>
                      <w:szCs w:val="21"/>
                      <w:highlight w:val="none"/>
                    </w:rPr>
                    <w:t>初期雨水</w:t>
                  </w:r>
                </w:p>
              </w:tc>
              <w:tc>
                <w:tcPr>
                  <w:tcW w:w="1111" w:type="dxa"/>
                  <w:vAlign w:val="center"/>
                </w:tcPr>
                <w:p w14:paraId="585365C5">
                  <w:pPr>
                    <w:shd w:val="clear"/>
                    <w:jc w:val="center"/>
                    <w:rPr>
                      <w:color w:val="auto"/>
                      <w:sz w:val="21"/>
                      <w:szCs w:val="21"/>
                      <w:highlight w:val="none"/>
                    </w:rPr>
                  </w:pPr>
                  <w:r>
                    <w:rPr>
                      <w:color w:val="auto"/>
                      <w:sz w:val="21"/>
                      <w:szCs w:val="21"/>
                      <w:highlight w:val="none"/>
                    </w:rPr>
                    <w:t>8100</w:t>
                  </w:r>
                </w:p>
              </w:tc>
              <w:tc>
                <w:tcPr>
                  <w:tcW w:w="1724" w:type="dxa"/>
                  <w:vAlign w:val="center"/>
                </w:tcPr>
                <w:p w14:paraId="29943F90">
                  <w:pPr>
                    <w:shd w:val="clear"/>
                    <w:jc w:val="center"/>
                    <w:rPr>
                      <w:color w:val="auto"/>
                      <w:sz w:val="21"/>
                      <w:szCs w:val="21"/>
                      <w:highlight w:val="none"/>
                    </w:rPr>
                  </w:pPr>
                  <w:r>
                    <w:rPr>
                      <w:color w:val="auto"/>
                      <w:sz w:val="21"/>
                      <w:szCs w:val="21"/>
                      <w:highlight w:val="none"/>
                    </w:rPr>
                    <w:t>COD、SS、铅、六价铬</w:t>
                  </w:r>
                </w:p>
              </w:tc>
              <w:tc>
                <w:tcPr>
                  <w:tcW w:w="1637" w:type="dxa"/>
                  <w:vMerge w:val="continue"/>
                  <w:vAlign w:val="center"/>
                </w:tcPr>
                <w:p w14:paraId="762E722F">
                  <w:pPr>
                    <w:shd w:val="clear"/>
                    <w:jc w:val="center"/>
                    <w:rPr>
                      <w:color w:val="auto"/>
                      <w:sz w:val="21"/>
                      <w:szCs w:val="21"/>
                      <w:highlight w:val="none"/>
                    </w:rPr>
                  </w:pPr>
                </w:p>
              </w:tc>
            </w:tr>
            <w:tr w14:paraId="3784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36C1D2C8">
                  <w:pPr>
                    <w:shd w:val="clear"/>
                    <w:jc w:val="center"/>
                    <w:rPr>
                      <w:color w:val="auto"/>
                      <w:sz w:val="21"/>
                      <w:szCs w:val="21"/>
                      <w:highlight w:val="none"/>
                    </w:rPr>
                  </w:pPr>
                </w:p>
              </w:tc>
              <w:tc>
                <w:tcPr>
                  <w:tcW w:w="1426" w:type="dxa"/>
                  <w:vMerge w:val="restart"/>
                  <w:tcBorders>
                    <w:left w:val="single" w:color="auto" w:sz="4" w:space="0"/>
                  </w:tcBorders>
                  <w:vAlign w:val="center"/>
                </w:tcPr>
                <w:p w14:paraId="2EABD724">
                  <w:pPr>
                    <w:shd w:val="clear"/>
                    <w:jc w:val="center"/>
                    <w:rPr>
                      <w:color w:val="auto"/>
                      <w:sz w:val="21"/>
                      <w:szCs w:val="21"/>
                      <w:highlight w:val="none"/>
                    </w:rPr>
                  </w:pPr>
                  <w:r>
                    <w:rPr>
                      <w:color w:val="auto"/>
                      <w:sz w:val="21"/>
                      <w:szCs w:val="21"/>
                      <w:highlight w:val="none"/>
                    </w:rPr>
                    <w:t>β型酞菁蓝生产线（四分厂）</w:t>
                  </w:r>
                </w:p>
              </w:tc>
              <w:tc>
                <w:tcPr>
                  <w:tcW w:w="2034" w:type="dxa"/>
                  <w:tcBorders>
                    <w:left w:val="single" w:color="auto" w:sz="4" w:space="0"/>
                  </w:tcBorders>
                  <w:vAlign w:val="center"/>
                </w:tcPr>
                <w:p w14:paraId="41A013BA">
                  <w:pPr>
                    <w:shd w:val="clear"/>
                    <w:jc w:val="center"/>
                    <w:rPr>
                      <w:color w:val="auto"/>
                      <w:sz w:val="21"/>
                      <w:szCs w:val="21"/>
                      <w:highlight w:val="none"/>
                    </w:rPr>
                  </w:pPr>
                  <w:r>
                    <w:rPr>
                      <w:color w:val="auto"/>
                      <w:sz w:val="21"/>
                      <w:szCs w:val="21"/>
                      <w:highlight w:val="none"/>
                    </w:rPr>
                    <w:t>工艺废水</w:t>
                  </w:r>
                </w:p>
              </w:tc>
              <w:tc>
                <w:tcPr>
                  <w:tcW w:w="1111" w:type="dxa"/>
                  <w:vAlign w:val="center"/>
                </w:tcPr>
                <w:p w14:paraId="201FDBCA">
                  <w:pPr>
                    <w:shd w:val="clear"/>
                    <w:jc w:val="center"/>
                    <w:rPr>
                      <w:color w:val="auto"/>
                      <w:sz w:val="21"/>
                      <w:szCs w:val="21"/>
                      <w:highlight w:val="none"/>
                    </w:rPr>
                  </w:pPr>
                  <w:r>
                    <w:rPr>
                      <w:color w:val="auto"/>
                      <w:sz w:val="21"/>
                      <w:szCs w:val="21"/>
                      <w:highlight w:val="none"/>
                    </w:rPr>
                    <w:t>450000</w:t>
                  </w:r>
                </w:p>
              </w:tc>
              <w:tc>
                <w:tcPr>
                  <w:tcW w:w="1724" w:type="dxa"/>
                  <w:vAlign w:val="center"/>
                </w:tcPr>
                <w:p w14:paraId="3A74CD44">
                  <w:pPr>
                    <w:shd w:val="clear"/>
                    <w:jc w:val="center"/>
                    <w:rPr>
                      <w:color w:val="auto"/>
                      <w:sz w:val="21"/>
                      <w:szCs w:val="21"/>
                      <w:highlight w:val="none"/>
                    </w:rPr>
                  </w:pPr>
                  <w:r>
                    <w:rPr>
                      <w:color w:val="auto"/>
                      <w:sz w:val="21"/>
                      <w:szCs w:val="21"/>
                      <w:highlight w:val="none"/>
                    </w:rPr>
                    <w:t>酸、铜、SS、COD</w:t>
                  </w:r>
                </w:p>
              </w:tc>
              <w:tc>
                <w:tcPr>
                  <w:tcW w:w="1637" w:type="dxa"/>
                  <w:vMerge w:val="restart"/>
                  <w:vAlign w:val="center"/>
                </w:tcPr>
                <w:p w14:paraId="313860EC">
                  <w:pPr>
                    <w:shd w:val="clear"/>
                    <w:jc w:val="center"/>
                    <w:rPr>
                      <w:color w:val="auto"/>
                      <w:sz w:val="21"/>
                      <w:szCs w:val="21"/>
                      <w:highlight w:val="none"/>
                    </w:rPr>
                  </w:pPr>
                  <w:r>
                    <w:rPr>
                      <w:color w:val="auto"/>
                      <w:sz w:val="21"/>
                      <w:szCs w:val="21"/>
                      <w:highlight w:val="none"/>
                    </w:rPr>
                    <w:t>酞菁废水处理站</w:t>
                  </w:r>
                </w:p>
              </w:tc>
            </w:tr>
            <w:tr w14:paraId="550D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5D1B7B19">
                  <w:pPr>
                    <w:shd w:val="clear"/>
                    <w:jc w:val="center"/>
                    <w:rPr>
                      <w:color w:val="auto"/>
                      <w:sz w:val="21"/>
                      <w:szCs w:val="21"/>
                      <w:highlight w:val="none"/>
                    </w:rPr>
                  </w:pPr>
                </w:p>
              </w:tc>
              <w:tc>
                <w:tcPr>
                  <w:tcW w:w="1426" w:type="dxa"/>
                  <w:vMerge w:val="continue"/>
                  <w:tcBorders>
                    <w:left w:val="single" w:color="auto" w:sz="4" w:space="0"/>
                  </w:tcBorders>
                  <w:vAlign w:val="center"/>
                </w:tcPr>
                <w:p w14:paraId="740425A9">
                  <w:pPr>
                    <w:shd w:val="clear"/>
                    <w:jc w:val="center"/>
                    <w:rPr>
                      <w:color w:val="auto"/>
                      <w:sz w:val="21"/>
                      <w:szCs w:val="21"/>
                      <w:highlight w:val="none"/>
                    </w:rPr>
                  </w:pPr>
                </w:p>
              </w:tc>
              <w:tc>
                <w:tcPr>
                  <w:tcW w:w="2034" w:type="dxa"/>
                  <w:tcBorders>
                    <w:left w:val="single" w:color="auto" w:sz="4" w:space="0"/>
                  </w:tcBorders>
                  <w:vAlign w:val="center"/>
                </w:tcPr>
                <w:p w14:paraId="11E99CDF">
                  <w:pPr>
                    <w:shd w:val="clear"/>
                    <w:jc w:val="center"/>
                    <w:rPr>
                      <w:color w:val="auto"/>
                      <w:sz w:val="21"/>
                      <w:szCs w:val="21"/>
                      <w:highlight w:val="none"/>
                    </w:rPr>
                  </w:pPr>
                  <w:r>
                    <w:rPr>
                      <w:color w:val="auto"/>
                      <w:sz w:val="21"/>
                      <w:szCs w:val="21"/>
                      <w:highlight w:val="none"/>
                    </w:rPr>
                    <w:t>设备及地面清洗废水</w:t>
                  </w:r>
                </w:p>
              </w:tc>
              <w:tc>
                <w:tcPr>
                  <w:tcW w:w="1111" w:type="dxa"/>
                  <w:vAlign w:val="center"/>
                </w:tcPr>
                <w:p w14:paraId="76B66177">
                  <w:pPr>
                    <w:shd w:val="clear"/>
                    <w:jc w:val="center"/>
                    <w:rPr>
                      <w:color w:val="auto"/>
                      <w:sz w:val="21"/>
                      <w:szCs w:val="21"/>
                      <w:highlight w:val="none"/>
                    </w:rPr>
                  </w:pPr>
                  <w:r>
                    <w:rPr>
                      <w:color w:val="auto"/>
                      <w:sz w:val="21"/>
                      <w:szCs w:val="21"/>
                      <w:highlight w:val="none"/>
                    </w:rPr>
                    <w:t>6000</w:t>
                  </w:r>
                </w:p>
              </w:tc>
              <w:tc>
                <w:tcPr>
                  <w:tcW w:w="1724" w:type="dxa"/>
                  <w:vAlign w:val="center"/>
                </w:tcPr>
                <w:p w14:paraId="5123AFC1">
                  <w:pPr>
                    <w:shd w:val="clear"/>
                    <w:jc w:val="center"/>
                    <w:rPr>
                      <w:color w:val="auto"/>
                      <w:sz w:val="21"/>
                      <w:szCs w:val="21"/>
                      <w:highlight w:val="none"/>
                    </w:rPr>
                  </w:pPr>
                  <w:r>
                    <w:rPr>
                      <w:color w:val="auto"/>
                      <w:sz w:val="21"/>
                      <w:szCs w:val="21"/>
                      <w:highlight w:val="none"/>
                    </w:rPr>
                    <w:t>铜、SS、COD</w:t>
                  </w:r>
                </w:p>
              </w:tc>
              <w:tc>
                <w:tcPr>
                  <w:tcW w:w="1637" w:type="dxa"/>
                  <w:vMerge w:val="continue"/>
                  <w:vAlign w:val="center"/>
                </w:tcPr>
                <w:p w14:paraId="60766C03">
                  <w:pPr>
                    <w:shd w:val="clear"/>
                    <w:jc w:val="center"/>
                    <w:rPr>
                      <w:color w:val="auto"/>
                      <w:sz w:val="21"/>
                      <w:szCs w:val="21"/>
                      <w:highlight w:val="none"/>
                    </w:rPr>
                  </w:pPr>
                </w:p>
              </w:tc>
            </w:tr>
            <w:tr w14:paraId="36A4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6FA14043">
                  <w:pPr>
                    <w:shd w:val="clear"/>
                    <w:jc w:val="center"/>
                    <w:rPr>
                      <w:color w:val="auto"/>
                      <w:sz w:val="21"/>
                      <w:szCs w:val="21"/>
                      <w:highlight w:val="none"/>
                    </w:rPr>
                  </w:pPr>
                </w:p>
              </w:tc>
              <w:tc>
                <w:tcPr>
                  <w:tcW w:w="1426" w:type="dxa"/>
                  <w:vMerge w:val="continue"/>
                  <w:tcBorders>
                    <w:left w:val="single" w:color="auto" w:sz="4" w:space="0"/>
                  </w:tcBorders>
                  <w:vAlign w:val="center"/>
                </w:tcPr>
                <w:p w14:paraId="781C3B86">
                  <w:pPr>
                    <w:shd w:val="clear"/>
                    <w:jc w:val="center"/>
                    <w:rPr>
                      <w:color w:val="auto"/>
                      <w:sz w:val="21"/>
                      <w:szCs w:val="21"/>
                      <w:highlight w:val="none"/>
                    </w:rPr>
                  </w:pPr>
                </w:p>
              </w:tc>
              <w:tc>
                <w:tcPr>
                  <w:tcW w:w="2034" w:type="dxa"/>
                  <w:tcBorders>
                    <w:left w:val="single" w:color="auto" w:sz="4" w:space="0"/>
                  </w:tcBorders>
                  <w:vAlign w:val="center"/>
                </w:tcPr>
                <w:p w14:paraId="4DA4B298">
                  <w:pPr>
                    <w:shd w:val="clear"/>
                    <w:jc w:val="center"/>
                    <w:rPr>
                      <w:color w:val="auto"/>
                      <w:sz w:val="21"/>
                      <w:szCs w:val="21"/>
                      <w:highlight w:val="none"/>
                    </w:rPr>
                  </w:pPr>
                  <w:r>
                    <w:rPr>
                      <w:color w:val="auto"/>
                      <w:sz w:val="21"/>
                      <w:szCs w:val="21"/>
                      <w:highlight w:val="none"/>
                    </w:rPr>
                    <w:t>生活污水</w:t>
                  </w:r>
                </w:p>
              </w:tc>
              <w:tc>
                <w:tcPr>
                  <w:tcW w:w="1111" w:type="dxa"/>
                  <w:vAlign w:val="center"/>
                </w:tcPr>
                <w:p w14:paraId="3C3C27E7">
                  <w:pPr>
                    <w:shd w:val="clear"/>
                    <w:jc w:val="center"/>
                    <w:rPr>
                      <w:color w:val="auto"/>
                      <w:sz w:val="21"/>
                      <w:szCs w:val="21"/>
                      <w:highlight w:val="none"/>
                    </w:rPr>
                  </w:pPr>
                  <w:r>
                    <w:rPr>
                      <w:color w:val="auto"/>
                      <w:sz w:val="21"/>
                      <w:szCs w:val="21"/>
                      <w:highlight w:val="none"/>
                    </w:rPr>
                    <w:t>2525</w:t>
                  </w:r>
                </w:p>
              </w:tc>
              <w:tc>
                <w:tcPr>
                  <w:tcW w:w="1724" w:type="dxa"/>
                  <w:vAlign w:val="center"/>
                </w:tcPr>
                <w:p w14:paraId="2A9034AC">
                  <w:pPr>
                    <w:shd w:val="clear"/>
                    <w:jc w:val="center"/>
                    <w:rPr>
                      <w:color w:val="auto"/>
                      <w:sz w:val="21"/>
                      <w:szCs w:val="21"/>
                      <w:highlight w:val="none"/>
                    </w:rPr>
                  </w:pPr>
                  <w:r>
                    <w:rPr>
                      <w:color w:val="auto"/>
                      <w:sz w:val="21"/>
                      <w:szCs w:val="21"/>
                      <w:highlight w:val="none"/>
                    </w:rPr>
                    <w:t>COD、SS</w:t>
                  </w:r>
                </w:p>
              </w:tc>
              <w:tc>
                <w:tcPr>
                  <w:tcW w:w="1637" w:type="dxa"/>
                  <w:vMerge w:val="continue"/>
                  <w:vAlign w:val="center"/>
                </w:tcPr>
                <w:p w14:paraId="2508EAC1">
                  <w:pPr>
                    <w:shd w:val="clear"/>
                    <w:jc w:val="center"/>
                    <w:rPr>
                      <w:color w:val="auto"/>
                      <w:sz w:val="21"/>
                      <w:szCs w:val="21"/>
                      <w:highlight w:val="none"/>
                    </w:rPr>
                  </w:pPr>
                </w:p>
              </w:tc>
            </w:tr>
            <w:tr w14:paraId="47BE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5D56A9E2">
                  <w:pPr>
                    <w:shd w:val="clear"/>
                    <w:jc w:val="center"/>
                    <w:rPr>
                      <w:color w:val="auto"/>
                      <w:sz w:val="21"/>
                      <w:szCs w:val="21"/>
                      <w:highlight w:val="none"/>
                    </w:rPr>
                  </w:pPr>
                </w:p>
              </w:tc>
              <w:tc>
                <w:tcPr>
                  <w:tcW w:w="1426" w:type="dxa"/>
                  <w:tcBorders>
                    <w:left w:val="single" w:color="auto" w:sz="4" w:space="0"/>
                  </w:tcBorders>
                  <w:vAlign w:val="center"/>
                </w:tcPr>
                <w:p w14:paraId="3CB8DB1D">
                  <w:pPr>
                    <w:shd w:val="clear"/>
                    <w:jc w:val="center"/>
                    <w:rPr>
                      <w:color w:val="auto"/>
                      <w:sz w:val="21"/>
                      <w:szCs w:val="21"/>
                      <w:highlight w:val="none"/>
                    </w:rPr>
                  </w:pPr>
                  <w:r>
                    <w:rPr>
                      <w:color w:val="auto"/>
                      <w:sz w:val="21"/>
                      <w:szCs w:val="21"/>
                      <w:highlight w:val="none"/>
                    </w:rPr>
                    <w:t>公用及辅助车间及办公楼</w:t>
                  </w:r>
                </w:p>
              </w:tc>
              <w:tc>
                <w:tcPr>
                  <w:tcW w:w="2034" w:type="dxa"/>
                  <w:tcBorders>
                    <w:left w:val="single" w:color="auto" w:sz="4" w:space="0"/>
                  </w:tcBorders>
                  <w:vAlign w:val="center"/>
                </w:tcPr>
                <w:p w14:paraId="5ABEC413">
                  <w:pPr>
                    <w:shd w:val="clear"/>
                    <w:jc w:val="center"/>
                    <w:rPr>
                      <w:color w:val="auto"/>
                      <w:sz w:val="21"/>
                      <w:szCs w:val="21"/>
                      <w:highlight w:val="none"/>
                    </w:rPr>
                  </w:pPr>
                  <w:r>
                    <w:rPr>
                      <w:color w:val="auto"/>
                      <w:sz w:val="21"/>
                      <w:szCs w:val="21"/>
                      <w:highlight w:val="none"/>
                    </w:rPr>
                    <w:t>生活污水</w:t>
                  </w:r>
                </w:p>
              </w:tc>
              <w:tc>
                <w:tcPr>
                  <w:tcW w:w="1111" w:type="dxa"/>
                  <w:vAlign w:val="center"/>
                </w:tcPr>
                <w:p w14:paraId="09481622">
                  <w:pPr>
                    <w:shd w:val="clear"/>
                    <w:jc w:val="center"/>
                    <w:rPr>
                      <w:color w:val="auto"/>
                      <w:sz w:val="21"/>
                      <w:szCs w:val="21"/>
                      <w:highlight w:val="none"/>
                    </w:rPr>
                  </w:pPr>
                  <w:r>
                    <w:rPr>
                      <w:color w:val="auto"/>
                      <w:sz w:val="21"/>
                      <w:szCs w:val="21"/>
                      <w:highlight w:val="none"/>
                    </w:rPr>
                    <w:t>11475</w:t>
                  </w:r>
                </w:p>
              </w:tc>
              <w:tc>
                <w:tcPr>
                  <w:tcW w:w="1724" w:type="dxa"/>
                  <w:vAlign w:val="center"/>
                </w:tcPr>
                <w:p w14:paraId="31BF554B">
                  <w:pPr>
                    <w:shd w:val="clear"/>
                    <w:jc w:val="center"/>
                    <w:rPr>
                      <w:color w:val="auto"/>
                      <w:sz w:val="21"/>
                      <w:szCs w:val="21"/>
                      <w:highlight w:val="none"/>
                    </w:rPr>
                  </w:pPr>
                  <w:r>
                    <w:rPr>
                      <w:color w:val="auto"/>
                      <w:sz w:val="21"/>
                      <w:szCs w:val="21"/>
                      <w:highlight w:val="none"/>
                    </w:rPr>
                    <w:t>COD、SS</w:t>
                  </w:r>
                </w:p>
              </w:tc>
              <w:tc>
                <w:tcPr>
                  <w:tcW w:w="1637" w:type="dxa"/>
                  <w:vMerge w:val="continue"/>
                  <w:vAlign w:val="center"/>
                </w:tcPr>
                <w:p w14:paraId="6D6B364D">
                  <w:pPr>
                    <w:shd w:val="clear"/>
                    <w:jc w:val="center"/>
                    <w:rPr>
                      <w:color w:val="auto"/>
                      <w:sz w:val="21"/>
                      <w:szCs w:val="21"/>
                      <w:highlight w:val="none"/>
                    </w:rPr>
                  </w:pPr>
                </w:p>
              </w:tc>
            </w:tr>
            <w:tr w14:paraId="3D30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67330343">
                  <w:pPr>
                    <w:shd w:val="clear"/>
                    <w:jc w:val="center"/>
                    <w:rPr>
                      <w:color w:val="auto"/>
                      <w:sz w:val="21"/>
                      <w:szCs w:val="21"/>
                      <w:highlight w:val="none"/>
                    </w:rPr>
                  </w:pPr>
                </w:p>
              </w:tc>
              <w:tc>
                <w:tcPr>
                  <w:tcW w:w="1426" w:type="dxa"/>
                  <w:vMerge w:val="restart"/>
                  <w:tcBorders>
                    <w:left w:val="single" w:color="auto" w:sz="4" w:space="0"/>
                  </w:tcBorders>
                  <w:vAlign w:val="center"/>
                </w:tcPr>
                <w:p w14:paraId="48737F37">
                  <w:pPr>
                    <w:shd w:val="clear"/>
                    <w:jc w:val="center"/>
                    <w:rPr>
                      <w:color w:val="auto"/>
                      <w:sz w:val="21"/>
                      <w:szCs w:val="21"/>
                      <w:highlight w:val="none"/>
                    </w:rPr>
                  </w:pPr>
                  <w:r>
                    <w:rPr>
                      <w:color w:val="auto"/>
                      <w:sz w:val="21"/>
                      <w:szCs w:val="21"/>
                      <w:highlight w:val="none"/>
                    </w:rPr>
                    <w:t>生物质锅炉</w:t>
                  </w:r>
                </w:p>
              </w:tc>
              <w:tc>
                <w:tcPr>
                  <w:tcW w:w="2034" w:type="dxa"/>
                  <w:tcBorders>
                    <w:left w:val="single" w:color="auto" w:sz="4" w:space="0"/>
                  </w:tcBorders>
                  <w:vAlign w:val="center"/>
                </w:tcPr>
                <w:p w14:paraId="19593617">
                  <w:pPr>
                    <w:shd w:val="clear"/>
                    <w:jc w:val="center"/>
                    <w:rPr>
                      <w:color w:val="auto"/>
                      <w:sz w:val="21"/>
                      <w:szCs w:val="21"/>
                      <w:highlight w:val="none"/>
                    </w:rPr>
                  </w:pPr>
                  <w:r>
                    <w:rPr>
                      <w:color w:val="auto"/>
                      <w:sz w:val="21"/>
                      <w:szCs w:val="21"/>
                      <w:highlight w:val="none"/>
                    </w:rPr>
                    <w:t>锅炉废气处理废水</w:t>
                  </w:r>
                </w:p>
              </w:tc>
              <w:tc>
                <w:tcPr>
                  <w:tcW w:w="1111" w:type="dxa"/>
                  <w:vAlign w:val="center"/>
                </w:tcPr>
                <w:p w14:paraId="6B9A9CBC">
                  <w:pPr>
                    <w:shd w:val="clear"/>
                    <w:jc w:val="center"/>
                    <w:rPr>
                      <w:color w:val="auto"/>
                      <w:sz w:val="21"/>
                      <w:szCs w:val="21"/>
                      <w:highlight w:val="none"/>
                    </w:rPr>
                  </w:pPr>
                  <w:r>
                    <w:rPr>
                      <w:color w:val="auto"/>
                      <w:sz w:val="21"/>
                      <w:szCs w:val="21"/>
                      <w:highlight w:val="none"/>
                    </w:rPr>
                    <w:t>1800</w:t>
                  </w:r>
                </w:p>
              </w:tc>
              <w:tc>
                <w:tcPr>
                  <w:tcW w:w="1724" w:type="dxa"/>
                  <w:vAlign w:val="center"/>
                </w:tcPr>
                <w:p w14:paraId="0ADE9E12">
                  <w:pPr>
                    <w:shd w:val="clear"/>
                    <w:jc w:val="center"/>
                    <w:rPr>
                      <w:color w:val="auto"/>
                      <w:sz w:val="21"/>
                      <w:szCs w:val="21"/>
                      <w:highlight w:val="none"/>
                    </w:rPr>
                  </w:pPr>
                  <w:r>
                    <w:rPr>
                      <w:color w:val="auto"/>
                      <w:sz w:val="21"/>
                      <w:szCs w:val="21"/>
                      <w:highlight w:val="none"/>
                    </w:rPr>
                    <w:t>COD、SS</w:t>
                  </w:r>
                </w:p>
              </w:tc>
              <w:tc>
                <w:tcPr>
                  <w:tcW w:w="1637" w:type="dxa"/>
                  <w:vMerge w:val="continue"/>
                  <w:vAlign w:val="center"/>
                </w:tcPr>
                <w:p w14:paraId="016B5872">
                  <w:pPr>
                    <w:shd w:val="clear"/>
                    <w:jc w:val="center"/>
                    <w:rPr>
                      <w:color w:val="auto"/>
                      <w:sz w:val="21"/>
                      <w:szCs w:val="21"/>
                      <w:highlight w:val="none"/>
                    </w:rPr>
                  </w:pPr>
                </w:p>
              </w:tc>
            </w:tr>
            <w:tr w14:paraId="6938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14E6206A">
                  <w:pPr>
                    <w:shd w:val="clear"/>
                    <w:jc w:val="center"/>
                    <w:rPr>
                      <w:color w:val="auto"/>
                      <w:sz w:val="21"/>
                      <w:szCs w:val="21"/>
                      <w:highlight w:val="none"/>
                    </w:rPr>
                  </w:pPr>
                </w:p>
              </w:tc>
              <w:tc>
                <w:tcPr>
                  <w:tcW w:w="1426" w:type="dxa"/>
                  <w:vMerge w:val="continue"/>
                  <w:tcBorders>
                    <w:left w:val="single" w:color="auto" w:sz="4" w:space="0"/>
                  </w:tcBorders>
                  <w:vAlign w:val="center"/>
                </w:tcPr>
                <w:p w14:paraId="2CE5558D">
                  <w:pPr>
                    <w:shd w:val="clear"/>
                    <w:jc w:val="center"/>
                    <w:rPr>
                      <w:color w:val="auto"/>
                      <w:sz w:val="21"/>
                      <w:szCs w:val="21"/>
                      <w:highlight w:val="none"/>
                    </w:rPr>
                  </w:pPr>
                </w:p>
              </w:tc>
              <w:tc>
                <w:tcPr>
                  <w:tcW w:w="2034" w:type="dxa"/>
                  <w:tcBorders>
                    <w:left w:val="single" w:color="auto" w:sz="4" w:space="0"/>
                  </w:tcBorders>
                  <w:vAlign w:val="center"/>
                </w:tcPr>
                <w:p w14:paraId="0E986F30">
                  <w:pPr>
                    <w:shd w:val="clear"/>
                    <w:jc w:val="center"/>
                    <w:rPr>
                      <w:color w:val="auto"/>
                      <w:sz w:val="21"/>
                      <w:szCs w:val="21"/>
                      <w:highlight w:val="none"/>
                    </w:rPr>
                  </w:pPr>
                  <w:r>
                    <w:rPr>
                      <w:color w:val="auto"/>
                      <w:sz w:val="21"/>
                      <w:szCs w:val="21"/>
                      <w:highlight w:val="none"/>
                    </w:rPr>
                    <w:t>锅炉排水</w:t>
                  </w:r>
                </w:p>
              </w:tc>
              <w:tc>
                <w:tcPr>
                  <w:tcW w:w="1111" w:type="dxa"/>
                  <w:vAlign w:val="center"/>
                </w:tcPr>
                <w:p w14:paraId="3C7F9B60">
                  <w:pPr>
                    <w:shd w:val="clear"/>
                    <w:jc w:val="center"/>
                    <w:rPr>
                      <w:color w:val="auto"/>
                      <w:sz w:val="21"/>
                      <w:szCs w:val="21"/>
                      <w:highlight w:val="none"/>
                    </w:rPr>
                  </w:pPr>
                  <w:r>
                    <w:rPr>
                      <w:color w:val="auto"/>
                      <w:sz w:val="21"/>
                      <w:szCs w:val="21"/>
                      <w:highlight w:val="none"/>
                    </w:rPr>
                    <w:t>1755</w:t>
                  </w:r>
                </w:p>
              </w:tc>
              <w:tc>
                <w:tcPr>
                  <w:tcW w:w="1724" w:type="dxa"/>
                  <w:vAlign w:val="center"/>
                </w:tcPr>
                <w:p w14:paraId="5E40ED4E">
                  <w:pPr>
                    <w:shd w:val="clear"/>
                    <w:jc w:val="center"/>
                    <w:rPr>
                      <w:color w:val="auto"/>
                      <w:sz w:val="21"/>
                      <w:szCs w:val="21"/>
                      <w:highlight w:val="none"/>
                    </w:rPr>
                  </w:pPr>
                  <w:r>
                    <w:rPr>
                      <w:color w:val="auto"/>
                      <w:sz w:val="21"/>
                      <w:szCs w:val="21"/>
                      <w:highlight w:val="none"/>
                    </w:rPr>
                    <w:t>COD、SS</w:t>
                  </w:r>
                </w:p>
              </w:tc>
              <w:tc>
                <w:tcPr>
                  <w:tcW w:w="1637" w:type="dxa"/>
                  <w:vAlign w:val="center"/>
                </w:tcPr>
                <w:p w14:paraId="75F05602">
                  <w:pPr>
                    <w:shd w:val="clear"/>
                    <w:jc w:val="center"/>
                    <w:rPr>
                      <w:color w:val="auto"/>
                      <w:sz w:val="21"/>
                      <w:szCs w:val="21"/>
                      <w:highlight w:val="none"/>
                    </w:rPr>
                  </w:pPr>
                  <w:r>
                    <w:rPr>
                      <w:color w:val="auto"/>
                      <w:sz w:val="21"/>
                      <w:szCs w:val="21"/>
                      <w:highlight w:val="none"/>
                    </w:rPr>
                    <w:t>回用于锅炉冲灰</w:t>
                  </w:r>
                </w:p>
              </w:tc>
            </w:tr>
            <w:tr w14:paraId="7BED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restart"/>
                  <w:tcBorders>
                    <w:left w:val="single" w:color="auto" w:sz="4" w:space="0"/>
                  </w:tcBorders>
                  <w:vAlign w:val="center"/>
                </w:tcPr>
                <w:p w14:paraId="1F582B26">
                  <w:pPr>
                    <w:shd w:val="clear"/>
                    <w:jc w:val="center"/>
                    <w:rPr>
                      <w:color w:val="auto"/>
                      <w:sz w:val="21"/>
                      <w:szCs w:val="21"/>
                      <w:highlight w:val="none"/>
                    </w:rPr>
                  </w:pPr>
                  <w:r>
                    <w:rPr>
                      <w:color w:val="auto"/>
                      <w:sz w:val="21"/>
                      <w:szCs w:val="21"/>
                      <w:highlight w:val="none"/>
                    </w:rPr>
                    <w:t>东厂区</w:t>
                  </w:r>
                </w:p>
              </w:tc>
              <w:tc>
                <w:tcPr>
                  <w:tcW w:w="1426" w:type="dxa"/>
                  <w:vMerge w:val="restart"/>
                  <w:tcBorders>
                    <w:left w:val="single" w:color="auto" w:sz="4" w:space="0"/>
                  </w:tcBorders>
                  <w:vAlign w:val="center"/>
                </w:tcPr>
                <w:p w14:paraId="211F83BF">
                  <w:pPr>
                    <w:shd w:val="clear"/>
                    <w:jc w:val="center"/>
                    <w:rPr>
                      <w:color w:val="auto"/>
                      <w:sz w:val="21"/>
                      <w:szCs w:val="21"/>
                      <w:highlight w:val="none"/>
                    </w:rPr>
                  </w:pPr>
                  <w:r>
                    <w:rPr>
                      <w:color w:val="auto"/>
                      <w:sz w:val="21"/>
                      <w:szCs w:val="21"/>
                      <w:highlight w:val="none"/>
                    </w:rPr>
                    <w:t>铜酞菁生产线</w:t>
                  </w:r>
                </w:p>
                <w:p w14:paraId="1B6B79D9">
                  <w:pPr>
                    <w:shd w:val="clear"/>
                    <w:jc w:val="center"/>
                    <w:rPr>
                      <w:color w:val="auto"/>
                      <w:sz w:val="21"/>
                      <w:szCs w:val="21"/>
                      <w:highlight w:val="none"/>
                    </w:rPr>
                  </w:pPr>
                  <w:r>
                    <w:rPr>
                      <w:color w:val="auto"/>
                      <w:sz w:val="21"/>
                      <w:szCs w:val="21"/>
                      <w:highlight w:val="none"/>
                    </w:rPr>
                    <w:t>（三分厂）</w:t>
                  </w:r>
                </w:p>
              </w:tc>
              <w:tc>
                <w:tcPr>
                  <w:tcW w:w="2034" w:type="dxa"/>
                  <w:tcBorders>
                    <w:left w:val="single" w:color="auto" w:sz="4" w:space="0"/>
                  </w:tcBorders>
                  <w:vAlign w:val="center"/>
                </w:tcPr>
                <w:p w14:paraId="4917599C">
                  <w:pPr>
                    <w:shd w:val="clear"/>
                    <w:jc w:val="center"/>
                    <w:rPr>
                      <w:color w:val="auto"/>
                      <w:sz w:val="21"/>
                      <w:szCs w:val="21"/>
                      <w:highlight w:val="none"/>
                    </w:rPr>
                  </w:pPr>
                  <w:r>
                    <w:rPr>
                      <w:color w:val="auto"/>
                      <w:sz w:val="21"/>
                      <w:szCs w:val="21"/>
                      <w:highlight w:val="none"/>
                    </w:rPr>
                    <w:t>工艺废水</w:t>
                  </w:r>
                </w:p>
              </w:tc>
              <w:tc>
                <w:tcPr>
                  <w:tcW w:w="1111" w:type="dxa"/>
                  <w:vAlign w:val="center"/>
                </w:tcPr>
                <w:p w14:paraId="25A6764F">
                  <w:pPr>
                    <w:shd w:val="clear"/>
                    <w:jc w:val="center"/>
                    <w:rPr>
                      <w:color w:val="auto"/>
                      <w:sz w:val="21"/>
                      <w:szCs w:val="21"/>
                      <w:highlight w:val="none"/>
                    </w:rPr>
                  </w:pPr>
                  <w:r>
                    <w:rPr>
                      <w:color w:val="auto"/>
                      <w:sz w:val="21"/>
                      <w:szCs w:val="21"/>
                      <w:highlight w:val="none"/>
                    </w:rPr>
                    <w:t>156016</w:t>
                  </w:r>
                </w:p>
              </w:tc>
              <w:tc>
                <w:tcPr>
                  <w:tcW w:w="1724" w:type="dxa"/>
                  <w:vAlign w:val="center"/>
                </w:tcPr>
                <w:p w14:paraId="1CAABCFB">
                  <w:pPr>
                    <w:shd w:val="clear"/>
                    <w:jc w:val="center"/>
                    <w:rPr>
                      <w:color w:val="auto"/>
                      <w:sz w:val="21"/>
                      <w:szCs w:val="21"/>
                      <w:highlight w:val="none"/>
                    </w:rPr>
                  </w:pPr>
                  <w:r>
                    <w:rPr>
                      <w:color w:val="auto"/>
                      <w:sz w:val="21"/>
                      <w:szCs w:val="21"/>
                      <w:highlight w:val="none"/>
                    </w:rPr>
                    <w:t>酸、铜、COD、苯胺</w:t>
                  </w:r>
                </w:p>
              </w:tc>
              <w:tc>
                <w:tcPr>
                  <w:tcW w:w="1637" w:type="dxa"/>
                  <w:vMerge w:val="restart"/>
                  <w:vAlign w:val="center"/>
                </w:tcPr>
                <w:p w14:paraId="02966593">
                  <w:pPr>
                    <w:shd w:val="clear"/>
                    <w:jc w:val="center"/>
                    <w:rPr>
                      <w:color w:val="auto"/>
                      <w:sz w:val="21"/>
                      <w:szCs w:val="21"/>
                      <w:highlight w:val="none"/>
                    </w:rPr>
                  </w:pPr>
                  <w:r>
                    <w:rPr>
                      <w:color w:val="auto"/>
                      <w:sz w:val="21"/>
                      <w:szCs w:val="21"/>
                      <w:highlight w:val="none"/>
                    </w:rPr>
                    <w:t>铜酞菁废水处理站</w:t>
                  </w:r>
                </w:p>
              </w:tc>
            </w:tr>
            <w:tr w14:paraId="4DFD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57B303F7">
                  <w:pPr>
                    <w:shd w:val="clear"/>
                    <w:jc w:val="center"/>
                    <w:rPr>
                      <w:color w:val="auto"/>
                      <w:sz w:val="21"/>
                      <w:szCs w:val="21"/>
                      <w:highlight w:val="none"/>
                    </w:rPr>
                  </w:pPr>
                </w:p>
              </w:tc>
              <w:tc>
                <w:tcPr>
                  <w:tcW w:w="1426" w:type="dxa"/>
                  <w:vMerge w:val="continue"/>
                  <w:tcBorders>
                    <w:left w:val="single" w:color="auto" w:sz="4" w:space="0"/>
                  </w:tcBorders>
                  <w:vAlign w:val="center"/>
                </w:tcPr>
                <w:p w14:paraId="31955A9B">
                  <w:pPr>
                    <w:shd w:val="clear"/>
                    <w:jc w:val="center"/>
                    <w:rPr>
                      <w:color w:val="auto"/>
                      <w:sz w:val="21"/>
                      <w:szCs w:val="21"/>
                      <w:highlight w:val="none"/>
                    </w:rPr>
                  </w:pPr>
                </w:p>
              </w:tc>
              <w:tc>
                <w:tcPr>
                  <w:tcW w:w="2034" w:type="dxa"/>
                  <w:tcBorders>
                    <w:left w:val="single" w:color="auto" w:sz="4" w:space="0"/>
                  </w:tcBorders>
                  <w:vAlign w:val="center"/>
                </w:tcPr>
                <w:p w14:paraId="248EAB8C">
                  <w:pPr>
                    <w:shd w:val="clear"/>
                    <w:jc w:val="center"/>
                    <w:rPr>
                      <w:color w:val="auto"/>
                      <w:sz w:val="21"/>
                      <w:szCs w:val="21"/>
                      <w:highlight w:val="none"/>
                    </w:rPr>
                  </w:pPr>
                  <w:r>
                    <w:rPr>
                      <w:color w:val="auto"/>
                      <w:sz w:val="21"/>
                      <w:szCs w:val="21"/>
                      <w:highlight w:val="none"/>
                    </w:rPr>
                    <w:t>设备及地面清洗废水</w:t>
                  </w:r>
                </w:p>
              </w:tc>
              <w:tc>
                <w:tcPr>
                  <w:tcW w:w="1111" w:type="dxa"/>
                  <w:vAlign w:val="center"/>
                </w:tcPr>
                <w:p w14:paraId="31517D78">
                  <w:pPr>
                    <w:shd w:val="clear"/>
                    <w:jc w:val="center"/>
                    <w:rPr>
                      <w:color w:val="auto"/>
                      <w:sz w:val="21"/>
                      <w:szCs w:val="21"/>
                      <w:highlight w:val="none"/>
                    </w:rPr>
                  </w:pPr>
                  <w:r>
                    <w:rPr>
                      <w:color w:val="auto"/>
                      <w:sz w:val="21"/>
                      <w:szCs w:val="21"/>
                      <w:highlight w:val="none"/>
                    </w:rPr>
                    <w:t>12200</w:t>
                  </w:r>
                </w:p>
              </w:tc>
              <w:tc>
                <w:tcPr>
                  <w:tcW w:w="1724" w:type="dxa"/>
                  <w:vAlign w:val="center"/>
                </w:tcPr>
                <w:p w14:paraId="29E7BB5B">
                  <w:pPr>
                    <w:shd w:val="clear"/>
                    <w:jc w:val="center"/>
                    <w:rPr>
                      <w:color w:val="auto"/>
                      <w:sz w:val="21"/>
                      <w:szCs w:val="21"/>
                      <w:highlight w:val="none"/>
                    </w:rPr>
                  </w:pPr>
                  <w:r>
                    <w:rPr>
                      <w:color w:val="auto"/>
                      <w:sz w:val="21"/>
                      <w:szCs w:val="21"/>
                      <w:highlight w:val="none"/>
                    </w:rPr>
                    <w:t>铜、SS、COD</w:t>
                  </w:r>
                </w:p>
              </w:tc>
              <w:tc>
                <w:tcPr>
                  <w:tcW w:w="1637" w:type="dxa"/>
                  <w:vMerge w:val="continue"/>
                  <w:vAlign w:val="center"/>
                </w:tcPr>
                <w:p w14:paraId="088E2CD1">
                  <w:pPr>
                    <w:shd w:val="clear"/>
                    <w:jc w:val="center"/>
                    <w:rPr>
                      <w:color w:val="auto"/>
                      <w:sz w:val="21"/>
                      <w:szCs w:val="21"/>
                      <w:highlight w:val="none"/>
                    </w:rPr>
                  </w:pPr>
                </w:p>
              </w:tc>
            </w:tr>
            <w:tr w14:paraId="31A1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59965BDA">
                  <w:pPr>
                    <w:shd w:val="clear"/>
                    <w:jc w:val="center"/>
                    <w:rPr>
                      <w:color w:val="auto"/>
                      <w:sz w:val="21"/>
                      <w:szCs w:val="21"/>
                      <w:highlight w:val="none"/>
                    </w:rPr>
                  </w:pPr>
                </w:p>
              </w:tc>
              <w:tc>
                <w:tcPr>
                  <w:tcW w:w="1426" w:type="dxa"/>
                  <w:vMerge w:val="restart"/>
                  <w:tcBorders>
                    <w:left w:val="single" w:color="auto" w:sz="4" w:space="0"/>
                  </w:tcBorders>
                  <w:vAlign w:val="center"/>
                </w:tcPr>
                <w:p w14:paraId="7ED97776">
                  <w:pPr>
                    <w:shd w:val="clear"/>
                    <w:jc w:val="center"/>
                    <w:rPr>
                      <w:color w:val="auto"/>
                      <w:sz w:val="21"/>
                      <w:szCs w:val="21"/>
                      <w:highlight w:val="none"/>
                    </w:rPr>
                  </w:pPr>
                  <w:r>
                    <w:rPr>
                      <w:color w:val="auto"/>
                      <w:sz w:val="21"/>
                      <w:szCs w:val="21"/>
                      <w:highlight w:val="none"/>
                    </w:rPr>
                    <w:t>α型酞菁蓝生产线（九分厂、十分厂）</w:t>
                  </w:r>
                </w:p>
              </w:tc>
              <w:tc>
                <w:tcPr>
                  <w:tcW w:w="2034" w:type="dxa"/>
                  <w:tcBorders>
                    <w:left w:val="single" w:color="auto" w:sz="4" w:space="0"/>
                  </w:tcBorders>
                  <w:vAlign w:val="center"/>
                </w:tcPr>
                <w:p w14:paraId="70F2F3FF">
                  <w:pPr>
                    <w:shd w:val="clear"/>
                    <w:jc w:val="center"/>
                    <w:rPr>
                      <w:color w:val="auto"/>
                      <w:sz w:val="21"/>
                      <w:szCs w:val="21"/>
                      <w:highlight w:val="none"/>
                    </w:rPr>
                  </w:pPr>
                  <w:r>
                    <w:rPr>
                      <w:color w:val="auto"/>
                      <w:sz w:val="21"/>
                      <w:szCs w:val="21"/>
                      <w:highlight w:val="none"/>
                    </w:rPr>
                    <w:t>工艺废水</w:t>
                  </w:r>
                </w:p>
              </w:tc>
              <w:tc>
                <w:tcPr>
                  <w:tcW w:w="1111" w:type="dxa"/>
                  <w:vAlign w:val="center"/>
                </w:tcPr>
                <w:p w14:paraId="75872D4E">
                  <w:pPr>
                    <w:shd w:val="clear"/>
                    <w:jc w:val="center"/>
                    <w:rPr>
                      <w:color w:val="auto"/>
                      <w:sz w:val="21"/>
                      <w:szCs w:val="21"/>
                      <w:highlight w:val="none"/>
                    </w:rPr>
                  </w:pPr>
                  <w:r>
                    <w:rPr>
                      <w:color w:val="auto"/>
                      <w:sz w:val="21"/>
                      <w:szCs w:val="21"/>
                      <w:highlight w:val="none"/>
                    </w:rPr>
                    <w:t>180532</w:t>
                  </w:r>
                </w:p>
              </w:tc>
              <w:tc>
                <w:tcPr>
                  <w:tcW w:w="1724" w:type="dxa"/>
                  <w:vAlign w:val="center"/>
                </w:tcPr>
                <w:p w14:paraId="4BB063D1">
                  <w:pPr>
                    <w:shd w:val="clear"/>
                    <w:jc w:val="center"/>
                    <w:rPr>
                      <w:color w:val="auto"/>
                      <w:sz w:val="21"/>
                      <w:szCs w:val="21"/>
                      <w:highlight w:val="none"/>
                    </w:rPr>
                  </w:pPr>
                  <w:r>
                    <w:rPr>
                      <w:color w:val="auto"/>
                      <w:sz w:val="21"/>
                      <w:szCs w:val="21"/>
                      <w:highlight w:val="none"/>
                    </w:rPr>
                    <w:t>酸、铜、SS</w:t>
                  </w:r>
                </w:p>
              </w:tc>
              <w:tc>
                <w:tcPr>
                  <w:tcW w:w="1637" w:type="dxa"/>
                  <w:vMerge w:val="continue"/>
                  <w:vAlign w:val="center"/>
                </w:tcPr>
                <w:p w14:paraId="1B41EA7E">
                  <w:pPr>
                    <w:shd w:val="clear"/>
                    <w:jc w:val="center"/>
                    <w:rPr>
                      <w:color w:val="auto"/>
                      <w:sz w:val="21"/>
                      <w:szCs w:val="21"/>
                      <w:highlight w:val="none"/>
                    </w:rPr>
                  </w:pPr>
                </w:p>
              </w:tc>
            </w:tr>
            <w:tr w14:paraId="020E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4499836F">
                  <w:pPr>
                    <w:shd w:val="clear"/>
                    <w:jc w:val="center"/>
                    <w:rPr>
                      <w:color w:val="auto"/>
                      <w:sz w:val="21"/>
                      <w:szCs w:val="21"/>
                      <w:highlight w:val="none"/>
                    </w:rPr>
                  </w:pPr>
                </w:p>
              </w:tc>
              <w:tc>
                <w:tcPr>
                  <w:tcW w:w="1426" w:type="dxa"/>
                  <w:vMerge w:val="continue"/>
                  <w:tcBorders>
                    <w:left w:val="single" w:color="auto" w:sz="4" w:space="0"/>
                  </w:tcBorders>
                  <w:vAlign w:val="center"/>
                </w:tcPr>
                <w:p w14:paraId="79BC03EA">
                  <w:pPr>
                    <w:shd w:val="clear"/>
                    <w:jc w:val="center"/>
                    <w:rPr>
                      <w:color w:val="auto"/>
                      <w:sz w:val="21"/>
                      <w:szCs w:val="21"/>
                      <w:highlight w:val="none"/>
                    </w:rPr>
                  </w:pPr>
                </w:p>
              </w:tc>
              <w:tc>
                <w:tcPr>
                  <w:tcW w:w="2034" w:type="dxa"/>
                  <w:tcBorders>
                    <w:left w:val="single" w:color="auto" w:sz="4" w:space="0"/>
                  </w:tcBorders>
                  <w:vAlign w:val="center"/>
                </w:tcPr>
                <w:p w14:paraId="1C39CFFF">
                  <w:pPr>
                    <w:shd w:val="clear"/>
                    <w:jc w:val="center"/>
                    <w:rPr>
                      <w:color w:val="auto"/>
                      <w:sz w:val="21"/>
                      <w:szCs w:val="21"/>
                      <w:highlight w:val="none"/>
                    </w:rPr>
                  </w:pPr>
                  <w:r>
                    <w:rPr>
                      <w:color w:val="auto"/>
                      <w:sz w:val="21"/>
                      <w:szCs w:val="21"/>
                      <w:highlight w:val="none"/>
                    </w:rPr>
                    <w:t>设备及地面清洗废水</w:t>
                  </w:r>
                </w:p>
              </w:tc>
              <w:tc>
                <w:tcPr>
                  <w:tcW w:w="1111" w:type="dxa"/>
                  <w:vAlign w:val="center"/>
                </w:tcPr>
                <w:p w14:paraId="08A75468">
                  <w:pPr>
                    <w:shd w:val="clear"/>
                    <w:jc w:val="center"/>
                    <w:rPr>
                      <w:color w:val="auto"/>
                      <w:sz w:val="21"/>
                      <w:szCs w:val="21"/>
                      <w:highlight w:val="none"/>
                    </w:rPr>
                  </w:pPr>
                  <w:r>
                    <w:rPr>
                      <w:color w:val="auto"/>
                      <w:sz w:val="21"/>
                      <w:szCs w:val="21"/>
                      <w:highlight w:val="none"/>
                    </w:rPr>
                    <w:t>15800</w:t>
                  </w:r>
                </w:p>
              </w:tc>
              <w:tc>
                <w:tcPr>
                  <w:tcW w:w="1724" w:type="dxa"/>
                  <w:vAlign w:val="center"/>
                </w:tcPr>
                <w:p w14:paraId="61DF61F2">
                  <w:pPr>
                    <w:shd w:val="clear"/>
                    <w:jc w:val="center"/>
                    <w:rPr>
                      <w:color w:val="auto"/>
                      <w:sz w:val="21"/>
                      <w:szCs w:val="21"/>
                      <w:highlight w:val="none"/>
                    </w:rPr>
                  </w:pPr>
                  <w:r>
                    <w:rPr>
                      <w:color w:val="auto"/>
                      <w:sz w:val="21"/>
                      <w:szCs w:val="21"/>
                      <w:highlight w:val="none"/>
                    </w:rPr>
                    <w:t>铜、SS、COD</w:t>
                  </w:r>
                </w:p>
              </w:tc>
              <w:tc>
                <w:tcPr>
                  <w:tcW w:w="1637" w:type="dxa"/>
                  <w:vMerge w:val="continue"/>
                  <w:vAlign w:val="center"/>
                </w:tcPr>
                <w:p w14:paraId="273512F9">
                  <w:pPr>
                    <w:shd w:val="clear"/>
                    <w:jc w:val="center"/>
                    <w:rPr>
                      <w:color w:val="auto"/>
                      <w:sz w:val="21"/>
                      <w:szCs w:val="21"/>
                      <w:highlight w:val="none"/>
                    </w:rPr>
                  </w:pPr>
                </w:p>
              </w:tc>
            </w:tr>
            <w:tr w14:paraId="1120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48083C1B">
                  <w:pPr>
                    <w:shd w:val="clear"/>
                    <w:jc w:val="center"/>
                    <w:rPr>
                      <w:color w:val="auto"/>
                      <w:sz w:val="21"/>
                      <w:szCs w:val="21"/>
                      <w:highlight w:val="none"/>
                    </w:rPr>
                  </w:pPr>
                </w:p>
              </w:tc>
              <w:tc>
                <w:tcPr>
                  <w:tcW w:w="1426" w:type="dxa"/>
                  <w:tcBorders>
                    <w:left w:val="single" w:color="auto" w:sz="4" w:space="0"/>
                  </w:tcBorders>
                  <w:vAlign w:val="center"/>
                </w:tcPr>
                <w:p w14:paraId="6EE1AB1A">
                  <w:pPr>
                    <w:shd w:val="clear"/>
                    <w:jc w:val="center"/>
                    <w:rPr>
                      <w:color w:val="auto"/>
                      <w:sz w:val="21"/>
                      <w:szCs w:val="21"/>
                      <w:highlight w:val="none"/>
                    </w:rPr>
                  </w:pPr>
                  <w:r>
                    <w:rPr>
                      <w:color w:val="auto"/>
                      <w:sz w:val="21"/>
                      <w:szCs w:val="21"/>
                      <w:highlight w:val="none"/>
                    </w:rPr>
                    <w:t>研发中心与中试车间</w:t>
                  </w:r>
                </w:p>
              </w:tc>
              <w:tc>
                <w:tcPr>
                  <w:tcW w:w="2034" w:type="dxa"/>
                  <w:tcBorders>
                    <w:left w:val="single" w:color="auto" w:sz="4" w:space="0"/>
                  </w:tcBorders>
                  <w:vAlign w:val="center"/>
                </w:tcPr>
                <w:p w14:paraId="390609B4">
                  <w:pPr>
                    <w:shd w:val="clear"/>
                    <w:jc w:val="center"/>
                    <w:rPr>
                      <w:color w:val="auto"/>
                      <w:sz w:val="21"/>
                      <w:szCs w:val="21"/>
                      <w:highlight w:val="none"/>
                    </w:rPr>
                  </w:pPr>
                  <w:r>
                    <w:rPr>
                      <w:color w:val="auto"/>
                      <w:sz w:val="21"/>
                      <w:szCs w:val="21"/>
                      <w:highlight w:val="none"/>
                    </w:rPr>
                    <w:t>试验废水</w:t>
                  </w:r>
                </w:p>
              </w:tc>
              <w:tc>
                <w:tcPr>
                  <w:tcW w:w="1111" w:type="dxa"/>
                  <w:vAlign w:val="center"/>
                </w:tcPr>
                <w:p w14:paraId="5C478CEA">
                  <w:pPr>
                    <w:shd w:val="clear"/>
                    <w:jc w:val="center"/>
                    <w:rPr>
                      <w:color w:val="auto"/>
                      <w:sz w:val="21"/>
                      <w:szCs w:val="21"/>
                      <w:highlight w:val="none"/>
                    </w:rPr>
                  </w:pPr>
                  <w:r>
                    <w:rPr>
                      <w:color w:val="auto"/>
                      <w:sz w:val="21"/>
                      <w:szCs w:val="21"/>
                      <w:highlight w:val="none"/>
                    </w:rPr>
                    <w:t>2000</w:t>
                  </w:r>
                </w:p>
              </w:tc>
              <w:tc>
                <w:tcPr>
                  <w:tcW w:w="1724" w:type="dxa"/>
                  <w:vAlign w:val="center"/>
                </w:tcPr>
                <w:p w14:paraId="6133351B">
                  <w:pPr>
                    <w:shd w:val="clear"/>
                    <w:jc w:val="center"/>
                    <w:rPr>
                      <w:color w:val="auto"/>
                      <w:sz w:val="21"/>
                      <w:szCs w:val="21"/>
                      <w:highlight w:val="none"/>
                    </w:rPr>
                  </w:pPr>
                  <w:r>
                    <w:rPr>
                      <w:color w:val="auto"/>
                      <w:sz w:val="21"/>
                      <w:szCs w:val="21"/>
                      <w:highlight w:val="none"/>
                    </w:rPr>
                    <w:t>酸、铜、SS</w:t>
                  </w:r>
                </w:p>
              </w:tc>
              <w:tc>
                <w:tcPr>
                  <w:tcW w:w="1637" w:type="dxa"/>
                  <w:vMerge w:val="continue"/>
                  <w:vAlign w:val="center"/>
                </w:tcPr>
                <w:p w14:paraId="3EA824ED">
                  <w:pPr>
                    <w:shd w:val="clear"/>
                    <w:jc w:val="center"/>
                    <w:rPr>
                      <w:color w:val="auto"/>
                      <w:sz w:val="21"/>
                      <w:szCs w:val="21"/>
                      <w:highlight w:val="none"/>
                    </w:rPr>
                  </w:pPr>
                </w:p>
              </w:tc>
            </w:tr>
            <w:tr w14:paraId="0650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5DF3F927">
                  <w:pPr>
                    <w:shd w:val="clear"/>
                    <w:jc w:val="center"/>
                    <w:rPr>
                      <w:color w:val="auto"/>
                      <w:sz w:val="21"/>
                      <w:szCs w:val="21"/>
                      <w:highlight w:val="none"/>
                    </w:rPr>
                  </w:pPr>
                </w:p>
              </w:tc>
              <w:tc>
                <w:tcPr>
                  <w:tcW w:w="1426" w:type="dxa"/>
                  <w:tcBorders>
                    <w:left w:val="single" w:color="auto" w:sz="4" w:space="0"/>
                  </w:tcBorders>
                  <w:vAlign w:val="center"/>
                </w:tcPr>
                <w:p w14:paraId="1B0C72FC">
                  <w:pPr>
                    <w:shd w:val="clear"/>
                    <w:jc w:val="center"/>
                    <w:rPr>
                      <w:color w:val="auto"/>
                      <w:sz w:val="21"/>
                      <w:szCs w:val="21"/>
                      <w:highlight w:val="none"/>
                    </w:rPr>
                  </w:pPr>
                  <w:r>
                    <w:rPr>
                      <w:color w:val="auto"/>
                      <w:sz w:val="21"/>
                      <w:szCs w:val="21"/>
                      <w:highlight w:val="none"/>
                    </w:rPr>
                    <w:t>铜酞菁球磨车间（八分厂）</w:t>
                  </w:r>
                </w:p>
              </w:tc>
              <w:tc>
                <w:tcPr>
                  <w:tcW w:w="2034" w:type="dxa"/>
                  <w:tcBorders>
                    <w:left w:val="single" w:color="auto" w:sz="4" w:space="0"/>
                  </w:tcBorders>
                  <w:vAlign w:val="center"/>
                </w:tcPr>
                <w:p w14:paraId="3EC16642">
                  <w:pPr>
                    <w:shd w:val="clear"/>
                    <w:jc w:val="center"/>
                    <w:rPr>
                      <w:color w:val="auto"/>
                      <w:sz w:val="21"/>
                      <w:szCs w:val="21"/>
                      <w:highlight w:val="none"/>
                    </w:rPr>
                  </w:pPr>
                  <w:r>
                    <w:rPr>
                      <w:color w:val="auto"/>
                      <w:sz w:val="21"/>
                      <w:szCs w:val="21"/>
                      <w:highlight w:val="none"/>
                    </w:rPr>
                    <w:t>设备及地面清洗废水</w:t>
                  </w:r>
                </w:p>
              </w:tc>
              <w:tc>
                <w:tcPr>
                  <w:tcW w:w="1111" w:type="dxa"/>
                  <w:vAlign w:val="center"/>
                </w:tcPr>
                <w:p w14:paraId="72C726C8">
                  <w:pPr>
                    <w:shd w:val="clear"/>
                    <w:jc w:val="center"/>
                    <w:rPr>
                      <w:color w:val="auto"/>
                      <w:sz w:val="21"/>
                      <w:szCs w:val="21"/>
                      <w:highlight w:val="none"/>
                    </w:rPr>
                  </w:pPr>
                  <w:r>
                    <w:rPr>
                      <w:rFonts w:hint="eastAsia"/>
                      <w:color w:val="auto"/>
                      <w:sz w:val="21"/>
                      <w:szCs w:val="21"/>
                      <w:highlight w:val="none"/>
                    </w:rPr>
                    <w:t>6</w:t>
                  </w:r>
                  <w:r>
                    <w:rPr>
                      <w:color w:val="auto"/>
                      <w:sz w:val="21"/>
                      <w:szCs w:val="21"/>
                      <w:highlight w:val="none"/>
                    </w:rPr>
                    <w:t>000</w:t>
                  </w:r>
                </w:p>
              </w:tc>
              <w:tc>
                <w:tcPr>
                  <w:tcW w:w="1724" w:type="dxa"/>
                  <w:vAlign w:val="center"/>
                </w:tcPr>
                <w:p w14:paraId="751BDC9A">
                  <w:pPr>
                    <w:shd w:val="clear"/>
                    <w:jc w:val="center"/>
                    <w:rPr>
                      <w:color w:val="auto"/>
                      <w:sz w:val="21"/>
                      <w:szCs w:val="21"/>
                      <w:highlight w:val="none"/>
                    </w:rPr>
                  </w:pPr>
                  <w:r>
                    <w:rPr>
                      <w:color w:val="auto"/>
                      <w:sz w:val="21"/>
                      <w:szCs w:val="21"/>
                      <w:highlight w:val="none"/>
                    </w:rPr>
                    <w:t>铜、SS、COD</w:t>
                  </w:r>
                </w:p>
              </w:tc>
              <w:tc>
                <w:tcPr>
                  <w:tcW w:w="1637" w:type="dxa"/>
                  <w:vMerge w:val="continue"/>
                  <w:vAlign w:val="center"/>
                </w:tcPr>
                <w:p w14:paraId="63E158F4">
                  <w:pPr>
                    <w:shd w:val="clear"/>
                    <w:jc w:val="center"/>
                    <w:rPr>
                      <w:color w:val="auto"/>
                      <w:sz w:val="21"/>
                      <w:szCs w:val="21"/>
                      <w:highlight w:val="none"/>
                    </w:rPr>
                  </w:pPr>
                </w:p>
              </w:tc>
            </w:tr>
            <w:tr w14:paraId="4A52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2F3F145F">
                  <w:pPr>
                    <w:shd w:val="clear"/>
                    <w:jc w:val="center"/>
                    <w:rPr>
                      <w:color w:val="auto"/>
                      <w:sz w:val="21"/>
                      <w:szCs w:val="21"/>
                      <w:highlight w:val="none"/>
                    </w:rPr>
                  </w:pPr>
                </w:p>
              </w:tc>
              <w:tc>
                <w:tcPr>
                  <w:tcW w:w="1426" w:type="dxa"/>
                  <w:tcBorders>
                    <w:left w:val="single" w:color="auto" w:sz="4" w:space="0"/>
                  </w:tcBorders>
                  <w:vAlign w:val="center"/>
                </w:tcPr>
                <w:p w14:paraId="4302F6F3">
                  <w:pPr>
                    <w:shd w:val="clear"/>
                    <w:jc w:val="center"/>
                    <w:rPr>
                      <w:color w:val="auto"/>
                      <w:sz w:val="21"/>
                      <w:szCs w:val="21"/>
                      <w:highlight w:val="none"/>
                    </w:rPr>
                  </w:pPr>
                  <w:r>
                    <w:rPr>
                      <w:color w:val="auto"/>
                      <w:sz w:val="21"/>
                      <w:szCs w:val="21"/>
                      <w:highlight w:val="none"/>
                    </w:rPr>
                    <w:t>办公生活设施</w:t>
                  </w:r>
                </w:p>
              </w:tc>
              <w:tc>
                <w:tcPr>
                  <w:tcW w:w="2034" w:type="dxa"/>
                  <w:tcBorders>
                    <w:left w:val="single" w:color="auto" w:sz="4" w:space="0"/>
                  </w:tcBorders>
                  <w:vAlign w:val="center"/>
                </w:tcPr>
                <w:p w14:paraId="52F5E3FF">
                  <w:pPr>
                    <w:shd w:val="clear"/>
                    <w:jc w:val="center"/>
                    <w:rPr>
                      <w:color w:val="auto"/>
                      <w:sz w:val="21"/>
                      <w:szCs w:val="21"/>
                      <w:highlight w:val="none"/>
                    </w:rPr>
                  </w:pPr>
                  <w:r>
                    <w:rPr>
                      <w:color w:val="auto"/>
                      <w:sz w:val="21"/>
                      <w:szCs w:val="21"/>
                      <w:highlight w:val="none"/>
                    </w:rPr>
                    <w:t>生活污水</w:t>
                  </w:r>
                </w:p>
              </w:tc>
              <w:tc>
                <w:tcPr>
                  <w:tcW w:w="1111" w:type="dxa"/>
                  <w:vAlign w:val="center"/>
                </w:tcPr>
                <w:p w14:paraId="7BDB799F">
                  <w:pPr>
                    <w:shd w:val="clear"/>
                    <w:jc w:val="center"/>
                    <w:rPr>
                      <w:color w:val="auto"/>
                      <w:sz w:val="21"/>
                      <w:szCs w:val="21"/>
                      <w:highlight w:val="none"/>
                    </w:rPr>
                  </w:pPr>
                  <w:r>
                    <w:rPr>
                      <w:color w:val="auto"/>
                      <w:sz w:val="21"/>
                      <w:szCs w:val="21"/>
                      <w:highlight w:val="none"/>
                    </w:rPr>
                    <w:t>7574</w:t>
                  </w:r>
                </w:p>
              </w:tc>
              <w:tc>
                <w:tcPr>
                  <w:tcW w:w="1724" w:type="dxa"/>
                  <w:vAlign w:val="center"/>
                </w:tcPr>
                <w:p w14:paraId="0FF8396E">
                  <w:pPr>
                    <w:shd w:val="clear"/>
                    <w:jc w:val="center"/>
                    <w:rPr>
                      <w:color w:val="auto"/>
                      <w:sz w:val="21"/>
                      <w:szCs w:val="21"/>
                      <w:highlight w:val="none"/>
                    </w:rPr>
                  </w:pPr>
                  <w:r>
                    <w:rPr>
                      <w:color w:val="auto"/>
                      <w:sz w:val="21"/>
                      <w:szCs w:val="21"/>
                      <w:highlight w:val="none"/>
                    </w:rPr>
                    <w:t>COD、SS</w:t>
                  </w:r>
                </w:p>
              </w:tc>
              <w:tc>
                <w:tcPr>
                  <w:tcW w:w="1637" w:type="dxa"/>
                  <w:vMerge w:val="continue"/>
                  <w:vAlign w:val="center"/>
                </w:tcPr>
                <w:p w14:paraId="1A1EB3AF">
                  <w:pPr>
                    <w:shd w:val="clear"/>
                    <w:jc w:val="center"/>
                    <w:rPr>
                      <w:color w:val="auto"/>
                      <w:sz w:val="21"/>
                      <w:szCs w:val="21"/>
                      <w:highlight w:val="none"/>
                    </w:rPr>
                  </w:pPr>
                </w:p>
              </w:tc>
            </w:tr>
            <w:tr w14:paraId="6CB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475F4E0A">
                  <w:pPr>
                    <w:shd w:val="clear"/>
                    <w:jc w:val="center"/>
                    <w:rPr>
                      <w:color w:val="auto"/>
                      <w:sz w:val="21"/>
                      <w:szCs w:val="21"/>
                      <w:highlight w:val="none"/>
                    </w:rPr>
                  </w:pPr>
                </w:p>
              </w:tc>
              <w:tc>
                <w:tcPr>
                  <w:tcW w:w="1426" w:type="dxa"/>
                  <w:tcBorders>
                    <w:left w:val="single" w:color="auto" w:sz="4" w:space="0"/>
                  </w:tcBorders>
                  <w:vAlign w:val="center"/>
                </w:tcPr>
                <w:p w14:paraId="4AECB16A">
                  <w:pPr>
                    <w:shd w:val="clear"/>
                    <w:jc w:val="center"/>
                    <w:rPr>
                      <w:color w:val="auto"/>
                      <w:sz w:val="21"/>
                      <w:szCs w:val="21"/>
                      <w:highlight w:val="none"/>
                    </w:rPr>
                  </w:pPr>
                  <w:r>
                    <w:rPr>
                      <w:color w:val="auto"/>
                      <w:sz w:val="21"/>
                      <w:szCs w:val="21"/>
                      <w:highlight w:val="none"/>
                    </w:rPr>
                    <w:t>东厂区</w:t>
                  </w:r>
                </w:p>
              </w:tc>
              <w:tc>
                <w:tcPr>
                  <w:tcW w:w="2034" w:type="dxa"/>
                  <w:tcBorders>
                    <w:left w:val="single" w:color="auto" w:sz="4" w:space="0"/>
                  </w:tcBorders>
                  <w:vAlign w:val="center"/>
                </w:tcPr>
                <w:p w14:paraId="484F613E">
                  <w:pPr>
                    <w:shd w:val="clear"/>
                    <w:jc w:val="center"/>
                    <w:rPr>
                      <w:color w:val="auto"/>
                      <w:sz w:val="21"/>
                      <w:szCs w:val="21"/>
                      <w:highlight w:val="none"/>
                    </w:rPr>
                  </w:pPr>
                  <w:r>
                    <w:rPr>
                      <w:color w:val="auto"/>
                      <w:sz w:val="21"/>
                      <w:szCs w:val="21"/>
                      <w:highlight w:val="none"/>
                    </w:rPr>
                    <w:t>初期雨水</w:t>
                  </w:r>
                </w:p>
              </w:tc>
              <w:tc>
                <w:tcPr>
                  <w:tcW w:w="1111" w:type="dxa"/>
                  <w:vAlign w:val="center"/>
                </w:tcPr>
                <w:p w14:paraId="4B89D80B">
                  <w:pPr>
                    <w:shd w:val="clear"/>
                    <w:jc w:val="center"/>
                    <w:rPr>
                      <w:color w:val="auto"/>
                      <w:sz w:val="21"/>
                      <w:szCs w:val="21"/>
                      <w:highlight w:val="none"/>
                    </w:rPr>
                  </w:pPr>
                  <w:r>
                    <w:rPr>
                      <w:color w:val="auto"/>
                      <w:sz w:val="21"/>
                      <w:szCs w:val="21"/>
                      <w:highlight w:val="none"/>
                    </w:rPr>
                    <w:t>12200</w:t>
                  </w:r>
                </w:p>
              </w:tc>
              <w:tc>
                <w:tcPr>
                  <w:tcW w:w="1724" w:type="dxa"/>
                  <w:vAlign w:val="center"/>
                </w:tcPr>
                <w:p w14:paraId="189481FC">
                  <w:pPr>
                    <w:shd w:val="clear"/>
                    <w:jc w:val="center"/>
                    <w:rPr>
                      <w:color w:val="auto"/>
                      <w:sz w:val="21"/>
                      <w:szCs w:val="21"/>
                      <w:highlight w:val="none"/>
                    </w:rPr>
                  </w:pPr>
                  <w:r>
                    <w:rPr>
                      <w:color w:val="auto"/>
                      <w:sz w:val="21"/>
                      <w:szCs w:val="21"/>
                      <w:highlight w:val="none"/>
                    </w:rPr>
                    <w:t>COD、SS、铜</w:t>
                  </w:r>
                </w:p>
              </w:tc>
              <w:tc>
                <w:tcPr>
                  <w:tcW w:w="1637" w:type="dxa"/>
                  <w:vMerge w:val="continue"/>
                  <w:vAlign w:val="center"/>
                </w:tcPr>
                <w:p w14:paraId="328FF8CD">
                  <w:pPr>
                    <w:shd w:val="clear"/>
                    <w:jc w:val="center"/>
                    <w:rPr>
                      <w:color w:val="auto"/>
                      <w:sz w:val="21"/>
                      <w:szCs w:val="21"/>
                      <w:highlight w:val="none"/>
                    </w:rPr>
                  </w:pPr>
                </w:p>
              </w:tc>
            </w:tr>
            <w:tr w14:paraId="1819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645" w:type="dxa"/>
                  <w:vMerge w:val="continue"/>
                  <w:tcBorders>
                    <w:left w:val="single" w:color="auto" w:sz="4" w:space="0"/>
                  </w:tcBorders>
                  <w:vAlign w:val="center"/>
                </w:tcPr>
                <w:p w14:paraId="3EE757F6">
                  <w:pPr>
                    <w:shd w:val="clear"/>
                    <w:jc w:val="center"/>
                    <w:rPr>
                      <w:color w:val="auto"/>
                      <w:sz w:val="21"/>
                      <w:szCs w:val="21"/>
                      <w:highlight w:val="none"/>
                    </w:rPr>
                  </w:pPr>
                </w:p>
              </w:tc>
              <w:tc>
                <w:tcPr>
                  <w:tcW w:w="1426" w:type="dxa"/>
                  <w:tcBorders>
                    <w:left w:val="single" w:color="auto" w:sz="4" w:space="0"/>
                  </w:tcBorders>
                  <w:vAlign w:val="center"/>
                </w:tcPr>
                <w:p w14:paraId="34837893">
                  <w:pPr>
                    <w:shd w:val="clear"/>
                    <w:jc w:val="center"/>
                    <w:rPr>
                      <w:color w:val="auto"/>
                      <w:sz w:val="21"/>
                      <w:szCs w:val="21"/>
                      <w:highlight w:val="none"/>
                    </w:rPr>
                  </w:pPr>
                  <w:r>
                    <w:rPr>
                      <w:color w:val="auto"/>
                      <w:sz w:val="21"/>
                      <w:szCs w:val="21"/>
                      <w:highlight w:val="none"/>
                    </w:rPr>
                    <w:t>备用天然气锅炉</w:t>
                  </w:r>
                </w:p>
              </w:tc>
              <w:tc>
                <w:tcPr>
                  <w:tcW w:w="2034" w:type="dxa"/>
                  <w:tcBorders>
                    <w:left w:val="single" w:color="auto" w:sz="4" w:space="0"/>
                  </w:tcBorders>
                  <w:vAlign w:val="center"/>
                </w:tcPr>
                <w:p w14:paraId="7A629EB0">
                  <w:pPr>
                    <w:shd w:val="clear"/>
                    <w:jc w:val="center"/>
                    <w:rPr>
                      <w:color w:val="auto"/>
                      <w:sz w:val="21"/>
                      <w:szCs w:val="21"/>
                      <w:highlight w:val="none"/>
                    </w:rPr>
                  </w:pPr>
                  <w:r>
                    <w:rPr>
                      <w:color w:val="auto"/>
                      <w:sz w:val="21"/>
                      <w:szCs w:val="21"/>
                      <w:highlight w:val="none"/>
                    </w:rPr>
                    <w:t>锅炉排水</w:t>
                  </w:r>
                </w:p>
              </w:tc>
              <w:tc>
                <w:tcPr>
                  <w:tcW w:w="1111" w:type="dxa"/>
                  <w:vAlign w:val="center"/>
                </w:tcPr>
                <w:p w14:paraId="206BBF18">
                  <w:pPr>
                    <w:shd w:val="clear"/>
                    <w:jc w:val="center"/>
                    <w:rPr>
                      <w:color w:val="auto"/>
                      <w:sz w:val="21"/>
                      <w:szCs w:val="21"/>
                      <w:highlight w:val="none"/>
                    </w:rPr>
                  </w:pPr>
                  <w:r>
                    <w:rPr>
                      <w:color w:val="auto"/>
                      <w:sz w:val="21"/>
                      <w:szCs w:val="21"/>
                      <w:highlight w:val="none"/>
                    </w:rPr>
                    <w:t>900</w:t>
                  </w:r>
                </w:p>
              </w:tc>
              <w:tc>
                <w:tcPr>
                  <w:tcW w:w="1724" w:type="dxa"/>
                  <w:vAlign w:val="center"/>
                </w:tcPr>
                <w:p w14:paraId="330972E6">
                  <w:pPr>
                    <w:shd w:val="clear"/>
                    <w:jc w:val="center"/>
                    <w:rPr>
                      <w:color w:val="auto"/>
                      <w:sz w:val="21"/>
                      <w:szCs w:val="21"/>
                      <w:highlight w:val="none"/>
                    </w:rPr>
                  </w:pPr>
                  <w:r>
                    <w:rPr>
                      <w:color w:val="auto"/>
                      <w:sz w:val="21"/>
                      <w:szCs w:val="21"/>
                      <w:highlight w:val="none"/>
                    </w:rPr>
                    <w:t>COD、SS</w:t>
                  </w:r>
                </w:p>
              </w:tc>
              <w:tc>
                <w:tcPr>
                  <w:tcW w:w="1637" w:type="dxa"/>
                  <w:vAlign w:val="center"/>
                </w:tcPr>
                <w:p w14:paraId="09FCDAAF">
                  <w:pPr>
                    <w:shd w:val="clear"/>
                    <w:jc w:val="center"/>
                    <w:rPr>
                      <w:color w:val="auto"/>
                      <w:sz w:val="21"/>
                      <w:szCs w:val="21"/>
                      <w:highlight w:val="none"/>
                    </w:rPr>
                  </w:pPr>
                  <w:r>
                    <w:rPr>
                      <w:color w:val="auto"/>
                      <w:sz w:val="21"/>
                      <w:szCs w:val="21"/>
                      <w:highlight w:val="none"/>
                    </w:rPr>
                    <w:t>回用于地面清扫</w:t>
                  </w:r>
                </w:p>
              </w:tc>
            </w:tr>
          </w:tbl>
          <w:p w14:paraId="60E361C4">
            <w:pPr>
              <w:pStyle w:val="93"/>
              <w:shd w:val="clear"/>
              <w:rPr>
                <w:color w:val="auto"/>
                <w:highlight w:val="none"/>
              </w:rPr>
            </w:pPr>
            <w:r>
              <w:rPr>
                <w:rFonts w:hint="eastAsia"/>
                <w:color w:val="auto"/>
                <w:highlight w:val="none"/>
              </w:rPr>
              <w:t>双乐公司南厂区现有铬黄废水处理站、酞菁废水处理站两个污水处理站，东厂区现有铜酞菁废水处理站1个污水处理站，分别分类收集处理两个厂区的废水。</w:t>
            </w:r>
          </w:p>
          <w:p w14:paraId="01088748">
            <w:pPr>
              <w:pStyle w:val="93"/>
              <w:shd w:val="clear"/>
              <w:rPr>
                <w:color w:val="auto"/>
                <w:highlight w:val="none"/>
              </w:rPr>
            </w:pPr>
            <w:r>
              <w:rPr>
                <w:rFonts w:hint="eastAsia"/>
                <w:color w:val="auto"/>
                <w:highlight w:val="none"/>
              </w:rPr>
              <w:t>铬黄/钼红生产线（一分厂、二分厂）工艺废水、设备及地面清洗废水、车间员工清洗污水、初期雨水排入现有</w:t>
            </w:r>
            <w:r>
              <w:rPr>
                <w:rFonts w:hint="eastAsia"/>
                <w:b/>
                <w:bCs/>
                <w:color w:val="auto"/>
                <w:highlight w:val="none"/>
              </w:rPr>
              <w:t>铬黄废水处理站</w:t>
            </w:r>
            <w:r>
              <w:rPr>
                <w:rFonts w:hint="eastAsia"/>
                <w:color w:val="auto"/>
                <w:highlight w:val="none"/>
              </w:rPr>
              <w:t>处理。该处理站设计处理规模为1200m</w:t>
            </w:r>
            <w:r>
              <w:rPr>
                <w:rFonts w:hint="eastAsia"/>
                <w:color w:val="auto"/>
                <w:highlight w:val="none"/>
                <w:vertAlign w:val="superscript"/>
              </w:rPr>
              <w:t>3</w:t>
            </w:r>
            <w:r>
              <w:rPr>
                <w:rFonts w:hint="eastAsia"/>
                <w:color w:val="auto"/>
                <w:highlight w:val="none"/>
              </w:rPr>
              <w:t>/d，处理工艺为均质、化学沉淀除铬、压滤、化学沉淀除铅、树脂除铅、生物脱氮。铬黄废水处理站进水COD、SS、氨氮、总氮、总磷、铬、铅限值分别为500mg/L、100mg/L、30mg/L、3500mg/L、3mg/L、600mg/L、600mg/L。出水水质中一类污染物铅、六价铬能够实现达标排放，总氮经处理后&lt;20mg/L。处理后废水排入南厂区监测塘，与酞菁废水处理站排水混合后，经南厂区总排口排入东港河。</w:t>
            </w:r>
          </w:p>
          <w:p w14:paraId="2822D6F4">
            <w:pPr>
              <w:pStyle w:val="93"/>
              <w:shd w:val="clear"/>
              <w:rPr>
                <w:color w:val="auto"/>
                <w:highlight w:val="none"/>
              </w:rPr>
            </w:pPr>
            <w:r>
              <w:rPr>
                <w:color w:val="auto"/>
                <w:highlight w:val="none"/>
              </w:rPr>
              <w:t>南厂区酞菁蓝车间废水、</w:t>
            </w:r>
            <w:r>
              <w:rPr>
                <w:color w:val="auto"/>
                <w:szCs w:val="21"/>
                <w:highlight w:val="none"/>
              </w:rPr>
              <w:t>锅炉</w:t>
            </w:r>
            <w:r>
              <w:rPr>
                <w:rFonts w:hint="eastAsia"/>
                <w:color w:val="auto"/>
                <w:szCs w:val="21"/>
                <w:highlight w:val="none"/>
              </w:rPr>
              <w:t>废气吸收</w:t>
            </w:r>
            <w:r>
              <w:rPr>
                <w:color w:val="auto"/>
                <w:szCs w:val="21"/>
                <w:highlight w:val="none"/>
              </w:rPr>
              <w:t>废水、南厂区生活污水一起排入</w:t>
            </w:r>
            <w:r>
              <w:rPr>
                <w:color w:val="auto"/>
                <w:highlight w:val="none"/>
              </w:rPr>
              <w:t>现有</w:t>
            </w:r>
            <w:r>
              <w:rPr>
                <w:b/>
                <w:bCs/>
                <w:color w:val="auto"/>
                <w:highlight w:val="none"/>
              </w:rPr>
              <w:t>酞菁废水处理站</w:t>
            </w:r>
            <w:r>
              <w:rPr>
                <w:color w:val="auto"/>
                <w:highlight w:val="none"/>
              </w:rPr>
              <w:t>处理。该处理站设计处理规模为3000m</w:t>
            </w:r>
            <w:r>
              <w:rPr>
                <w:color w:val="auto"/>
                <w:highlight w:val="none"/>
                <w:vertAlign w:val="superscript"/>
              </w:rPr>
              <w:t>3</w:t>
            </w:r>
            <w:r>
              <w:rPr>
                <w:color w:val="auto"/>
                <w:highlight w:val="none"/>
              </w:rPr>
              <w:t>/d，处理工艺为絮凝沉淀、除铜、生物接触氧化、MBR、斜管沉淀、生物炭滤。酞菁废水处理站出水排入南厂区监测塘，与铬黄废水处理站排水混合后，经南厂区总排口排入东港河。</w:t>
            </w:r>
          </w:p>
          <w:p w14:paraId="46E69679">
            <w:pPr>
              <w:pStyle w:val="93"/>
              <w:shd w:val="clear"/>
              <w:rPr>
                <w:color w:val="auto"/>
                <w:highlight w:val="none"/>
              </w:rPr>
            </w:pPr>
            <w:r>
              <w:rPr>
                <w:color w:val="auto"/>
                <w:highlight w:val="none"/>
              </w:rPr>
              <w:t>铜酞菁生产线（三分厂）工艺废水、α型酞菁蓝生产线（九分厂、十分厂）工艺废水、东厂区设备及地面清洗废水、东厂区生活污水、东厂区初期雨水排入现有铜酞菁废水处理站处理。该处理站设计处理规模为1800m</w:t>
            </w:r>
            <w:r>
              <w:rPr>
                <w:color w:val="auto"/>
                <w:highlight w:val="none"/>
                <w:vertAlign w:val="superscript"/>
              </w:rPr>
              <w:t>3</w:t>
            </w:r>
            <w:r>
              <w:rPr>
                <w:color w:val="auto"/>
                <w:highlight w:val="none"/>
              </w:rPr>
              <w:t>/d，处理工艺为均质、中和沉淀、粗除铜沉淀、吹脱氨、氧化镁中和、细除铜沉淀、生物接触氧化、SBR、</w:t>
            </w:r>
            <w:r>
              <w:rPr>
                <w:rFonts w:hint="eastAsia"/>
                <w:color w:val="auto"/>
                <w:highlight w:val="none"/>
              </w:rPr>
              <w:t>生物脱氮、生物炭滤</w:t>
            </w:r>
            <w:r>
              <w:rPr>
                <w:color w:val="auto"/>
                <w:highlight w:val="none"/>
              </w:rPr>
              <w:t>、深度处理、人工湿地。处理后废水经东厂区总排口排入麻沟河。</w:t>
            </w:r>
          </w:p>
          <w:p w14:paraId="4B7ADE23">
            <w:pPr>
              <w:pStyle w:val="93"/>
              <w:shd w:val="clear"/>
              <w:rPr>
                <w:color w:val="auto"/>
                <w:highlight w:val="none"/>
              </w:rPr>
            </w:pPr>
            <w:r>
              <w:rPr>
                <w:color w:val="auto"/>
                <w:highlight w:val="none"/>
              </w:rPr>
              <w:t>双乐公司现有项目的水平衡图</w:t>
            </w:r>
            <w:r>
              <w:rPr>
                <w:rFonts w:hint="eastAsia"/>
                <w:color w:val="auto"/>
                <w:highlight w:val="none"/>
              </w:rPr>
              <w:t>如下。</w:t>
            </w:r>
          </w:p>
          <w:p w14:paraId="289D9226">
            <w:pPr>
              <w:pStyle w:val="93"/>
              <w:shd w:val="clear"/>
              <w:spacing w:line="240" w:lineRule="auto"/>
              <w:ind w:firstLine="0" w:firstLineChars="0"/>
              <w:jc w:val="center"/>
              <w:rPr>
                <w:color w:val="auto"/>
                <w:highlight w:val="none"/>
              </w:rPr>
            </w:pPr>
            <w:r>
              <w:rPr>
                <w:color w:val="auto"/>
                <w:highlight w:val="none"/>
              </w:rPr>
              <w:object>
                <v:shape id="_x0000_i1026" o:spt="75" type="#_x0000_t75" style="height:660.65pt;width:390.65pt;" o:ole="t" filled="f" stroked="f" coordsize="21600,21600">
                  <v:path/>
                  <v:fill on="f" focussize="0,0"/>
                  <v:stroke on="f"/>
                  <v:imagedata r:id="rId8" o:title=""/>
                  <o:lock v:ext="edit" aspectratio="t"/>
                  <w10:wrap type="none"/>
                  <w10:anchorlock/>
                </v:shape>
                <o:OLEObject Type="Embed" ProgID="Visio.Drawing.11" ShapeID="_x0000_i1026" DrawAspect="Content" ObjectID="_1468075726" r:id="rId7">
                  <o:LockedField>false</o:LockedField>
                </o:OLEObject>
              </w:object>
            </w:r>
          </w:p>
          <w:p w14:paraId="67B1596C">
            <w:pPr>
              <w:pStyle w:val="93"/>
              <w:shd w:val="clear"/>
              <w:ind w:firstLine="0" w:firstLineChars="0"/>
              <w:jc w:val="center"/>
              <w:rPr>
                <w:color w:val="auto"/>
                <w:highlight w:val="none"/>
              </w:rPr>
            </w:pPr>
            <w:r>
              <w:rPr>
                <w:rFonts w:hint="eastAsia"/>
                <w:color w:val="auto"/>
                <w:highlight w:val="none"/>
              </w:rPr>
              <w:t>图2-1 双乐公司现有项目水平衡图</w:t>
            </w:r>
            <w:r>
              <w:rPr>
                <w:rFonts w:hint="eastAsia"/>
                <w:color w:val="auto"/>
                <w:highlight w:val="none"/>
                <w:lang w:eastAsia="zh-CN"/>
              </w:rPr>
              <w:t>（</w:t>
            </w:r>
            <w:r>
              <w:rPr>
                <w:rFonts w:hint="eastAsia"/>
                <w:color w:val="auto"/>
                <w:highlight w:val="none"/>
                <w:lang w:val="en-US" w:eastAsia="zh-CN"/>
              </w:rPr>
              <w:t>含在建项目</w:t>
            </w:r>
            <w:r>
              <w:rPr>
                <w:rFonts w:hint="eastAsia"/>
                <w:color w:val="auto"/>
                <w:highlight w:val="none"/>
                <w:lang w:eastAsia="zh-CN"/>
              </w:rPr>
              <w:t>）</w:t>
            </w:r>
            <w:r>
              <w:rPr>
                <w:rFonts w:hint="eastAsia"/>
                <w:color w:val="auto"/>
                <w:highlight w:val="none"/>
              </w:rPr>
              <w:t>（t/a）</w:t>
            </w:r>
          </w:p>
          <w:p w14:paraId="190455BB">
            <w:pPr>
              <w:pStyle w:val="93"/>
              <w:shd w:val="clear"/>
              <w:rPr>
                <w:color w:val="auto"/>
                <w:highlight w:val="none"/>
              </w:rPr>
            </w:pPr>
            <w:r>
              <w:rPr>
                <w:color w:val="auto"/>
                <w:highlight w:val="none"/>
              </w:rPr>
              <w:t>根据企业近年的例行监测数据，各废水排放口的废水排水水质均能达标。</w:t>
            </w:r>
          </w:p>
          <w:p w14:paraId="77CBE32E">
            <w:pPr>
              <w:pStyle w:val="60"/>
              <w:shd w:val="clear"/>
              <w:spacing w:before="163"/>
              <w:rPr>
                <w:color w:val="auto"/>
                <w:highlight w:val="none"/>
              </w:rPr>
            </w:pPr>
            <w:r>
              <w:rPr>
                <w:color w:val="auto"/>
                <w:highlight w:val="none"/>
              </w:rPr>
              <w:t>表</w:t>
            </w:r>
            <w:r>
              <w:rPr>
                <w:rFonts w:hint="eastAsia"/>
                <w:color w:val="auto"/>
                <w:highlight w:val="none"/>
              </w:rPr>
              <w:t>2-1</w:t>
            </w:r>
            <w:r>
              <w:rPr>
                <w:rFonts w:hint="eastAsia"/>
                <w:color w:val="auto"/>
                <w:highlight w:val="none"/>
                <w:lang w:val="en-US" w:eastAsia="zh-CN"/>
              </w:rPr>
              <w:t>2</w:t>
            </w:r>
            <w:r>
              <w:rPr>
                <w:color w:val="auto"/>
                <w:highlight w:val="none"/>
              </w:rPr>
              <w:t xml:space="preserve">  企业废水污染物达标排放情况</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5"/>
              <w:gridCol w:w="630"/>
              <w:gridCol w:w="1209"/>
              <w:gridCol w:w="655"/>
              <w:gridCol w:w="657"/>
              <w:gridCol w:w="650"/>
              <w:gridCol w:w="657"/>
              <w:gridCol w:w="643"/>
              <w:gridCol w:w="657"/>
              <w:gridCol w:w="731"/>
              <w:gridCol w:w="112"/>
              <w:gridCol w:w="643"/>
              <w:gridCol w:w="645"/>
            </w:tblGrid>
            <w:tr w14:paraId="40F8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restart"/>
                  <w:vAlign w:val="center"/>
                </w:tcPr>
                <w:p w14:paraId="3D5A28DF">
                  <w:pPr>
                    <w:shd w:val="clear"/>
                    <w:jc w:val="center"/>
                    <w:rPr>
                      <w:color w:val="auto"/>
                      <w:sz w:val="18"/>
                      <w:szCs w:val="18"/>
                      <w:highlight w:val="none"/>
                    </w:rPr>
                  </w:pPr>
                  <w:r>
                    <w:rPr>
                      <w:color w:val="auto"/>
                      <w:sz w:val="18"/>
                      <w:szCs w:val="18"/>
                      <w:highlight w:val="none"/>
                    </w:rPr>
                    <w:t>污染源</w:t>
                  </w:r>
                </w:p>
              </w:tc>
              <w:tc>
                <w:tcPr>
                  <w:tcW w:w="366" w:type="pct"/>
                  <w:vMerge w:val="restart"/>
                  <w:vAlign w:val="center"/>
                </w:tcPr>
                <w:p w14:paraId="0D58409A">
                  <w:pPr>
                    <w:shd w:val="clear"/>
                    <w:jc w:val="center"/>
                    <w:rPr>
                      <w:color w:val="auto"/>
                      <w:sz w:val="18"/>
                      <w:szCs w:val="18"/>
                      <w:highlight w:val="none"/>
                    </w:rPr>
                  </w:pPr>
                  <w:r>
                    <w:rPr>
                      <w:color w:val="auto"/>
                      <w:sz w:val="18"/>
                      <w:szCs w:val="18"/>
                      <w:highlight w:val="none"/>
                    </w:rPr>
                    <w:t>年度</w:t>
                  </w:r>
                </w:p>
              </w:tc>
              <w:tc>
                <w:tcPr>
                  <w:tcW w:w="702" w:type="pct"/>
                  <w:vMerge w:val="restart"/>
                  <w:vAlign w:val="center"/>
                </w:tcPr>
                <w:p w14:paraId="579697A5">
                  <w:pPr>
                    <w:shd w:val="clear"/>
                    <w:jc w:val="center"/>
                    <w:rPr>
                      <w:color w:val="auto"/>
                      <w:sz w:val="18"/>
                      <w:szCs w:val="18"/>
                      <w:highlight w:val="none"/>
                    </w:rPr>
                  </w:pPr>
                  <w:r>
                    <w:rPr>
                      <w:color w:val="auto"/>
                      <w:sz w:val="18"/>
                      <w:szCs w:val="18"/>
                      <w:highlight w:val="none"/>
                    </w:rPr>
                    <w:t>监测时间</w:t>
                  </w:r>
                </w:p>
              </w:tc>
              <w:tc>
                <w:tcPr>
                  <w:tcW w:w="2762" w:type="pct"/>
                  <w:gridSpan w:val="8"/>
                  <w:vAlign w:val="center"/>
                </w:tcPr>
                <w:p w14:paraId="11549FF9">
                  <w:pPr>
                    <w:shd w:val="clear"/>
                    <w:jc w:val="center"/>
                    <w:rPr>
                      <w:color w:val="auto"/>
                      <w:sz w:val="18"/>
                      <w:szCs w:val="18"/>
                      <w:highlight w:val="none"/>
                    </w:rPr>
                  </w:pPr>
                  <w:r>
                    <w:rPr>
                      <w:color w:val="auto"/>
                      <w:sz w:val="18"/>
                      <w:szCs w:val="18"/>
                      <w:highlight w:val="none"/>
                    </w:rPr>
                    <w:t>监测项目（mg/L）</w:t>
                  </w:r>
                </w:p>
              </w:tc>
              <w:tc>
                <w:tcPr>
                  <w:tcW w:w="373" w:type="pct"/>
                  <w:vAlign w:val="center"/>
                </w:tcPr>
                <w:p w14:paraId="1927463E">
                  <w:pPr>
                    <w:shd w:val="clear"/>
                    <w:jc w:val="center"/>
                    <w:rPr>
                      <w:color w:val="auto"/>
                      <w:sz w:val="18"/>
                      <w:szCs w:val="18"/>
                      <w:highlight w:val="none"/>
                    </w:rPr>
                  </w:pPr>
                </w:p>
              </w:tc>
              <w:tc>
                <w:tcPr>
                  <w:tcW w:w="374" w:type="pct"/>
                  <w:vMerge w:val="restart"/>
                  <w:vAlign w:val="center"/>
                </w:tcPr>
                <w:p w14:paraId="23F07DD2">
                  <w:pPr>
                    <w:shd w:val="clear"/>
                    <w:jc w:val="center"/>
                    <w:rPr>
                      <w:color w:val="auto"/>
                      <w:sz w:val="18"/>
                      <w:szCs w:val="18"/>
                      <w:highlight w:val="none"/>
                    </w:rPr>
                  </w:pPr>
                  <w:r>
                    <w:rPr>
                      <w:color w:val="auto"/>
                      <w:sz w:val="18"/>
                      <w:szCs w:val="18"/>
                      <w:highlight w:val="none"/>
                    </w:rPr>
                    <w:t>达标情况</w:t>
                  </w:r>
                </w:p>
              </w:tc>
            </w:tr>
            <w:tr w14:paraId="015F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5ED11359">
                  <w:pPr>
                    <w:shd w:val="clear"/>
                    <w:jc w:val="center"/>
                    <w:rPr>
                      <w:color w:val="auto"/>
                      <w:sz w:val="18"/>
                      <w:szCs w:val="18"/>
                      <w:highlight w:val="none"/>
                    </w:rPr>
                  </w:pPr>
                </w:p>
              </w:tc>
              <w:tc>
                <w:tcPr>
                  <w:tcW w:w="366" w:type="pct"/>
                  <w:vMerge w:val="continue"/>
                  <w:vAlign w:val="center"/>
                </w:tcPr>
                <w:p w14:paraId="0B7DE4FE">
                  <w:pPr>
                    <w:shd w:val="clear"/>
                    <w:jc w:val="center"/>
                    <w:rPr>
                      <w:color w:val="auto"/>
                      <w:sz w:val="18"/>
                      <w:szCs w:val="18"/>
                      <w:highlight w:val="none"/>
                    </w:rPr>
                  </w:pPr>
                </w:p>
              </w:tc>
              <w:tc>
                <w:tcPr>
                  <w:tcW w:w="702" w:type="pct"/>
                  <w:vMerge w:val="continue"/>
                  <w:vAlign w:val="center"/>
                </w:tcPr>
                <w:p w14:paraId="4631B205">
                  <w:pPr>
                    <w:shd w:val="clear"/>
                    <w:jc w:val="center"/>
                    <w:rPr>
                      <w:color w:val="auto"/>
                      <w:sz w:val="18"/>
                      <w:szCs w:val="18"/>
                      <w:highlight w:val="none"/>
                    </w:rPr>
                  </w:pPr>
                </w:p>
              </w:tc>
              <w:tc>
                <w:tcPr>
                  <w:tcW w:w="380" w:type="pct"/>
                  <w:vAlign w:val="center"/>
                </w:tcPr>
                <w:p w14:paraId="6890E5F9">
                  <w:pPr>
                    <w:shd w:val="clear"/>
                    <w:jc w:val="center"/>
                    <w:rPr>
                      <w:color w:val="auto"/>
                      <w:sz w:val="18"/>
                      <w:szCs w:val="18"/>
                      <w:highlight w:val="none"/>
                    </w:rPr>
                  </w:pPr>
                  <w:r>
                    <w:rPr>
                      <w:color w:val="auto"/>
                      <w:sz w:val="18"/>
                      <w:szCs w:val="18"/>
                      <w:highlight w:val="none"/>
                    </w:rPr>
                    <w:t>pH</w:t>
                  </w:r>
                </w:p>
              </w:tc>
              <w:tc>
                <w:tcPr>
                  <w:tcW w:w="381" w:type="pct"/>
                  <w:vAlign w:val="center"/>
                </w:tcPr>
                <w:p w14:paraId="6387AA63">
                  <w:pPr>
                    <w:shd w:val="clear"/>
                    <w:jc w:val="center"/>
                    <w:rPr>
                      <w:color w:val="auto"/>
                      <w:sz w:val="18"/>
                      <w:szCs w:val="18"/>
                      <w:highlight w:val="none"/>
                    </w:rPr>
                  </w:pPr>
                  <w:r>
                    <w:rPr>
                      <w:color w:val="auto"/>
                      <w:sz w:val="18"/>
                      <w:szCs w:val="18"/>
                      <w:highlight w:val="none"/>
                    </w:rPr>
                    <w:t>COD</w:t>
                  </w:r>
                </w:p>
              </w:tc>
              <w:tc>
                <w:tcPr>
                  <w:tcW w:w="377" w:type="pct"/>
                  <w:vAlign w:val="center"/>
                </w:tcPr>
                <w:p w14:paraId="58FEA052">
                  <w:pPr>
                    <w:shd w:val="clear"/>
                    <w:jc w:val="center"/>
                    <w:rPr>
                      <w:color w:val="auto"/>
                      <w:sz w:val="18"/>
                      <w:szCs w:val="18"/>
                      <w:highlight w:val="none"/>
                    </w:rPr>
                  </w:pPr>
                  <w:r>
                    <w:rPr>
                      <w:color w:val="auto"/>
                      <w:sz w:val="18"/>
                      <w:szCs w:val="18"/>
                      <w:highlight w:val="none"/>
                    </w:rPr>
                    <w:t>SS</w:t>
                  </w:r>
                </w:p>
              </w:tc>
              <w:tc>
                <w:tcPr>
                  <w:tcW w:w="381" w:type="pct"/>
                  <w:vAlign w:val="center"/>
                </w:tcPr>
                <w:p w14:paraId="2F056121">
                  <w:pPr>
                    <w:shd w:val="clear"/>
                    <w:jc w:val="center"/>
                    <w:rPr>
                      <w:color w:val="auto"/>
                      <w:sz w:val="18"/>
                      <w:szCs w:val="18"/>
                      <w:highlight w:val="none"/>
                    </w:rPr>
                  </w:pPr>
                  <w:r>
                    <w:rPr>
                      <w:color w:val="auto"/>
                      <w:sz w:val="18"/>
                      <w:szCs w:val="18"/>
                      <w:highlight w:val="none"/>
                    </w:rPr>
                    <w:t>氨氮</w:t>
                  </w:r>
                </w:p>
              </w:tc>
              <w:tc>
                <w:tcPr>
                  <w:tcW w:w="373" w:type="pct"/>
                  <w:vAlign w:val="center"/>
                </w:tcPr>
                <w:p w14:paraId="4AA6AB0C">
                  <w:pPr>
                    <w:shd w:val="clear"/>
                    <w:jc w:val="center"/>
                    <w:rPr>
                      <w:color w:val="auto"/>
                      <w:sz w:val="18"/>
                      <w:szCs w:val="18"/>
                      <w:highlight w:val="none"/>
                    </w:rPr>
                  </w:pPr>
                  <w:r>
                    <w:rPr>
                      <w:rFonts w:hint="eastAsia"/>
                      <w:color w:val="auto"/>
                      <w:sz w:val="18"/>
                      <w:szCs w:val="18"/>
                      <w:highlight w:val="none"/>
                    </w:rPr>
                    <w:t>TP</w:t>
                  </w:r>
                </w:p>
              </w:tc>
              <w:tc>
                <w:tcPr>
                  <w:tcW w:w="381" w:type="pct"/>
                  <w:vAlign w:val="center"/>
                </w:tcPr>
                <w:p w14:paraId="2345B841">
                  <w:pPr>
                    <w:shd w:val="clear"/>
                    <w:jc w:val="center"/>
                    <w:rPr>
                      <w:color w:val="auto"/>
                      <w:sz w:val="18"/>
                      <w:szCs w:val="18"/>
                      <w:highlight w:val="none"/>
                    </w:rPr>
                  </w:pPr>
                  <w:r>
                    <w:rPr>
                      <w:color w:val="auto"/>
                      <w:sz w:val="18"/>
                      <w:szCs w:val="18"/>
                      <w:highlight w:val="none"/>
                    </w:rPr>
                    <w:t>铜</w:t>
                  </w:r>
                </w:p>
              </w:tc>
              <w:tc>
                <w:tcPr>
                  <w:tcW w:w="424" w:type="pct"/>
                  <w:vAlign w:val="center"/>
                </w:tcPr>
                <w:p w14:paraId="4A0607C5">
                  <w:pPr>
                    <w:shd w:val="clear"/>
                    <w:jc w:val="center"/>
                    <w:rPr>
                      <w:color w:val="auto"/>
                      <w:sz w:val="18"/>
                      <w:szCs w:val="18"/>
                      <w:highlight w:val="none"/>
                    </w:rPr>
                  </w:pPr>
                  <w:r>
                    <w:rPr>
                      <w:color w:val="auto"/>
                      <w:sz w:val="18"/>
                      <w:szCs w:val="18"/>
                      <w:highlight w:val="none"/>
                    </w:rPr>
                    <w:t>铅</w:t>
                  </w:r>
                </w:p>
              </w:tc>
              <w:tc>
                <w:tcPr>
                  <w:tcW w:w="436" w:type="pct"/>
                  <w:gridSpan w:val="2"/>
                  <w:vAlign w:val="center"/>
                </w:tcPr>
                <w:p w14:paraId="7EE1C059">
                  <w:pPr>
                    <w:shd w:val="clear"/>
                    <w:jc w:val="center"/>
                    <w:rPr>
                      <w:color w:val="auto"/>
                      <w:sz w:val="18"/>
                      <w:szCs w:val="18"/>
                      <w:highlight w:val="none"/>
                    </w:rPr>
                  </w:pPr>
                  <w:r>
                    <w:rPr>
                      <w:color w:val="auto"/>
                      <w:sz w:val="18"/>
                      <w:szCs w:val="18"/>
                      <w:highlight w:val="none"/>
                    </w:rPr>
                    <w:t>六价铬</w:t>
                  </w:r>
                </w:p>
              </w:tc>
              <w:tc>
                <w:tcPr>
                  <w:tcW w:w="374" w:type="pct"/>
                  <w:vMerge w:val="continue"/>
                  <w:vAlign w:val="center"/>
                </w:tcPr>
                <w:p w14:paraId="077CF956">
                  <w:pPr>
                    <w:shd w:val="clear"/>
                    <w:jc w:val="center"/>
                    <w:rPr>
                      <w:color w:val="auto"/>
                      <w:sz w:val="18"/>
                      <w:szCs w:val="18"/>
                      <w:highlight w:val="none"/>
                    </w:rPr>
                  </w:pPr>
                </w:p>
              </w:tc>
            </w:tr>
            <w:tr w14:paraId="7CC8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restart"/>
                  <w:vAlign w:val="center"/>
                </w:tcPr>
                <w:p w14:paraId="54357FEE">
                  <w:pPr>
                    <w:shd w:val="clear"/>
                    <w:jc w:val="center"/>
                    <w:rPr>
                      <w:color w:val="auto"/>
                      <w:sz w:val="18"/>
                      <w:szCs w:val="18"/>
                      <w:highlight w:val="none"/>
                    </w:rPr>
                  </w:pPr>
                  <w:r>
                    <w:rPr>
                      <w:color w:val="auto"/>
                      <w:sz w:val="18"/>
                      <w:szCs w:val="18"/>
                      <w:highlight w:val="none"/>
                    </w:rPr>
                    <w:t>南厂区总排口</w:t>
                  </w:r>
                </w:p>
              </w:tc>
              <w:tc>
                <w:tcPr>
                  <w:tcW w:w="366" w:type="pct"/>
                  <w:vAlign w:val="center"/>
                </w:tcPr>
                <w:p w14:paraId="2C58284F">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2022</w:t>
                  </w:r>
                </w:p>
              </w:tc>
              <w:tc>
                <w:tcPr>
                  <w:tcW w:w="702" w:type="pct"/>
                  <w:vAlign w:val="center"/>
                </w:tcPr>
                <w:p w14:paraId="2839D64E">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2022.6.14</w:t>
                  </w:r>
                </w:p>
              </w:tc>
              <w:tc>
                <w:tcPr>
                  <w:tcW w:w="380" w:type="pct"/>
                  <w:vAlign w:val="center"/>
                </w:tcPr>
                <w:p w14:paraId="1744C426">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7.22</w:t>
                  </w:r>
                </w:p>
              </w:tc>
              <w:tc>
                <w:tcPr>
                  <w:tcW w:w="381" w:type="pct"/>
                  <w:vAlign w:val="center"/>
                </w:tcPr>
                <w:p w14:paraId="6BD4A8FF">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22</w:t>
                  </w:r>
                </w:p>
              </w:tc>
              <w:tc>
                <w:tcPr>
                  <w:tcW w:w="377" w:type="pct"/>
                  <w:vAlign w:val="center"/>
                </w:tcPr>
                <w:p w14:paraId="62723A2A">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14</w:t>
                  </w:r>
                </w:p>
              </w:tc>
              <w:tc>
                <w:tcPr>
                  <w:tcW w:w="381" w:type="pct"/>
                  <w:vAlign w:val="center"/>
                </w:tcPr>
                <w:p w14:paraId="5C03CD4E">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0.358</w:t>
                  </w:r>
                </w:p>
              </w:tc>
              <w:tc>
                <w:tcPr>
                  <w:tcW w:w="373" w:type="pct"/>
                  <w:vAlign w:val="center"/>
                </w:tcPr>
                <w:p w14:paraId="11350C52">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0.02</w:t>
                  </w:r>
                </w:p>
              </w:tc>
              <w:tc>
                <w:tcPr>
                  <w:tcW w:w="381" w:type="pct"/>
                  <w:vAlign w:val="center"/>
                </w:tcPr>
                <w:p w14:paraId="68177729">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ND</w:t>
                  </w:r>
                </w:p>
              </w:tc>
              <w:tc>
                <w:tcPr>
                  <w:tcW w:w="424" w:type="pct"/>
                  <w:vAlign w:val="center"/>
                </w:tcPr>
                <w:p w14:paraId="251FEDBD">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ND</w:t>
                  </w:r>
                </w:p>
              </w:tc>
              <w:tc>
                <w:tcPr>
                  <w:tcW w:w="436" w:type="pct"/>
                  <w:gridSpan w:val="2"/>
                  <w:vAlign w:val="center"/>
                </w:tcPr>
                <w:p w14:paraId="6458ABDC">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0.008</w:t>
                  </w:r>
                </w:p>
              </w:tc>
              <w:tc>
                <w:tcPr>
                  <w:tcW w:w="374" w:type="pct"/>
                  <w:vAlign w:val="center"/>
                </w:tcPr>
                <w:p w14:paraId="22995B54">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达标</w:t>
                  </w:r>
                </w:p>
              </w:tc>
            </w:tr>
            <w:tr w14:paraId="02E2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0922DB5B">
                  <w:pPr>
                    <w:shd w:val="clear"/>
                    <w:jc w:val="center"/>
                    <w:rPr>
                      <w:color w:val="auto"/>
                      <w:sz w:val="18"/>
                      <w:szCs w:val="18"/>
                      <w:highlight w:val="none"/>
                    </w:rPr>
                  </w:pPr>
                </w:p>
              </w:tc>
              <w:tc>
                <w:tcPr>
                  <w:tcW w:w="366" w:type="pct"/>
                  <w:vMerge w:val="restart"/>
                  <w:vAlign w:val="center"/>
                </w:tcPr>
                <w:p w14:paraId="6511751B">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42AD81CE">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2023.6.02</w:t>
                  </w:r>
                </w:p>
              </w:tc>
              <w:tc>
                <w:tcPr>
                  <w:tcW w:w="380" w:type="pct"/>
                  <w:vAlign w:val="center"/>
                </w:tcPr>
                <w:p w14:paraId="08021708">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A2FD3FA">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2F9E22D3">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15</w:t>
                  </w:r>
                </w:p>
              </w:tc>
              <w:tc>
                <w:tcPr>
                  <w:tcW w:w="381" w:type="pct"/>
                  <w:vAlign w:val="center"/>
                </w:tcPr>
                <w:p w14:paraId="359DD351">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6843B1A7">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0.33</w:t>
                  </w:r>
                </w:p>
              </w:tc>
              <w:tc>
                <w:tcPr>
                  <w:tcW w:w="381" w:type="pct"/>
                  <w:vAlign w:val="center"/>
                </w:tcPr>
                <w:p w14:paraId="66C8B641">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31CA7336">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74CCCCA3">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3890D0FF">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达标</w:t>
                  </w:r>
                </w:p>
              </w:tc>
            </w:tr>
            <w:tr w14:paraId="6D94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0FAF71F6">
                  <w:pPr>
                    <w:shd w:val="clear"/>
                    <w:jc w:val="center"/>
                    <w:rPr>
                      <w:color w:val="auto"/>
                      <w:sz w:val="18"/>
                      <w:szCs w:val="18"/>
                      <w:highlight w:val="none"/>
                    </w:rPr>
                  </w:pPr>
                </w:p>
              </w:tc>
              <w:tc>
                <w:tcPr>
                  <w:tcW w:w="366" w:type="pct"/>
                  <w:vMerge w:val="continue"/>
                  <w:vAlign w:val="center"/>
                </w:tcPr>
                <w:p w14:paraId="525560F9">
                  <w:pPr>
                    <w:shd w:val="clear"/>
                    <w:jc w:val="center"/>
                    <w:rPr>
                      <w:rFonts w:hint="eastAsia"/>
                      <w:color w:val="auto"/>
                      <w:sz w:val="18"/>
                      <w:szCs w:val="18"/>
                      <w:highlight w:val="none"/>
                      <w:lang w:val="en-US" w:eastAsia="zh-CN"/>
                    </w:rPr>
                  </w:pPr>
                </w:p>
              </w:tc>
              <w:tc>
                <w:tcPr>
                  <w:tcW w:w="702" w:type="pct"/>
                  <w:vAlign w:val="center"/>
                </w:tcPr>
                <w:p w14:paraId="748B87F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2023.7.17</w:t>
                  </w:r>
                </w:p>
              </w:tc>
              <w:tc>
                <w:tcPr>
                  <w:tcW w:w="380" w:type="pct"/>
                  <w:vAlign w:val="center"/>
                </w:tcPr>
                <w:p w14:paraId="2A21CF7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636040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0A19F252">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2D179FA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5D42440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0.07</w:t>
                  </w:r>
                </w:p>
              </w:tc>
              <w:tc>
                <w:tcPr>
                  <w:tcW w:w="381" w:type="pct"/>
                  <w:vAlign w:val="center"/>
                </w:tcPr>
                <w:p w14:paraId="794702B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ND</w:t>
                  </w:r>
                </w:p>
              </w:tc>
              <w:tc>
                <w:tcPr>
                  <w:tcW w:w="424" w:type="pct"/>
                  <w:vAlign w:val="center"/>
                </w:tcPr>
                <w:p w14:paraId="5240724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01740E6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2801B014">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4AE8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2AB0F0CF">
                  <w:pPr>
                    <w:shd w:val="clear"/>
                    <w:jc w:val="center"/>
                    <w:rPr>
                      <w:color w:val="auto"/>
                      <w:sz w:val="18"/>
                      <w:szCs w:val="18"/>
                      <w:highlight w:val="none"/>
                    </w:rPr>
                  </w:pPr>
                </w:p>
              </w:tc>
              <w:tc>
                <w:tcPr>
                  <w:tcW w:w="366" w:type="pct"/>
                  <w:vMerge w:val="continue"/>
                  <w:vAlign w:val="center"/>
                </w:tcPr>
                <w:p w14:paraId="3830A6FE">
                  <w:pPr>
                    <w:shd w:val="clear"/>
                    <w:jc w:val="center"/>
                    <w:rPr>
                      <w:rFonts w:hint="eastAsia"/>
                      <w:color w:val="auto"/>
                      <w:sz w:val="18"/>
                      <w:szCs w:val="18"/>
                      <w:highlight w:val="none"/>
                      <w:lang w:val="en-US" w:eastAsia="zh-CN"/>
                    </w:rPr>
                  </w:pPr>
                </w:p>
              </w:tc>
              <w:tc>
                <w:tcPr>
                  <w:tcW w:w="702" w:type="pct"/>
                  <w:vAlign w:val="center"/>
                </w:tcPr>
                <w:p w14:paraId="1DEA679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2023.8.9</w:t>
                  </w:r>
                </w:p>
              </w:tc>
              <w:tc>
                <w:tcPr>
                  <w:tcW w:w="380" w:type="pct"/>
                  <w:vAlign w:val="center"/>
                </w:tcPr>
                <w:p w14:paraId="472336F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0AC6A3E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6DBB52F3">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15</w:t>
                  </w:r>
                </w:p>
              </w:tc>
              <w:tc>
                <w:tcPr>
                  <w:tcW w:w="381" w:type="pct"/>
                  <w:vAlign w:val="center"/>
                </w:tcPr>
                <w:p w14:paraId="6F34CA0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1692875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0.09</w:t>
                  </w:r>
                </w:p>
              </w:tc>
              <w:tc>
                <w:tcPr>
                  <w:tcW w:w="381" w:type="pct"/>
                  <w:vAlign w:val="center"/>
                </w:tcPr>
                <w:p w14:paraId="6D3E7E8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54F5281D">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0CC7101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2D22FDD4">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6BCA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3A567AB0">
                  <w:pPr>
                    <w:shd w:val="clear"/>
                    <w:jc w:val="center"/>
                    <w:rPr>
                      <w:color w:val="auto"/>
                      <w:sz w:val="18"/>
                      <w:szCs w:val="18"/>
                      <w:highlight w:val="none"/>
                    </w:rPr>
                  </w:pPr>
                </w:p>
              </w:tc>
              <w:tc>
                <w:tcPr>
                  <w:tcW w:w="366" w:type="pct"/>
                  <w:vMerge w:val="continue"/>
                  <w:vAlign w:val="center"/>
                </w:tcPr>
                <w:p w14:paraId="7A2BE9C3">
                  <w:pPr>
                    <w:shd w:val="clear"/>
                    <w:jc w:val="center"/>
                    <w:rPr>
                      <w:rFonts w:hint="eastAsia"/>
                      <w:color w:val="auto"/>
                      <w:sz w:val="18"/>
                      <w:szCs w:val="18"/>
                      <w:highlight w:val="none"/>
                      <w:lang w:val="en-US" w:eastAsia="zh-CN"/>
                    </w:rPr>
                  </w:pPr>
                </w:p>
              </w:tc>
              <w:tc>
                <w:tcPr>
                  <w:tcW w:w="702" w:type="pct"/>
                  <w:vAlign w:val="center"/>
                </w:tcPr>
                <w:p w14:paraId="5F130F7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2023.9.13</w:t>
                  </w:r>
                </w:p>
              </w:tc>
              <w:tc>
                <w:tcPr>
                  <w:tcW w:w="380" w:type="pct"/>
                  <w:vAlign w:val="center"/>
                </w:tcPr>
                <w:p w14:paraId="43CCB64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245CCF2">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3C2EBF8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381" w:type="pct"/>
                  <w:vAlign w:val="center"/>
                </w:tcPr>
                <w:p w14:paraId="66F70CB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066DF3F3">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0.10</w:t>
                  </w:r>
                </w:p>
              </w:tc>
              <w:tc>
                <w:tcPr>
                  <w:tcW w:w="381" w:type="pct"/>
                  <w:vAlign w:val="center"/>
                </w:tcPr>
                <w:p w14:paraId="778FC5A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785BC5EB">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12DAB833">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054D7C01">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268D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33D83223">
                  <w:pPr>
                    <w:shd w:val="clear"/>
                    <w:jc w:val="center"/>
                    <w:rPr>
                      <w:color w:val="auto"/>
                      <w:sz w:val="18"/>
                      <w:szCs w:val="18"/>
                      <w:highlight w:val="none"/>
                    </w:rPr>
                  </w:pPr>
                </w:p>
              </w:tc>
              <w:tc>
                <w:tcPr>
                  <w:tcW w:w="366" w:type="pct"/>
                  <w:vMerge w:val="continue"/>
                  <w:vAlign w:val="center"/>
                </w:tcPr>
                <w:p w14:paraId="4B9B6CEA">
                  <w:pPr>
                    <w:shd w:val="clear"/>
                    <w:jc w:val="center"/>
                    <w:rPr>
                      <w:rFonts w:hint="eastAsia"/>
                      <w:color w:val="auto"/>
                      <w:sz w:val="18"/>
                      <w:szCs w:val="18"/>
                      <w:highlight w:val="none"/>
                      <w:lang w:val="en-US" w:eastAsia="zh-CN"/>
                    </w:rPr>
                  </w:pPr>
                </w:p>
              </w:tc>
              <w:tc>
                <w:tcPr>
                  <w:tcW w:w="702" w:type="pct"/>
                  <w:vAlign w:val="center"/>
                </w:tcPr>
                <w:p w14:paraId="000CE45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2023.10.21</w:t>
                  </w:r>
                </w:p>
              </w:tc>
              <w:tc>
                <w:tcPr>
                  <w:tcW w:w="380" w:type="pct"/>
                  <w:vAlign w:val="center"/>
                </w:tcPr>
                <w:p w14:paraId="5B396FA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3CC6320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3B63291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22</w:t>
                  </w:r>
                </w:p>
              </w:tc>
              <w:tc>
                <w:tcPr>
                  <w:tcW w:w="381" w:type="pct"/>
                  <w:vAlign w:val="center"/>
                </w:tcPr>
                <w:p w14:paraId="6841111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5413325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0.04</w:t>
                  </w:r>
                </w:p>
              </w:tc>
              <w:tc>
                <w:tcPr>
                  <w:tcW w:w="381" w:type="pct"/>
                  <w:vAlign w:val="center"/>
                </w:tcPr>
                <w:p w14:paraId="19C6ED8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0.07</w:t>
                  </w:r>
                </w:p>
              </w:tc>
              <w:tc>
                <w:tcPr>
                  <w:tcW w:w="424" w:type="pct"/>
                  <w:vAlign w:val="center"/>
                </w:tcPr>
                <w:p w14:paraId="29DC70C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1D25C24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3C97D31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达标</w:t>
                  </w:r>
                </w:p>
              </w:tc>
            </w:tr>
            <w:tr w14:paraId="0AFF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23031E63">
                  <w:pPr>
                    <w:shd w:val="clear"/>
                    <w:jc w:val="center"/>
                    <w:rPr>
                      <w:color w:val="auto"/>
                      <w:sz w:val="18"/>
                      <w:szCs w:val="18"/>
                      <w:highlight w:val="none"/>
                    </w:rPr>
                  </w:pPr>
                </w:p>
              </w:tc>
              <w:tc>
                <w:tcPr>
                  <w:tcW w:w="366" w:type="pct"/>
                  <w:vMerge w:val="continue"/>
                  <w:vAlign w:val="center"/>
                </w:tcPr>
                <w:p w14:paraId="1ACA41D9">
                  <w:pPr>
                    <w:shd w:val="clear"/>
                    <w:jc w:val="center"/>
                    <w:rPr>
                      <w:rFonts w:hint="eastAsia"/>
                      <w:color w:val="auto"/>
                      <w:sz w:val="18"/>
                      <w:szCs w:val="18"/>
                      <w:highlight w:val="none"/>
                      <w:lang w:val="en-US" w:eastAsia="zh-CN"/>
                    </w:rPr>
                  </w:pPr>
                </w:p>
              </w:tc>
              <w:tc>
                <w:tcPr>
                  <w:tcW w:w="702" w:type="pct"/>
                  <w:vAlign w:val="center"/>
                </w:tcPr>
                <w:p w14:paraId="03119B8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2023.11.09</w:t>
                  </w:r>
                </w:p>
              </w:tc>
              <w:tc>
                <w:tcPr>
                  <w:tcW w:w="380" w:type="pct"/>
                  <w:vAlign w:val="center"/>
                </w:tcPr>
                <w:p w14:paraId="0CB45A5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1AF67E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082BD2E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2534FD2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658192ED">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0.08</w:t>
                  </w:r>
                </w:p>
              </w:tc>
              <w:tc>
                <w:tcPr>
                  <w:tcW w:w="381" w:type="pct"/>
                  <w:vAlign w:val="center"/>
                </w:tcPr>
                <w:p w14:paraId="770C544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53DE07B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695C95A3">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59057870">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037B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6B003844">
                  <w:pPr>
                    <w:shd w:val="clear"/>
                    <w:jc w:val="center"/>
                    <w:rPr>
                      <w:color w:val="auto"/>
                      <w:sz w:val="18"/>
                      <w:szCs w:val="18"/>
                      <w:highlight w:val="none"/>
                    </w:rPr>
                  </w:pPr>
                </w:p>
              </w:tc>
              <w:tc>
                <w:tcPr>
                  <w:tcW w:w="366" w:type="pct"/>
                  <w:vMerge w:val="continue"/>
                  <w:vAlign w:val="center"/>
                </w:tcPr>
                <w:p w14:paraId="3F6264BC">
                  <w:pPr>
                    <w:shd w:val="clear"/>
                    <w:jc w:val="center"/>
                    <w:rPr>
                      <w:rFonts w:hint="eastAsia"/>
                      <w:color w:val="auto"/>
                      <w:sz w:val="18"/>
                      <w:szCs w:val="18"/>
                      <w:highlight w:val="none"/>
                      <w:lang w:val="en-US" w:eastAsia="zh-CN"/>
                    </w:rPr>
                  </w:pPr>
                </w:p>
              </w:tc>
              <w:tc>
                <w:tcPr>
                  <w:tcW w:w="702" w:type="pct"/>
                  <w:vAlign w:val="center"/>
                </w:tcPr>
                <w:p w14:paraId="5CEE4E7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2023.12.07</w:t>
                  </w:r>
                </w:p>
              </w:tc>
              <w:tc>
                <w:tcPr>
                  <w:tcW w:w="380" w:type="pct"/>
                  <w:vAlign w:val="center"/>
                </w:tcPr>
                <w:p w14:paraId="5FF39D0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68F9DBF0">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004ED37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77389EB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523B635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0.09</w:t>
                  </w:r>
                </w:p>
              </w:tc>
              <w:tc>
                <w:tcPr>
                  <w:tcW w:w="381" w:type="pct"/>
                  <w:vAlign w:val="center"/>
                </w:tcPr>
                <w:p w14:paraId="4B41518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6DD9766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3B714B2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7D617BC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达标</w:t>
                  </w:r>
                </w:p>
              </w:tc>
            </w:tr>
            <w:tr w14:paraId="3673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67243E2E">
                  <w:pPr>
                    <w:shd w:val="clear"/>
                    <w:jc w:val="center"/>
                    <w:rPr>
                      <w:color w:val="auto"/>
                      <w:sz w:val="18"/>
                      <w:szCs w:val="18"/>
                      <w:highlight w:val="none"/>
                    </w:rPr>
                  </w:pPr>
                </w:p>
              </w:tc>
              <w:tc>
                <w:tcPr>
                  <w:tcW w:w="366" w:type="pct"/>
                  <w:vAlign w:val="center"/>
                </w:tcPr>
                <w:p w14:paraId="6ABC29F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70531273">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2023.1.1-12.31</w:t>
                  </w:r>
                </w:p>
                <w:p w14:paraId="530C220B">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在线日平均值</w:t>
                  </w:r>
                </w:p>
              </w:tc>
              <w:tc>
                <w:tcPr>
                  <w:tcW w:w="380" w:type="pct"/>
                  <w:vAlign w:val="center"/>
                </w:tcPr>
                <w:p w14:paraId="4885205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7.92</w:t>
                  </w:r>
                </w:p>
              </w:tc>
              <w:tc>
                <w:tcPr>
                  <w:tcW w:w="381" w:type="pct"/>
                  <w:vAlign w:val="center"/>
                </w:tcPr>
                <w:p w14:paraId="1E3294F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35.4</w:t>
                  </w:r>
                </w:p>
              </w:tc>
              <w:tc>
                <w:tcPr>
                  <w:tcW w:w="377" w:type="pct"/>
                  <w:vAlign w:val="center"/>
                </w:tcPr>
                <w:p w14:paraId="03B2076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1DAF36C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0.52</w:t>
                  </w:r>
                </w:p>
              </w:tc>
              <w:tc>
                <w:tcPr>
                  <w:tcW w:w="373" w:type="pct"/>
                  <w:vAlign w:val="center"/>
                </w:tcPr>
                <w:p w14:paraId="4D013C1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2458FF40">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0AEA622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1C3C167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2CC6B918">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达标</w:t>
                  </w:r>
                </w:p>
              </w:tc>
            </w:tr>
            <w:tr w14:paraId="1075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5A7EC62A">
                  <w:pPr>
                    <w:shd w:val="clear"/>
                    <w:jc w:val="center"/>
                    <w:rPr>
                      <w:color w:val="auto"/>
                      <w:sz w:val="18"/>
                      <w:szCs w:val="18"/>
                      <w:highlight w:val="none"/>
                    </w:rPr>
                  </w:pPr>
                </w:p>
              </w:tc>
              <w:tc>
                <w:tcPr>
                  <w:tcW w:w="1068" w:type="pct"/>
                  <w:gridSpan w:val="2"/>
                  <w:vAlign w:val="center"/>
                </w:tcPr>
                <w:p w14:paraId="425A3DAC">
                  <w:pPr>
                    <w:shd w:val="clear"/>
                    <w:jc w:val="center"/>
                    <w:rPr>
                      <w:color w:val="auto"/>
                      <w:sz w:val="18"/>
                      <w:szCs w:val="18"/>
                      <w:highlight w:val="none"/>
                    </w:rPr>
                  </w:pPr>
                  <w:r>
                    <w:rPr>
                      <w:color w:val="auto"/>
                      <w:sz w:val="18"/>
                      <w:szCs w:val="18"/>
                      <w:highlight w:val="none"/>
                    </w:rPr>
                    <w:t>排放标准</w:t>
                  </w:r>
                </w:p>
              </w:tc>
              <w:tc>
                <w:tcPr>
                  <w:tcW w:w="380" w:type="pct"/>
                  <w:vAlign w:val="center"/>
                </w:tcPr>
                <w:p w14:paraId="55FB57B0">
                  <w:pPr>
                    <w:shd w:val="clear"/>
                    <w:jc w:val="center"/>
                    <w:rPr>
                      <w:color w:val="auto"/>
                      <w:sz w:val="18"/>
                      <w:szCs w:val="18"/>
                      <w:highlight w:val="none"/>
                    </w:rPr>
                  </w:pPr>
                  <w:r>
                    <w:rPr>
                      <w:color w:val="auto"/>
                      <w:sz w:val="18"/>
                      <w:szCs w:val="18"/>
                      <w:highlight w:val="none"/>
                    </w:rPr>
                    <w:t>6~9</w:t>
                  </w:r>
                </w:p>
              </w:tc>
              <w:tc>
                <w:tcPr>
                  <w:tcW w:w="381" w:type="pct"/>
                  <w:vAlign w:val="center"/>
                </w:tcPr>
                <w:p w14:paraId="3C2C5EF4">
                  <w:pPr>
                    <w:shd w:val="clear"/>
                    <w:jc w:val="center"/>
                    <w:rPr>
                      <w:color w:val="auto"/>
                      <w:sz w:val="18"/>
                      <w:szCs w:val="18"/>
                      <w:highlight w:val="none"/>
                    </w:rPr>
                  </w:pPr>
                  <w:r>
                    <w:rPr>
                      <w:rFonts w:hint="eastAsia"/>
                      <w:color w:val="auto"/>
                      <w:sz w:val="18"/>
                      <w:szCs w:val="18"/>
                      <w:highlight w:val="none"/>
                    </w:rPr>
                    <w:t>7</w:t>
                  </w:r>
                  <w:r>
                    <w:rPr>
                      <w:color w:val="auto"/>
                      <w:sz w:val="18"/>
                      <w:szCs w:val="18"/>
                      <w:highlight w:val="none"/>
                    </w:rPr>
                    <w:t>0</w:t>
                  </w:r>
                </w:p>
              </w:tc>
              <w:tc>
                <w:tcPr>
                  <w:tcW w:w="377" w:type="pct"/>
                  <w:vAlign w:val="center"/>
                </w:tcPr>
                <w:p w14:paraId="4C5E8A6A">
                  <w:pPr>
                    <w:shd w:val="clear"/>
                    <w:jc w:val="center"/>
                    <w:rPr>
                      <w:color w:val="auto"/>
                      <w:sz w:val="18"/>
                      <w:szCs w:val="18"/>
                      <w:highlight w:val="none"/>
                    </w:rPr>
                  </w:pPr>
                  <w:r>
                    <w:rPr>
                      <w:rFonts w:hint="eastAsia"/>
                      <w:color w:val="auto"/>
                      <w:sz w:val="18"/>
                      <w:szCs w:val="18"/>
                      <w:highlight w:val="none"/>
                    </w:rPr>
                    <w:t>30</w:t>
                  </w:r>
                </w:p>
              </w:tc>
              <w:tc>
                <w:tcPr>
                  <w:tcW w:w="381" w:type="pct"/>
                  <w:vAlign w:val="center"/>
                </w:tcPr>
                <w:p w14:paraId="476FFF87">
                  <w:pPr>
                    <w:shd w:val="clear"/>
                    <w:jc w:val="center"/>
                    <w:rPr>
                      <w:color w:val="auto"/>
                      <w:sz w:val="18"/>
                      <w:szCs w:val="18"/>
                      <w:highlight w:val="none"/>
                    </w:rPr>
                  </w:pPr>
                  <w:r>
                    <w:rPr>
                      <w:rFonts w:hint="eastAsia"/>
                      <w:color w:val="auto"/>
                      <w:sz w:val="18"/>
                      <w:szCs w:val="18"/>
                      <w:highlight w:val="none"/>
                    </w:rPr>
                    <w:t>8</w:t>
                  </w:r>
                </w:p>
              </w:tc>
              <w:tc>
                <w:tcPr>
                  <w:tcW w:w="373" w:type="pct"/>
                  <w:vAlign w:val="center"/>
                </w:tcPr>
                <w:p w14:paraId="448B3497">
                  <w:pPr>
                    <w:shd w:val="clear"/>
                    <w:jc w:val="center"/>
                    <w:rPr>
                      <w:color w:val="auto"/>
                      <w:sz w:val="18"/>
                      <w:szCs w:val="18"/>
                      <w:highlight w:val="none"/>
                    </w:rPr>
                  </w:pPr>
                  <w:r>
                    <w:rPr>
                      <w:rFonts w:hint="eastAsia"/>
                      <w:color w:val="auto"/>
                      <w:sz w:val="18"/>
                      <w:szCs w:val="18"/>
                      <w:highlight w:val="none"/>
                    </w:rPr>
                    <w:t>0.5</w:t>
                  </w:r>
                </w:p>
              </w:tc>
              <w:tc>
                <w:tcPr>
                  <w:tcW w:w="381" w:type="pct"/>
                  <w:vAlign w:val="center"/>
                </w:tcPr>
                <w:p w14:paraId="7DB3A544">
                  <w:pPr>
                    <w:shd w:val="clear"/>
                    <w:jc w:val="center"/>
                    <w:rPr>
                      <w:color w:val="auto"/>
                      <w:sz w:val="18"/>
                      <w:szCs w:val="18"/>
                      <w:highlight w:val="none"/>
                    </w:rPr>
                  </w:pPr>
                  <w:r>
                    <w:rPr>
                      <w:color w:val="auto"/>
                      <w:sz w:val="18"/>
                      <w:szCs w:val="18"/>
                      <w:highlight w:val="none"/>
                    </w:rPr>
                    <w:t>0.5</w:t>
                  </w:r>
                </w:p>
              </w:tc>
              <w:tc>
                <w:tcPr>
                  <w:tcW w:w="424" w:type="pct"/>
                  <w:vAlign w:val="center"/>
                </w:tcPr>
                <w:p w14:paraId="3DEE5859">
                  <w:pPr>
                    <w:shd w:val="clear"/>
                    <w:jc w:val="center"/>
                    <w:rPr>
                      <w:color w:val="auto"/>
                      <w:sz w:val="18"/>
                      <w:szCs w:val="18"/>
                      <w:highlight w:val="none"/>
                    </w:rPr>
                  </w:pPr>
                  <w:r>
                    <w:rPr>
                      <w:rFonts w:hint="eastAsia"/>
                      <w:color w:val="auto"/>
                      <w:sz w:val="18"/>
                      <w:szCs w:val="18"/>
                      <w:highlight w:val="none"/>
                    </w:rPr>
                    <w:t>0.5</w:t>
                  </w:r>
                </w:p>
              </w:tc>
              <w:tc>
                <w:tcPr>
                  <w:tcW w:w="436" w:type="pct"/>
                  <w:gridSpan w:val="2"/>
                  <w:vAlign w:val="center"/>
                </w:tcPr>
                <w:p w14:paraId="7986B18C">
                  <w:pPr>
                    <w:shd w:val="clear"/>
                    <w:jc w:val="center"/>
                    <w:rPr>
                      <w:color w:val="auto"/>
                      <w:sz w:val="18"/>
                      <w:szCs w:val="18"/>
                      <w:highlight w:val="none"/>
                    </w:rPr>
                  </w:pPr>
                  <w:r>
                    <w:rPr>
                      <w:color w:val="auto"/>
                      <w:sz w:val="18"/>
                      <w:szCs w:val="18"/>
                      <w:highlight w:val="none"/>
                    </w:rPr>
                    <w:t>0.</w:t>
                  </w:r>
                  <w:r>
                    <w:rPr>
                      <w:rFonts w:hint="eastAsia"/>
                      <w:color w:val="auto"/>
                      <w:sz w:val="18"/>
                      <w:szCs w:val="18"/>
                      <w:highlight w:val="none"/>
                    </w:rPr>
                    <w:t>2</w:t>
                  </w:r>
                </w:p>
              </w:tc>
              <w:tc>
                <w:tcPr>
                  <w:tcW w:w="374" w:type="pct"/>
                  <w:vAlign w:val="center"/>
                </w:tcPr>
                <w:p w14:paraId="79BA91CF">
                  <w:pPr>
                    <w:shd w:val="clear"/>
                    <w:jc w:val="center"/>
                    <w:rPr>
                      <w:color w:val="auto"/>
                      <w:sz w:val="18"/>
                      <w:szCs w:val="18"/>
                      <w:highlight w:val="none"/>
                    </w:rPr>
                  </w:pPr>
                  <w:r>
                    <w:rPr>
                      <w:color w:val="auto"/>
                      <w:sz w:val="18"/>
                      <w:szCs w:val="18"/>
                      <w:highlight w:val="none"/>
                    </w:rPr>
                    <w:t>/</w:t>
                  </w:r>
                </w:p>
              </w:tc>
            </w:tr>
            <w:tr w14:paraId="7EC1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restart"/>
                  <w:vAlign w:val="center"/>
                </w:tcPr>
                <w:p w14:paraId="6F13EB58">
                  <w:pPr>
                    <w:shd w:val="clear"/>
                    <w:jc w:val="center"/>
                    <w:rPr>
                      <w:color w:val="auto"/>
                      <w:sz w:val="18"/>
                      <w:szCs w:val="18"/>
                      <w:highlight w:val="none"/>
                    </w:rPr>
                  </w:pPr>
                  <w:r>
                    <w:rPr>
                      <w:color w:val="auto"/>
                      <w:sz w:val="18"/>
                      <w:szCs w:val="18"/>
                      <w:highlight w:val="none"/>
                    </w:rPr>
                    <w:t>南厂区铬黄车间排口</w:t>
                  </w:r>
                </w:p>
              </w:tc>
              <w:tc>
                <w:tcPr>
                  <w:tcW w:w="366" w:type="pct"/>
                  <w:vAlign w:val="center"/>
                </w:tcPr>
                <w:p w14:paraId="5D218E40">
                  <w:pPr>
                    <w:shd w:val="clear"/>
                    <w:jc w:val="center"/>
                    <w:rPr>
                      <w:color w:val="auto"/>
                      <w:sz w:val="18"/>
                      <w:szCs w:val="18"/>
                      <w:highlight w:val="none"/>
                    </w:rPr>
                  </w:pPr>
                  <w:r>
                    <w:rPr>
                      <w:color w:val="auto"/>
                      <w:sz w:val="18"/>
                      <w:szCs w:val="18"/>
                      <w:highlight w:val="none"/>
                    </w:rPr>
                    <w:t>20</w:t>
                  </w:r>
                  <w:r>
                    <w:rPr>
                      <w:rFonts w:hint="eastAsia"/>
                      <w:color w:val="auto"/>
                      <w:sz w:val="18"/>
                      <w:szCs w:val="18"/>
                      <w:highlight w:val="none"/>
                    </w:rPr>
                    <w:t>20</w:t>
                  </w:r>
                </w:p>
              </w:tc>
              <w:tc>
                <w:tcPr>
                  <w:tcW w:w="702" w:type="pct"/>
                  <w:vAlign w:val="center"/>
                </w:tcPr>
                <w:p w14:paraId="68D390DB">
                  <w:pPr>
                    <w:shd w:val="clear"/>
                    <w:jc w:val="center"/>
                    <w:rPr>
                      <w:color w:val="auto"/>
                      <w:sz w:val="18"/>
                      <w:szCs w:val="18"/>
                      <w:highlight w:val="none"/>
                    </w:rPr>
                  </w:pPr>
                  <w:r>
                    <w:rPr>
                      <w:color w:val="auto"/>
                      <w:sz w:val="18"/>
                      <w:szCs w:val="18"/>
                      <w:highlight w:val="none"/>
                    </w:rPr>
                    <w:t>20</w:t>
                  </w:r>
                  <w:r>
                    <w:rPr>
                      <w:rFonts w:hint="eastAsia"/>
                      <w:color w:val="auto"/>
                      <w:sz w:val="18"/>
                      <w:szCs w:val="18"/>
                      <w:highlight w:val="none"/>
                    </w:rPr>
                    <w:t>20</w:t>
                  </w:r>
                  <w:r>
                    <w:rPr>
                      <w:color w:val="auto"/>
                      <w:sz w:val="18"/>
                      <w:szCs w:val="18"/>
                      <w:highlight w:val="none"/>
                    </w:rPr>
                    <w:t>.</w:t>
                  </w:r>
                  <w:r>
                    <w:rPr>
                      <w:rFonts w:hint="eastAsia"/>
                      <w:color w:val="auto"/>
                      <w:sz w:val="18"/>
                      <w:szCs w:val="18"/>
                      <w:highlight w:val="none"/>
                    </w:rPr>
                    <w:t>6</w:t>
                  </w:r>
                  <w:r>
                    <w:rPr>
                      <w:color w:val="auto"/>
                      <w:sz w:val="18"/>
                      <w:szCs w:val="18"/>
                      <w:highlight w:val="none"/>
                    </w:rPr>
                    <w:t>.1</w:t>
                  </w:r>
                  <w:r>
                    <w:rPr>
                      <w:rFonts w:hint="eastAsia"/>
                      <w:color w:val="auto"/>
                      <w:sz w:val="18"/>
                      <w:szCs w:val="18"/>
                      <w:highlight w:val="none"/>
                    </w:rPr>
                    <w:t>3</w:t>
                  </w:r>
                </w:p>
              </w:tc>
              <w:tc>
                <w:tcPr>
                  <w:tcW w:w="380" w:type="pct"/>
                  <w:vAlign w:val="center"/>
                </w:tcPr>
                <w:p w14:paraId="0AD38B60">
                  <w:pPr>
                    <w:shd w:val="clear"/>
                    <w:jc w:val="center"/>
                    <w:rPr>
                      <w:color w:val="auto"/>
                      <w:sz w:val="18"/>
                      <w:szCs w:val="18"/>
                      <w:highlight w:val="none"/>
                    </w:rPr>
                  </w:pPr>
                  <w:r>
                    <w:rPr>
                      <w:rFonts w:hint="eastAsia"/>
                      <w:color w:val="auto"/>
                      <w:sz w:val="18"/>
                      <w:szCs w:val="18"/>
                      <w:highlight w:val="none"/>
                    </w:rPr>
                    <w:t>6.88</w:t>
                  </w:r>
                </w:p>
              </w:tc>
              <w:tc>
                <w:tcPr>
                  <w:tcW w:w="381" w:type="pct"/>
                  <w:vAlign w:val="center"/>
                </w:tcPr>
                <w:p w14:paraId="56E3E954">
                  <w:pPr>
                    <w:shd w:val="clear"/>
                    <w:jc w:val="center"/>
                    <w:rPr>
                      <w:color w:val="auto"/>
                      <w:sz w:val="18"/>
                      <w:szCs w:val="18"/>
                      <w:highlight w:val="none"/>
                    </w:rPr>
                  </w:pPr>
                  <w:r>
                    <w:rPr>
                      <w:rFonts w:hint="eastAsia"/>
                      <w:color w:val="auto"/>
                      <w:sz w:val="18"/>
                      <w:szCs w:val="18"/>
                      <w:highlight w:val="none"/>
                    </w:rPr>
                    <w:t>/</w:t>
                  </w:r>
                </w:p>
              </w:tc>
              <w:tc>
                <w:tcPr>
                  <w:tcW w:w="377" w:type="pct"/>
                  <w:vAlign w:val="center"/>
                </w:tcPr>
                <w:p w14:paraId="392B2971">
                  <w:pPr>
                    <w:shd w:val="clear"/>
                    <w:jc w:val="center"/>
                    <w:rPr>
                      <w:color w:val="auto"/>
                      <w:sz w:val="18"/>
                      <w:szCs w:val="18"/>
                      <w:highlight w:val="none"/>
                    </w:rPr>
                  </w:pPr>
                  <w:r>
                    <w:rPr>
                      <w:color w:val="auto"/>
                      <w:sz w:val="18"/>
                      <w:szCs w:val="18"/>
                      <w:highlight w:val="none"/>
                    </w:rPr>
                    <w:t>/</w:t>
                  </w:r>
                </w:p>
              </w:tc>
              <w:tc>
                <w:tcPr>
                  <w:tcW w:w="381" w:type="pct"/>
                  <w:vAlign w:val="center"/>
                </w:tcPr>
                <w:p w14:paraId="227EF7EC">
                  <w:pPr>
                    <w:shd w:val="clear"/>
                    <w:jc w:val="center"/>
                    <w:rPr>
                      <w:color w:val="auto"/>
                      <w:sz w:val="18"/>
                      <w:szCs w:val="18"/>
                      <w:highlight w:val="none"/>
                    </w:rPr>
                  </w:pPr>
                  <w:r>
                    <w:rPr>
                      <w:color w:val="auto"/>
                      <w:sz w:val="18"/>
                      <w:szCs w:val="18"/>
                      <w:highlight w:val="none"/>
                    </w:rPr>
                    <w:t>/</w:t>
                  </w:r>
                </w:p>
              </w:tc>
              <w:tc>
                <w:tcPr>
                  <w:tcW w:w="373" w:type="pct"/>
                  <w:vAlign w:val="center"/>
                </w:tcPr>
                <w:p w14:paraId="62C33AF1">
                  <w:pPr>
                    <w:shd w:val="clear"/>
                    <w:jc w:val="center"/>
                    <w:rPr>
                      <w:color w:val="auto"/>
                      <w:sz w:val="18"/>
                      <w:szCs w:val="18"/>
                      <w:highlight w:val="none"/>
                    </w:rPr>
                  </w:pPr>
                  <w:r>
                    <w:rPr>
                      <w:rFonts w:hint="eastAsia"/>
                      <w:color w:val="auto"/>
                      <w:sz w:val="18"/>
                      <w:szCs w:val="18"/>
                      <w:highlight w:val="none"/>
                    </w:rPr>
                    <w:t>/</w:t>
                  </w:r>
                </w:p>
              </w:tc>
              <w:tc>
                <w:tcPr>
                  <w:tcW w:w="381" w:type="pct"/>
                  <w:vAlign w:val="center"/>
                </w:tcPr>
                <w:p w14:paraId="06E67552">
                  <w:pPr>
                    <w:shd w:val="clear"/>
                    <w:jc w:val="center"/>
                    <w:rPr>
                      <w:color w:val="auto"/>
                      <w:sz w:val="18"/>
                      <w:szCs w:val="18"/>
                      <w:highlight w:val="none"/>
                    </w:rPr>
                  </w:pPr>
                  <w:r>
                    <w:rPr>
                      <w:color w:val="auto"/>
                      <w:sz w:val="18"/>
                      <w:szCs w:val="18"/>
                      <w:highlight w:val="none"/>
                    </w:rPr>
                    <w:t>/</w:t>
                  </w:r>
                </w:p>
              </w:tc>
              <w:tc>
                <w:tcPr>
                  <w:tcW w:w="424" w:type="pct"/>
                  <w:vAlign w:val="center"/>
                </w:tcPr>
                <w:p w14:paraId="23BDC3B7">
                  <w:pPr>
                    <w:shd w:val="clear"/>
                    <w:jc w:val="center"/>
                    <w:rPr>
                      <w:color w:val="auto"/>
                      <w:sz w:val="18"/>
                      <w:szCs w:val="18"/>
                      <w:highlight w:val="none"/>
                    </w:rPr>
                  </w:pPr>
                  <w:r>
                    <w:rPr>
                      <w:rFonts w:hint="eastAsia"/>
                      <w:color w:val="auto"/>
                      <w:sz w:val="18"/>
                      <w:szCs w:val="18"/>
                      <w:highlight w:val="none"/>
                    </w:rPr>
                    <w:t>ND</w:t>
                  </w:r>
                </w:p>
              </w:tc>
              <w:tc>
                <w:tcPr>
                  <w:tcW w:w="436" w:type="pct"/>
                  <w:gridSpan w:val="2"/>
                  <w:vAlign w:val="center"/>
                </w:tcPr>
                <w:p w14:paraId="6D035920">
                  <w:pPr>
                    <w:shd w:val="clear"/>
                    <w:jc w:val="center"/>
                    <w:rPr>
                      <w:color w:val="auto"/>
                      <w:sz w:val="18"/>
                      <w:szCs w:val="18"/>
                      <w:highlight w:val="none"/>
                    </w:rPr>
                  </w:pPr>
                  <w:r>
                    <w:rPr>
                      <w:color w:val="auto"/>
                      <w:sz w:val="18"/>
                      <w:szCs w:val="18"/>
                      <w:highlight w:val="none"/>
                    </w:rPr>
                    <w:t>0.0</w:t>
                  </w:r>
                  <w:r>
                    <w:rPr>
                      <w:rFonts w:hint="eastAsia"/>
                      <w:color w:val="auto"/>
                      <w:sz w:val="18"/>
                      <w:szCs w:val="18"/>
                      <w:highlight w:val="none"/>
                    </w:rPr>
                    <w:t>4</w:t>
                  </w:r>
                </w:p>
              </w:tc>
              <w:tc>
                <w:tcPr>
                  <w:tcW w:w="374" w:type="pct"/>
                  <w:vAlign w:val="center"/>
                </w:tcPr>
                <w:p w14:paraId="02C25FC5">
                  <w:pPr>
                    <w:shd w:val="clear"/>
                    <w:jc w:val="center"/>
                    <w:rPr>
                      <w:color w:val="auto"/>
                      <w:sz w:val="18"/>
                      <w:szCs w:val="18"/>
                      <w:highlight w:val="none"/>
                    </w:rPr>
                  </w:pPr>
                  <w:r>
                    <w:rPr>
                      <w:color w:val="auto"/>
                      <w:sz w:val="18"/>
                      <w:szCs w:val="18"/>
                      <w:highlight w:val="none"/>
                    </w:rPr>
                    <w:t>达标</w:t>
                  </w:r>
                </w:p>
              </w:tc>
            </w:tr>
            <w:tr w14:paraId="456F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0399ED53">
                  <w:pPr>
                    <w:shd w:val="clear"/>
                    <w:jc w:val="center"/>
                    <w:rPr>
                      <w:color w:val="auto"/>
                      <w:sz w:val="18"/>
                      <w:szCs w:val="18"/>
                      <w:highlight w:val="none"/>
                    </w:rPr>
                  </w:pPr>
                </w:p>
              </w:tc>
              <w:tc>
                <w:tcPr>
                  <w:tcW w:w="366" w:type="pct"/>
                  <w:vAlign w:val="center"/>
                </w:tcPr>
                <w:p w14:paraId="35A63CA2">
                  <w:pPr>
                    <w:shd w:val="clear"/>
                    <w:jc w:val="center"/>
                    <w:rPr>
                      <w:color w:val="auto"/>
                      <w:sz w:val="18"/>
                      <w:szCs w:val="18"/>
                      <w:highlight w:val="none"/>
                    </w:rPr>
                  </w:pPr>
                  <w:r>
                    <w:rPr>
                      <w:rFonts w:hint="eastAsia"/>
                      <w:color w:val="auto"/>
                      <w:sz w:val="18"/>
                      <w:szCs w:val="18"/>
                      <w:highlight w:val="none"/>
                    </w:rPr>
                    <w:t>2021</w:t>
                  </w:r>
                </w:p>
              </w:tc>
              <w:tc>
                <w:tcPr>
                  <w:tcW w:w="702" w:type="pct"/>
                  <w:vAlign w:val="center"/>
                </w:tcPr>
                <w:p w14:paraId="348BAAAD">
                  <w:pPr>
                    <w:shd w:val="clear"/>
                    <w:jc w:val="center"/>
                    <w:rPr>
                      <w:color w:val="auto"/>
                      <w:sz w:val="18"/>
                      <w:szCs w:val="18"/>
                      <w:highlight w:val="none"/>
                    </w:rPr>
                  </w:pPr>
                  <w:r>
                    <w:rPr>
                      <w:rFonts w:hint="eastAsia"/>
                      <w:color w:val="auto"/>
                      <w:sz w:val="18"/>
                      <w:szCs w:val="18"/>
                      <w:highlight w:val="none"/>
                    </w:rPr>
                    <w:t>2021.6.07</w:t>
                  </w:r>
                </w:p>
              </w:tc>
              <w:tc>
                <w:tcPr>
                  <w:tcW w:w="380" w:type="pct"/>
                  <w:vAlign w:val="center"/>
                </w:tcPr>
                <w:p w14:paraId="536C9D87">
                  <w:pPr>
                    <w:shd w:val="clear"/>
                    <w:jc w:val="center"/>
                    <w:rPr>
                      <w:color w:val="auto"/>
                      <w:sz w:val="18"/>
                      <w:szCs w:val="18"/>
                      <w:highlight w:val="none"/>
                    </w:rPr>
                  </w:pPr>
                  <w:r>
                    <w:rPr>
                      <w:rFonts w:hint="eastAsia"/>
                      <w:color w:val="auto"/>
                      <w:sz w:val="18"/>
                      <w:szCs w:val="18"/>
                      <w:highlight w:val="none"/>
                    </w:rPr>
                    <w:t>6.80</w:t>
                  </w:r>
                </w:p>
              </w:tc>
              <w:tc>
                <w:tcPr>
                  <w:tcW w:w="381" w:type="pct"/>
                  <w:vAlign w:val="center"/>
                </w:tcPr>
                <w:p w14:paraId="3E326DD4">
                  <w:pPr>
                    <w:shd w:val="clear"/>
                    <w:jc w:val="center"/>
                    <w:rPr>
                      <w:color w:val="auto"/>
                      <w:sz w:val="18"/>
                      <w:szCs w:val="18"/>
                      <w:highlight w:val="none"/>
                    </w:rPr>
                  </w:pPr>
                  <w:r>
                    <w:rPr>
                      <w:rFonts w:hint="eastAsia"/>
                      <w:color w:val="auto"/>
                      <w:sz w:val="18"/>
                      <w:szCs w:val="18"/>
                      <w:highlight w:val="none"/>
                    </w:rPr>
                    <w:t>/</w:t>
                  </w:r>
                </w:p>
              </w:tc>
              <w:tc>
                <w:tcPr>
                  <w:tcW w:w="377" w:type="pct"/>
                  <w:vAlign w:val="center"/>
                </w:tcPr>
                <w:p w14:paraId="29907293">
                  <w:pPr>
                    <w:shd w:val="clear"/>
                    <w:jc w:val="center"/>
                    <w:rPr>
                      <w:color w:val="auto"/>
                      <w:sz w:val="18"/>
                      <w:szCs w:val="18"/>
                      <w:highlight w:val="none"/>
                    </w:rPr>
                  </w:pPr>
                  <w:r>
                    <w:rPr>
                      <w:color w:val="auto"/>
                      <w:sz w:val="18"/>
                      <w:szCs w:val="18"/>
                      <w:highlight w:val="none"/>
                    </w:rPr>
                    <w:t>/</w:t>
                  </w:r>
                </w:p>
              </w:tc>
              <w:tc>
                <w:tcPr>
                  <w:tcW w:w="381" w:type="pct"/>
                  <w:vAlign w:val="center"/>
                </w:tcPr>
                <w:p w14:paraId="3CB8A144">
                  <w:pPr>
                    <w:shd w:val="clear"/>
                    <w:jc w:val="center"/>
                    <w:rPr>
                      <w:color w:val="auto"/>
                      <w:sz w:val="18"/>
                      <w:szCs w:val="18"/>
                      <w:highlight w:val="none"/>
                    </w:rPr>
                  </w:pPr>
                  <w:r>
                    <w:rPr>
                      <w:color w:val="auto"/>
                      <w:sz w:val="18"/>
                      <w:szCs w:val="18"/>
                      <w:highlight w:val="none"/>
                    </w:rPr>
                    <w:t>/</w:t>
                  </w:r>
                </w:p>
              </w:tc>
              <w:tc>
                <w:tcPr>
                  <w:tcW w:w="373" w:type="pct"/>
                  <w:vAlign w:val="center"/>
                </w:tcPr>
                <w:p w14:paraId="719CC4ED">
                  <w:pPr>
                    <w:shd w:val="clear"/>
                    <w:jc w:val="center"/>
                    <w:rPr>
                      <w:color w:val="auto"/>
                      <w:sz w:val="18"/>
                      <w:szCs w:val="18"/>
                      <w:highlight w:val="none"/>
                    </w:rPr>
                  </w:pPr>
                  <w:r>
                    <w:rPr>
                      <w:rFonts w:hint="eastAsia"/>
                      <w:color w:val="auto"/>
                      <w:sz w:val="18"/>
                      <w:szCs w:val="18"/>
                      <w:highlight w:val="none"/>
                    </w:rPr>
                    <w:t>/</w:t>
                  </w:r>
                </w:p>
              </w:tc>
              <w:tc>
                <w:tcPr>
                  <w:tcW w:w="381" w:type="pct"/>
                  <w:vAlign w:val="center"/>
                </w:tcPr>
                <w:p w14:paraId="2899E4D4">
                  <w:pPr>
                    <w:shd w:val="clear"/>
                    <w:jc w:val="center"/>
                    <w:rPr>
                      <w:color w:val="auto"/>
                      <w:sz w:val="18"/>
                      <w:szCs w:val="18"/>
                      <w:highlight w:val="none"/>
                    </w:rPr>
                  </w:pPr>
                  <w:r>
                    <w:rPr>
                      <w:color w:val="auto"/>
                      <w:sz w:val="18"/>
                      <w:szCs w:val="18"/>
                      <w:highlight w:val="none"/>
                    </w:rPr>
                    <w:t>/</w:t>
                  </w:r>
                </w:p>
              </w:tc>
              <w:tc>
                <w:tcPr>
                  <w:tcW w:w="424" w:type="pct"/>
                  <w:vAlign w:val="center"/>
                </w:tcPr>
                <w:p w14:paraId="0798A6D0">
                  <w:pPr>
                    <w:shd w:val="clear"/>
                    <w:jc w:val="center"/>
                    <w:rPr>
                      <w:color w:val="auto"/>
                      <w:sz w:val="18"/>
                      <w:szCs w:val="18"/>
                      <w:highlight w:val="none"/>
                    </w:rPr>
                  </w:pPr>
                  <w:r>
                    <w:rPr>
                      <w:rFonts w:hint="eastAsia"/>
                      <w:color w:val="auto"/>
                      <w:sz w:val="18"/>
                      <w:szCs w:val="18"/>
                      <w:highlight w:val="none"/>
                    </w:rPr>
                    <w:t>ND</w:t>
                  </w:r>
                </w:p>
              </w:tc>
              <w:tc>
                <w:tcPr>
                  <w:tcW w:w="436" w:type="pct"/>
                  <w:gridSpan w:val="2"/>
                  <w:vAlign w:val="center"/>
                </w:tcPr>
                <w:p w14:paraId="5E895AA6">
                  <w:pPr>
                    <w:shd w:val="clear"/>
                    <w:jc w:val="center"/>
                    <w:rPr>
                      <w:color w:val="auto"/>
                      <w:sz w:val="18"/>
                      <w:szCs w:val="18"/>
                      <w:highlight w:val="none"/>
                    </w:rPr>
                  </w:pPr>
                  <w:r>
                    <w:rPr>
                      <w:rFonts w:hint="eastAsia"/>
                      <w:color w:val="auto"/>
                      <w:sz w:val="18"/>
                      <w:szCs w:val="18"/>
                      <w:highlight w:val="none"/>
                    </w:rPr>
                    <w:t>ND</w:t>
                  </w:r>
                </w:p>
              </w:tc>
              <w:tc>
                <w:tcPr>
                  <w:tcW w:w="374" w:type="pct"/>
                  <w:vAlign w:val="center"/>
                </w:tcPr>
                <w:p w14:paraId="702EF3F0">
                  <w:pPr>
                    <w:shd w:val="clear"/>
                    <w:jc w:val="center"/>
                    <w:rPr>
                      <w:color w:val="auto"/>
                      <w:sz w:val="18"/>
                      <w:szCs w:val="18"/>
                      <w:highlight w:val="none"/>
                    </w:rPr>
                  </w:pPr>
                  <w:r>
                    <w:rPr>
                      <w:color w:val="auto"/>
                      <w:sz w:val="18"/>
                      <w:szCs w:val="18"/>
                      <w:highlight w:val="none"/>
                    </w:rPr>
                    <w:t>达标</w:t>
                  </w:r>
                </w:p>
              </w:tc>
            </w:tr>
            <w:tr w14:paraId="35ED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2C52DFFC">
                  <w:pPr>
                    <w:shd w:val="clear"/>
                    <w:jc w:val="center"/>
                    <w:rPr>
                      <w:color w:val="auto"/>
                      <w:sz w:val="18"/>
                      <w:szCs w:val="18"/>
                      <w:highlight w:val="none"/>
                    </w:rPr>
                  </w:pPr>
                </w:p>
              </w:tc>
              <w:tc>
                <w:tcPr>
                  <w:tcW w:w="366" w:type="pct"/>
                  <w:vAlign w:val="center"/>
                </w:tcPr>
                <w:p w14:paraId="0C215480">
                  <w:pPr>
                    <w:shd w:val="clear"/>
                    <w:jc w:val="center"/>
                    <w:rPr>
                      <w:color w:val="auto"/>
                      <w:sz w:val="18"/>
                      <w:szCs w:val="18"/>
                      <w:highlight w:val="none"/>
                    </w:rPr>
                  </w:pPr>
                  <w:r>
                    <w:rPr>
                      <w:rFonts w:hint="eastAsia"/>
                      <w:color w:val="auto"/>
                      <w:sz w:val="18"/>
                      <w:szCs w:val="18"/>
                      <w:highlight w:val="none"/>
                    </w:rPr>
                    <w:t>2022</w:t>
                  </w:r>
                </w:p>
              </w:tc>
              <w:tc>
                <w:tcPr>
                  <w:tcW w:w="702" w:type="pct"/>
                  <w:vAlign w:val="center"/>
                </w:tcPr>
                <w:p w14:paraId="7B101A23">
                  <w:pPr>
                    <w:shd w:val="clear"/>
                    <w:jc w:val="center"/>
                    <w:rPr>
                      <w:color w:val="auto"/>
                      <w:sz w:val="18"/>
                      <w:szCs w:val="18"/>
                      <w:highlight w:val="none"/>
                    </w:rPr>
                  </w:pPr>
                  <w:r>
                    <w:rPr>
                      <w:rFonts w:hint="eastAsia"/>
                      <w:color w:val="auto"/>
                      <w:sz w:val="18"/>
                      <w:szCs w:val="18"/>
                      <w:highlight w:val="none"/>
                    </w:rPr>
                    <w:t>2022.6.14</w:t>
                  </w:r>
                </w:p>
              </w:tc>
              <w:tc>
                <w:tcPr>
                  <w:tcW w:w="380" w:type="pct"/>
                  <w:vAlign w:val="center"/>
                </w:tcPr>
                <w:p w14:paraId="7189559A">
                  <w:pPr>
                    <w:shd w:val="clear"/>
                    <w:jc w:val="center"/>
                    <w:rPr>
                      <w:color w:val="auto"/>
                      <w:sz w:val="18"/>
                      <w:szCs w:val="18"/>
                      <w:highlight w:val="none"/>
                    </w:rPr>
                  </w:pPr>
                  <w:r>
                    <w:rPr>
                      <w:rFonts w:hint="eastAsia"/>
                      <w:color w:val="auto"/>
                      <w:sz w:val="18"/>
                      <w:szCs w:val="18"/>
                      <w:highlight w:val="none"/>
                    </w:rPr>
                    <w:t>7.26</w:t>
                  </w:r>
                </w:p>
              </w:tc>
              <w:tc>
                <w:tcPr>
                  <w:tcW w:w="381" w:type="pct"/>
                  <w:vAlign w:val="center"/>
                </w:tcPr>
                <w:p w14:paraId="43BE7939">
                  <w:pPr>
                    <w:shd w:val="clear"/>
                    <w:jc w:val="center"/>
                    <w:rPr>
                      <w:color w:val="auto"/>
                      <w:sz w:val="18"/>
                      <w:szCs w:val="18"/>
                      <w:highlight w:val="none"/>
                    </w:rPr>
                  </w:pPr>
                  <w:r>
                    <w:rPr>
                      <w:rFonts w:hint="eastAsia"/>
                      <w:color w:val="auto"/>
                      <w:sz w:val="18"/>
                      <w:szCs w:val="18"/>
                      <w:highlight w:val="none"/>
                    </w:rPr>
                    <w:t>/</w:t>
                  </w:r>
                </w:p>
              </w:tc>
              <w:tc>
                <w:tcPr>
                  <w:tcW w:w="377" w:type="pct"/>
                  <w:vAlign w:val="center"/>
                </w:tcPr>
                <w:p w14:paraId="5A74A1EF">
                  <w:pPr>
                    <w:shd w:val="clear"/>
                    <w:jc w:val="center"/>
                    <w:rPr>
                      <w:color w:val="auto"/>
                      <w:sz w:val="18"/>
                      <w:szCs w:val="18"/>
                      <w:highlight w:val="none"/>
                    </w:rPr>
                  </w:pPr>
                  <w:r>
                    <w:rPr>
                      <w:rFonts w:hint="eastAsia"/>
                      <w:color w:val="auto"/>
                      <w:sz w:val="18"/>
                      <w:szCs w:val="18"/>
                      <w:highlight w:val="none"/>
                    </w:rPr>
                    <w:t>/</w:t>
                  </w:r>
                </w:p>
              </w:tc>
              <w:tc>
                <w:tcPr>
                  <w:tcW w:w="381" w:type="pct"/>
                  <w:vAlign w:val="center"/>
                </w:tcPr>
                <w:p w14:paraId="7086822A">
                  <w:pPr>
                    <w:shd w:val="clear"/>
                    <w:jc w:val="center"/>
                    <w:rPr>
                      <w:color w:val="auto"/>
                      <w:sz w:val="18"/>
                      <w:szCs w:val="18"/>
                      <w:highlight w:val="none"/>
                    </w:rPr>
                  </w:pPr>
                  <w:r>
                    <w:rPr>
                      <w:rFonts w:hint="eastAsia"/>
                      <w:color w:val="auto"/>
                      <w:sz w:val="18"/>
                      <w:szCs w:val="18"/>
                      <w:highlight w:val="none"/>
                    </w:rPr>
                    <w:t>/</w:t>
                  </w:r>
                </w:p>
              </w:tc>
              <w:tc>
                <w:tcPr>
                  <w:tcW w:w="373" w:type="pct"/>
                  <w:vAlign w:val="center"/>
                </w:tcPr>
                <w:p w14:paraId="7A692A3B">
                  <w:pPr>
                    <w:shd w:val="clear"/>
                    <w:jc w:val="center"/>
                    <w:rPr>
                      <w:color w:val="auto"/>
                      <w:sz w:val="18"/>
                      <w:szCs w:val="18"/>
                      <w:highlight w:val="none"/>
                    </w:rPr>
                  </w:pPr>
                  <w:r>
                    <w:rPr>
                      <w:rFonts w:hint="eastAsia"/>
                      <w:color w:val="auto"/>
                      <w:sz w:val="18"/>
                      <w:szCs w:val="18"/>
                      <w:highlight w:val="none"/>
                    </w:rPr>
                    <w:t>/</w:t>
                  </w:r>
                </w:p>
              </w:tc>
              <w:tc>
                <w:tcPr>
                  <w:tcW w:w="381" w:type="pct"/>
                  <w:vAlign w:val="center"/>
                </w:tcPr>
                <w:p w14:paraId="56F7BF65">
                  <w:pPr>
                    <w:shd w:val="clear"/>
                    <w:jc w:val="center"/>
                    <w:rPr>
                      <w:color w:val="auto"/>
                      <w:sz w:val="18"/>
                      <w:szCs w:val="18"/>
                      <w:highlight w:val="none"/>
                    </w:rPr>
                  </w:pPr>
                  <w:r>
                    <w:rPr>
                      <w:rFonts w:hint="eastAsia"/>
                      <w:color w:val="auto"/>
                      <w:sz w:val="18"/>
                      <w:szCs w:val="18"/>
                      <w:highlight w:val="none"/>
                    </w:rPr>
                    <w:t>/</w:t>
                  </w:r>
                </w:p>
              </w:tc>
              <w:tc>
                <w:tcPr>
                  <w:tcW w:w="424" w:type="pct"/>
                  <w:vAlign w:val="center"/>
                </w:tcPr>
                <w:p w14:paraId="090B3B94">
                  <w:pPr>
                    <w:shd w:val="clear"/>
                    <w:jc w:val="center"/>
                    <w:rPr>
                      <w:color w:val="auto"/>
                      <w:sz w:val="18"/>
                      <w:szCs w:val="18"/>
                      <w:highlight w:val="none"/>
                    </w:rPr>
                  </w:pPr>
                  <w:r>
                    <w:rPr>
                      <w:rFonts w:hint="eastAsia"/>
                      <w:color w:val="auto"/>
                      <w:sz w:val="18"/>
                      <w:szCs w:val="18"/>
                      <w:highlight w:val="none"/>
                    </w:rPr>
                    <w:t>ND</w:t>
                  </w:r>
                </w:p>
              </w:tc>
              <w:tc>
                <w:tcPr>
                  <w:tcW w:w="436" w:type="pct"/>
                  <w:gridSpan w:val="2"/>
                  <w:vAlign w:val="center"/>
                </w:tcPr>
                <w:p w14:paraId="53C7ABC9">
                  <w:pPr>
                    <w:shd w:val="clear"/>
                    <w:jc w:val="center"/>
                    <w:rPr>
                      <w:color w:val="auto"/>
                      <w:sz w:val="18"/>
                      <w:szCs w:val="18"/>
                      <w:highlight w:val="none"/>
                    </w:rPr>
                  </w:pPr>
                  <w:r>
                    <w:rPr>
                      <w:rFonts w:hint="eastAsia"/>
                      <w:color w:val="auto"/>
                      <w:sz w:val="18"/>
                      <w:szCs w:val="18"/>
                      <w:highlight w:val="none"/>
                    </w:rPr>
                    <w:t>0.074</w:t>
                  </w:r>
                </w:p>
              </w:tc>
              <w:tc>
                <w:tcPr>
                  <w:tcW w:w="374" w:type="pct"/>
                  <w:vAlign w:val="center"/>
                </w:tcPr>
                <w:p w14:paraId="2BFC5555">
                  <w:pPr>
                    <w:shd w:val="clear"/>
                    <w:jc w:val="center"/>
                    <w:rPr>
                      <w:color w:val="auto"/>
                      <w:sz w:val="18"/>
                      <w:szCs w:val="18"/>
                      <w:highlight w:val="none"/>
                    </w:rPr>
                  </w:pPr>
                  <w:r>
                    <w:rPr>
                      <w:color w:val="auto"/>
                      <w:sz w:val="18"/>
                      <w:szCs w:val="18"/>
                      <w:highlight w:val="none"/>
                    </w:rPr>
                    <w:t>达标</w:t>
                  </w:r>
                </w:p>
              </w:tc>
            </w:tr>
            <w:tr w14:paraId="4072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1B42E060">
                  <w:pPr>
                    <w:shd w:val="clear"/>
                    <w:jc w:val="center"/>
                    <w:rPr>
                      <w:color w:val="auto"/>
                      <w:sz w:val="18"/>
                      <w:szCs w:val="18"/>
                      <w:highlight w:val="none"/>
                    </w:rPr>
                  </w:pPr>
                </w:p>
              </w:tc>
              <w:tc>
                <w:tcPr>
                  <w:tcW w:w="366" w:type="pct"/>
                  <w:vAlign w:val="center"/>
                </w:tcPr>
                <w:p w14:paraId="5B79F14E">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0DD537A9">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2023.4.11</w:t>
                  </w:r>
                </w:p>
              </w:tc>
              <w:tc>
                <w:tcPr>
                  <w:tcW w:w="380" w:type="pct"/>
                  <w:vAlign w:val="center"/>
                </w:tcPr>
                <w:p w14:paraId="466CA6FE">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3E627C3A">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3BF5049C">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93E1103">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49A4323E">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7563F46F">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3C2DA7B1">
                  <w:pPr>
                    <w:shd w:val="clea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ND</w:t>
                  </w:r>
                </w:p>
              </w:tc>
              <w:tc>
                <w:tcPr>
                  <w:tcW w:w="436" w:type="pct"/>
                  <w:gridSpan w:val="2"/>
                  <w:vAlign w:val="center"/>
                </w:tcPr>
                <w:p w14:paraId="0E103338">
                  <w:pPr>
                    <w:shd w:val="clear"/>
                    <w:jc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ND</w:t>
                  </w:r>
                </w:p>
              </w:tc>
              <w:tc>
                <w:tcPr>
                  <w:tcW w:w="374" w:type="pct"/>
                  <w:vAlign w:val="center"/>
                </w:tcPr>
                <w:p w14:paraId="7B68A158">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达标</w:t>
                  </w:r>
                </w:p>
              </w:tc>
            </w:tr>
            <w:tr w14:paraId="5735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7BB02FA4">
                  <w:pPr>
                    <w:shd w:val="clear"/>
                    <w:jc w:val="center"/>
                    <w:rPr>
                      <w:color w:val="auto"/>
                      <w:sz w:val="18"/>
                      <w:szCs w:val="18"/>
                      <w:highlight w:val="none"/>
                    </w:rPr>
                  </w:pPr>
                </w:p>
              </w:tc>
              <w:tc>
                <w:tcPr>
                  <w:tcW w:w="1068" w:type="pct"/>
                  <w:gridSpan w:val="2"/>
                  <w:vAlign w:val="center"/>
                </w:tcPr>
                <w:p w14:paraId="427E4477">
                  <w:pPr>
                    <w:shd w:val="clear"/>
                    <w:jc w:val="center"/>
                    <w:rPr>
                      <w:color w:val="auto"/>
                      <w:sz w:val="18"/>
                      <w:szCs w:val="18"/>
                      <w:highlight w:val="none"/>
                    </w:rPr>
                  </w:pPr>
                  <w:r>
                    <w:rPr>
                      <w:color w:val="auto"/>
                      <w:sz w:val="18"/>
                      <w:szCs w:val="18"/>
                      <w:highlight w:val="none"/>
                    </w:rPr>
                    <w:t>排放标准</w:t>
                  </w:r>
                </w:p>
              </w:tc>
              <w:tc>
                <w:tcPr>
                  <w:tcW w:w="380" w:type="pct"/>
                  <w:vAlign w:val="center"/>
                </w:tcPr>
                <w:p w14:paraId="590E8C92">
                  <w:pPr>
                    <w:shd w:val="clear"/>
                    <w:jc w:val="center"/>
                    <w:rPr>
                      <w:color w:val="auto"/>
                      <w:sz w:val="18"/>
                      <w:szCs w:val="18"/>
                      <w:highlight w:val="none"/>
                    </w:rPr>
                  </w:pPr>
                  <w:r>
                    <w:rPr>
                      <w:color w:val="auto"/>
                      <w:sz w:val="18"/>
                      <w:szCs w:val="18"/>
                      <w:highlight w:val="none"/>
                    </w:rPr>
                    <w:t>6~9</w:t>
                  </w:r>
                </w:p>
              </w:tc>
              <w:tc>
                <w:tcPr>
                  <w:tcW w:w="381" w:type="pct"/>
                  <w:vAlign w:val="center"/>
                </w:tcPr>
                <w:p w14:paraId="0A50D9C4">
                  <w:pPr>
                    <w:shd w:val="clear"/>
                    <w:jc w:val="center"/>
                    <w:rPr>
                      <w:color w:val="auto"/>
                      <w:sz w:val="18"/>
                      <w:szCs w:val="18"/>
                      <w:highlight w:val="none"/>
                    </w:rPr>
                  </w:pPr>
                  <w:r>
                    <w:rPr>
                      <w:rFonts w:hint="eastAsia"/>
                      <w:color w:val="auto"/>
                      <w:sz w:val="18"/>
                      <w:szCs w:val="18"/>
                      <w:highlight w:val="none"/>
                    </w:rPr>
                    <w:t>/</w:t>
                  </w:r>
                </w:p>
              </w:tc>
              <w:tc>
                <w:tcPr>
                  <w:tcW w:w="377" w:type="pct"/>
                  <w:vAlign w:val="center"/>
                </w:tcPr>
                <w:p w14:paraId="4C43B9E7">
                  <w:pPr>
                    <w:shd w:val="clear"/>
                    <w:jc w:val="center"/>
                    <w:rPr>
                      <w:color w:val="auto"/>
                      <w:sz w:val="18"/>
                      <w:szCs w:val="18"/>
                      <w:highlight w:val="none"/>
                    </w:rPr>
                  </w:pPr>
                  <w:r>
                    <w:rPr>
                      <w:color w:val="auto"/>
                      <w:sz w:val="18"/>
                      <w:szCs w:val="18"/>
                      <w:highlight w:val="none"/>
                    </w:rPr>
                    <w:t>/</w:t>
                  </w:r>
                </w:p>
              </w:tc>
              <w:tc>
                <w:tcPr>
                  <w:tcW w:w="381" w:type="pct"/>
                  <w:vAlign w:val="center"/>
                </w:tcPr>
                <w:p w14:paraId="4E136706">
                  <w:pPr>
                    <w:shd w:val="clear"/>
                    <w:jc w:val="center"/>
                    <w:rPr>
                      <w:color w:val="auto"/>
                      <w:sz w:val="18"/>
                      <w:szCs w:val="18"/>
                      <w:highlight w:val="none"/>
                    </w:rPr>
                  </w:pPr>
                  <w:r>
                    <w:rPr>
                      <w:color w:val="auto"/>
                      <w:sz w:val="18"/>
                      <w:szCs w:val="18"/>
                      <w:highlight w:val="none"/>
                    </w:rPr>
                    <w:t>/</w:t>
                  </w:r>
                </w:p>
              </w:tc>
              <w:tc>
                <w:tcPr>
                  <w:tcW w:w="373" w:type="pct"/>
                  <w:vAlign w:val="center"/>
                </w:tcPr>
                <w:p w14:paraId="2829C2CA">
                  <w:pPr>
                    <w:shd w:val="clear"/>
                    <w:jc w:val="center"/>
                    <w:rPr>
                      <w:color w:val="auto"/>
                      <w:sz w:val="18"/>
                      <w:szCs w:val="18"/>
                      <w:highlight w:val="none"/>
                    </w:rPr>
                  </w:pPr>
                  <w:r>
                    <w:rPr>
                      <w:rFonts w:hint="eastAsia"/>
                      <w:color w:val="auto"/>
                      <w:sz w:val="18"/>
                      <w:szCs w:val="18"/>
                      <w:highlight w:val="none"/>
                    </w:rPr>
                    <w:t>/</w:t>
                  </w:r>
                </w:p>
              </w:tc>
              <w:tc>
                <w:tcPr>
                  <w:tcW w:w="381" w:type="pct"/>
                  <w:vAlign w:val="center"/>
                </w:tcPr>
                <w:p w14:paraId="37965A2B">
                  <w:pPr>
                    <w:shd w:val="clear"/>
                    <w:jc w:val="center"/>
                    <w:rPr>
                      <w:color w:val="auto"/>
                      <w:sz w:val="18"/>
                      <w:szCs w:val="18"/>
                      <w:highlight w:val="none"/>
                    </w:rPr>
                  </w:pPr>
                  <w:r>
                    <w:rPr>
                      <w:color w:val="auto"/>
                      <w:sz w:val="18"/>
                      <w:szCs w:val="18"/>
                      <w:highlight w:val="none"/>
                    </w:rPr>
                    <w:t>/</w:t>
                  </w:r>
                </w:p>
              </w:tc>
              <w:tc>
                <w:tcPr>
                  <w:tcW w:w="424" w:type="pct"/>
                  <w:vAlign w:val="center"/>
                </w:tcPr>
                <w:p w14:paraId="266875A3">
                  <w:pPr>
                    <w:shd w:val="clear"/>
                    <w:jc w:val="center"/>
                    <w:rPr>
                      <w:color w:val="auto"/>
                      <w:sz w:val="18"/>
                      <w:szCs w:val="18"/>
                      <w:highlight w:val="none"/>
                    </w:rPr>
                  </w:pPr>
                  <w:r>
                    <w:rPr>
                      <w:rFonts w:hint="eastAsia"/>
                      <w:color w:val="auto"/>
                      <w:sz w:val="18"/>
                      <w:szCs w:val="18"/>
                      <w:highlight w:val="none"/>
                    </w:rPr>
                    <w:t>0.5</w:t>
                  </w:r>
                </w:p>
              </w:tc>
              <w:tc>
                <w:tcPr>
                  <w:tcW w:w="436" w:type="pct"/>
                  <w:gridSpan w:val="2"/>
                  <w:vAlign w:val="center"/>
                </w:tcPr>
                <w:p w14:paraId="39642C11">
                  <w:pPr>
                    <w:shd w:val="clear"/>
                    <w:jc w:val="center"/>
                    <w:rPr>
                      <w:color w:val="auto"/>
                      <w:sz w:val="18"/>
                      <w:szCs w:val="18"/>
                      <w:highlight w:val="none"/>
                    </w:rPr>
                  </w:pPr>
                  <w:r>
                    <w:rPr>
                      <w:color w:val="auto"/>
                      <w:sz w:val="18"/>
                      <w:szCs w:val="18"/>
                      <w:highlight w:val="none"/>
                    </w:rPr>
                    <w:t>0.</w:t>
                  </w:r>
                  <w:r>
                    <w:rPr>
                      <w:rFonts w:hint="eastAsia"/>
                      <w:color w:val="auto"/>
                      <w:sz w:val="18"/>
                      <w:szCs w:val="18"/>
                      <w:highlight w:val="none"/>
                    </w:rPr>
                    <w:t>2</w:t>
                  </w:r>
                </w:p>
              </w:tc>
              <w:tc>
                <w:tcPr>
                  <w:tcW w:w="374" w:type="pct"/>
                  <w:vAlign w:val="center"/>
                </w:tcPr>
                <w:p w14:paraId="49ECCA0C">
                  <w:pPr>
                    <w:shd w:val="clear"/>
                    <w:jc w:val="center"/>
                    <w:rPr>
                      <w:color w:val="auto"/>
                      <w:sz w:val="18"/>
                      <w:szCs w:val="18"/>
                      <w:highlight w:val="none"/>
                    </w:rPr>
                  </w:pPr>
                  <w:r>
                    <w:rPr>
                      <w:color w:val="auto"/>
                      <w:sz w:val="18"/>
                      <w:szCs w:val="18"/>
                      <w:highlight w:val="none"/>
                    </w:rPr>
                    <w:t>/</w:t>
                  </w:r>
                </w:p>
              </w:tc>
            </w:tr>
            <w:tr w14:paraId="12D5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Align w:val="center"/>
                </w:tcPr>
                <w:p w14:paraId="4BAA6080">
                  <w:pPr>
                    <w:shd w:val="clear"/>
                    <w:jc w:val="center"/>
                    <w:rPr>
                      <w:color w:val="auto"/>
                      <w:sz w:val="18"/>
                      <w:szCs w:val="18"/>
                      <w:highlight w:val="none"/>
                    </w:rPr>
                  </w:pPr>
                  <w:r>
                    <w:rPr>
                      <w:rFonts w:hint="eastAsia"/>
                      <w:color w:val="auto"/>
                      <w:sz w:val="18"/>
                      <w:szCs w:val="18"/>
                      <w:highlight w:val="none"/>
                    </w:rPr>
                    <w:t>污染源</w:t>
                  </w:r>
                </w:p>
              </w:tc>
              <w:tc>
                <w:tcPr>
                  <w:tcW w:w="366" w:type="pct"/>
                  <w:vAlign w:val="center"/>
                </w:tcPr>
                <w:p w14:paraId="347BDD90">
                  <w:pPr>
                    <w:shd w:val="clear"/>
                    <w:jc w:val="center"/>
                    <w:rPr>
                      <w:color w:val="auto"/>
                      <w:sz w:val="18"/>
                      <w:szCs w:val="18"/>
                      <w:highlight w:val="none"/>
                    </w:rPr>
                  </w:pPr>
                  <w:r>
                    <w:rPr>
                      <w:color w:val="auto"/>
                      <w:sz w:val="18"/>
                      <w:szCs w:val="18"/>
                      <w:highlight w:val="none"/>
                    </w:rPr>
                    <w:t>年度</w:t>
                  </w:r>
                </w:p>
              </w:tc>
              <w:tc>
                <w:tcPr>
                  <w:tcW w:w="702" w:type="pct"/>
                  <w:vAlign w:val="center"/>
                </w:tcPr>
                <w:p w14:paraId="283A9D60">
                  <w:pPr>
                    <w:shd w:val="clear"/>
                    <w:jc w:val="center"/>
                    <w:rPr>
                      <w:color w:val="auto"/>
                      <w:sz w:val="18"/>
                      <w:szCs w:val="18"/>
                      <w:highlight w:val="none"/>
                    </w:rPr>
                  </w:pPr>
                  <w:r>
                    <w:rPr>
                      <w:color w:val="auto"/>
                      <w:sz w:val="18"/>
                      <w:szCs w:val="18"/>
                      <w:highlight w:val="none"/>
                    </w:rPr>
                    <w:t>监测时间</w:t>
                  </w:r>
                </w:p>
              </w:tc>
              <w:tc>
                <w:tcPr>
                  <w:tcW w:w="380" w:type="pct"/>
                  <w:vAlign w:val="center"/>
                </w:tcPr>
                <w:p w14:paraId="1F5B1501">
                  <w:pPr>
                    <w:shd w:val="clear"/>
                    <w:jc w:val="center"/>
                    <w:rPr>
                      <w:color w:val="auto"/>
                      <w:sz w:val="18"/>
                      <w:szCs w:val="18"/>
                      <w:highlight w:val="none"/>
                    </w:rPr>
                  </w:pPr>
                  <w:r>
                    <w:rPr>
                      <w:color w:val="auto"/>
                      <w:sz w:val="18"/>
                      <w:szCs w:val="18"/>
                      <w:highlight w:val="none"/>
                    </w:rPr>
                    <w:t>pH</w:t>
                  </w:r>
                </w:p>
              </w:tc>
              <w:tc>
                <w:tcPr>
                  <w:tcW w:w="381" w:type="pct"/>
                  <w:vAlign w:val="center"/>
                </w:tcPr>
                <w:p w14:paraId="754E4651">
                  <w:pPr>
                    <w:shd w:val="clear"/>
                    <w:jc w:val="center"/>
                    <w:rPr>
                      <w:color w:val="auto"/>
                      <w:sz w:val="18"/>
                      <w:szCs w:val="18"/>
                      <w:highlight w:val="none"/>
                    </w:rPr>
                  </w:pPr>
                  <w:r>
                    <w:rPr>
                      <w:color w:val="auto"/>
                      <w:sz w:val="18"/>
                      <w:szCs w:val="18"/>
                      <w:highlight w:val="none"/>
                    </w:rPr>
                    <w:t>COD</w:t>
                  </w:r>
                </w:p>
              </w:tc>
              <w:tc>
                <w:tcPr>
                  <w:tcW w:w="377" w:type="pct"/>
                  <w:vAlign w:val="center"/>
                </w:tcPr>
                <w:p w14:paraId="439AB719">
                  <w:pPr>
                    <w:shd w:val="clear"/>
                    <w:jc w:val="center"/>
                    <w:rPr>
                      <w:color w:val="auto"/>
                      <w:sz w:val="18"/>
                      <w:szCs w:val="18"/>
                      <w:highlight w:val="none"/>
                    </w:rPr>
                  </w:pPr>
                  <w:r>
                    <w:rPr>
                      <w:color w:val="auto"/>
                      <w:sz w:val="18"/>
                      <w:szCs w:val="18"/>
                      <w:highlight w:val="none"/>
                    </w:rPr>
                    <w:t>SS</w:t>
                  </w:r>
                </w:p>
              </w:tc>
              <w:tc>
                <w:tcPr>
                  <w:tcW w:w="381" w:type="pct"/>
                  <w:vAlign w:val="center"/>
                </w:tcPr>
                <w:p w14:paraId="55E0BC4A">
                  <w:pPr>
                    <w:shd w:val="clear"/>
                    <w:jc w:val="center"/>
                    <w:rPr>
                      <w:color w:val="auto"/>
                      <w:sz w:val="18"/>
                      <w:szCs w:val="18"/>
                      <w:highlight w:val="none"/>
                    </w:rPr>
                  </w:pPr>
                  <w:r>
                    <w:rPr>
                      <w:color w:val="auto"/>
                      <w:sz w:val="18"/>
                      <w:szCs w:val="18"/>
                      <w:highlight w:val="none"/>
                    </w:rPr>
                    <w:t>氨氮</w:t>
                  </w:r>
                </w:p>
              </w:tc>
              <w:tc>
                <w:tcPr>
                  <w:tcW w:w="373" w:type="pct"/>
                  <w:vAlign w:val="center"/>
                </w:tcPr>
                <w:p w14:paraId="44F73B87">
                  <w:pPr>
                    <w:shd w:val="clear"/>
                    <w:jc w:val="center"/>
                    <w:rPr>
                      <w:color w:val="auto"/>
                      <w:sz w:val="18"/>
                      <w:szCs w:val="18"/>
                      <w:highlight w:val="none"/>
                    </w:rPr>
                  </w:pPr>
                  <w:r>
                    <w:rPr>
                      <w:rFonts w:hint="eastAsia"/>
                      <w:color w:val="auto"/>
                      <w:sz w:val="18"/>
                      <w:szCs w:val="18"/>
                      <w:highlight w:val="none"/>
                    </w:rPr>
                    <w:t>TP</w:t>
                  </w:r>
                </w:p>
              </w:tc>
              <w:tc>
                <w:tcPr>
                  <w:tcW w:w="381" w:type="pct"/>
                  <w:vAlign w:val="center"/>
                </w:tcPr>
                <w:p w14:paraId="38E147A8">
                  <w:pPr>
                    <w:shd w:val="clear"/>
                    <w:jc w:val="center"/>
                    <w:rPr>
                      <w:color w:val="auto"/>
                      <w:sz w:val="18"/>
                      <w:szCs w:val="18"/>
                      <w:highlight w:val="none"/>
                    </w:rPr>
                  </w:pPr>
                  <w:r>
                    <w:rPr>
                      <w:color w:val="auto"/>
                      <w:sz w:val="18"/>
                      <w:szCs w:val="18"/>
                      <w:highlight w:val="none"/>
                    </w:rPr>
                    <w:t>铜</w:t>
                  </w:r>
                </w:p>
              </w:tc>
              <w:tc>
                <w:tcPr>
                  <w:tcW w:w="424" w:type="pct"/>
                  <w:vAlign w:val="center"/>
                </w:tcPr>
                <w:p w14:paraId="5342D3E5">
                  <w:pPr>
                    <w:shd w:val="clear"/>
                    <w:jc w:val="center"/>
                    <w:rPr>
                      <w:color w:val="auto"/>
                      <w:sz w:val="18"/>
                      <w:szCs w:val="18"/>
                      <w:highlight w:val="none"/>
                    </w:rPr>
                  </w:pPr>
                  <w:r>
                    <w:rPr>
                      <w:rFonts w:hint="eastAsia"/>
                      <w:color w:val="auto"/>
                      <w:sz w:val="18"/>
                      <w:szCs w:val="18"/>
                      <w:highlight w:val="none"/>
                    </w:rPr>
                    <w:t>苯胺类</w:t>
                  </w:r>
                </w:p>
              </w:tc>
              <w:tc>
                <w:tcPr>
                  <w:tcW w:w="436" w:type="pct"/>
                  <w:gridSpan w:val="2"/>
                  <w:vAlign w:val="center"/>
                </w:tcPr>
                <w:p w14:paraId="08C72C47">
                  <w:pPr>
                    <w:shd w:val="clear"/>
                    <w:jc w:val="center"/>
                    <w:rPr>
                      <w:color w:val="auto"/>
                      <w:sz w:val="18"/>
                      <w:szCs w:val="18"/>
                      <w:highlight w:val="none"/>
                    </w:rPr>
                  </w:pPr>
                  <w:r>
                    <w:rPr>
                      <w:rFonts w:hint="eastAsia"/>
                      <w:color w:val="auto"/>
                      <w:sz w:val="18"/>
                      <w:szCs w:val="18"/>
                      <w:highlight w:val="none"/>
                    </w:rPr>
                    <w:t>总氮</w:t>
                  </w:r>
                </w:p>
              </w:tc>
              <w:tc>
                <w:tcPr>
                  <w:tcW w:w="374" w:type="pct"/>
                  <w:vAlign w:val="center"/>
                </w:tcPr>
                <w:p w14:paraId="7FB11B86">
                  <w:pPr>
                    <w:shd w:val="clear"/>
                    <w:jc w:val="center"/>
                    <w:rPr>
                      <w:color w:val="auto"/>
                      <w:sz w:val="18"/>
                      <w:szCs w:val="18"/>
                      <w:highlight w:val="none"/>
                    </w:rPr>
                  </w:pPr>
                  <w:r>
                    <w:rPr>
                      <w:color w:val="auto"/>
                      <w:sz w:val="18"/>
                      <w:szCs w:val="18"/>
                      <w:highlight w:val="none"/>
                    </w:rPr>
                    <w:t>达标情况</w:t>
                  </w:r>
                </w:p>
              </w:tc>
            </w:tr>
            <w:tr w14:paraId="5CAE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restart"/>
                  <w:vAlign w:val="center"/>
                </w:tcPr>
                <w:p w14:paraId="1FA03E43">
                  <w:pPr>
                    <w:shd w:val="clear"/>
                    <w:jc w:val="center"/>
                    <w:rPr>
                      <w:color w:val="auto"/>
                      <w:sz w:val="18"/>
                      <w:szCs w:val="18"/>
                      <w:highlight w:val="none"/>
                    </w:rPr>
                  </w:pPr>
                  <w:r>
                    <w:rPr>
                      <w:color w:val="auto"/>
                      <w:sz w:val="18"/>
                      <w:szCs w:val="18"/>
                      <w:highlight w:val="none"/>
                    </w:rPr>
                    <w:t>东厂区总排口</w:t>
                  </w:r>
                </w:p>
              </w:tc>
              <w:tc>
                <w:tcPr>
                  <w:tcW w:w="366" w:type="pct"/>
                  <w:vAlign w:val="center"/>
                </w:tcPr>
                <w:p w14:paraId="7897C9A6">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2022</w:t>
                  </w:r>
                </w:p>
              </w:tc>
              <w:tc>
                <w:tcPr>
                  <w:tcW w:w="702" w:type="pct"/>
                  <w:vAlign w:val="center"/>
                </w:tcPr>
                <w:p w14:paraId="338CE718">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2022.3.22</w:t>
                  </w:r>
                </w:p>
              </w:tc>
              <w:tc>
                <w:tcPr>
                  <w:tcW w:w="380" w:type="pct"/>
                  <w:vAlign w:val="center"/>
                </w:tcPr>
                <w:p w14:paraId="1CB77D4B">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7.36</w:t>
                  </w:r>
                </w:p>
              </w:tc>
              <w:tc>
                <w:tcPr>
                  <w:tcW w:w="381" w:type="pct"/>
                  <w:vAlign w:val="center"/>
                </w:tcPr>
                <w:p w14:paraId="49995473">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w:t>
                  </w:r>
                </w:p>
              </w:tc>
              <w:tc>
                <w:tcPr>
                  <w:tcW w:w="377" w:type="pct"/>
                  <w:vAlign w:val="center"/>
                </w:tcPr>
                <w:p w14:paraId="06109EF4">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12</w:t>
                  </w:r>
                </w:p>
              </w:tc>
              <w:tc>
                <w:tcPr>
                  <w:tcW w:w="381" w:type="pct"/>
                  <w:vAlign w:val="center"/>
                </w:tcPr>
                <w:p w14:paraId="678E47A7">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w:t>
                  </w:r>
                </w:p>
              </w:tc>
              <w:tc>
                <w:tcPr>
                  <w:tcW w:w="373" w:type="pct"/>
                  <w:vAlign w:val="center"/>
                </w:tcPr>
                <w:p w14:paraId="52220D9B">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0.05</w:t>
                  </w:r>
                </w:p>
              </w:tc>
              <w:tc>
                <w:tcPr>
                  <w:tcW w:w="381" w:type="pct"/>
                  <w:vAlign w:val="center"/>
                </w:tcPr>
                <w:p w14:paraId="4CC2BD49">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0.14</w:t>
                  </w:r>
                </w:p>
              </w:tc>
              <w:tc>
                <w:tcPr>
                  <w:tcW w:w="424" w:type="pct"/>
                  <w:vAlign w:val="center"/>
                </w:tcPr>
                <w:p w14:paraId="2073FFE4">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w:t>
                  </w:r>
                </w:p>
              </w:tc>
              <w:tc>
                <w:tcPr>
                  <w:tcW w:w="436" w:type="pct"/>
                  <w:gridSpan w:val="2"/>
                  <w:vAlign w:val="center"/>
                </w:tcPr>
                <w:p w14:paraId="25D35012">
                  <w:pPr>
                    <w:shd w:val="clear"/>
                    <w:jc w:val="center"/>
                    <w:rPr>
                      <w:rFonts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rPr>
                    <w:t>9.75</w:t>
                  </w:r>
                </w:p>
              </w:tc>
              <w:tc>
                <w:tcPr>
                  <w:tcW w:w="374" w:type="pct"/>
                  <w:vAlign w:val="center"/>
                </w:tcPr>
                <w:p w14:paraId="0295D014">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达标</w:t>
                  </w:r>
                </w:p>
              </w:tc>
            </w:tr>
            <w:tr w14:paraId="27CB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224125A4">
                  <w:pPr>
                    <w:shd w:val="clear"/>
                    <w:jc w:val="center"/>
                    <w:rPr>
                      <w:color w:val="auto"/>
                      <w:sz w:val="18"/>
                      <w:szCs w:val="18"/>
                      <w:highlight w:val="none"/>
                    </w:rPr>
                  </w:pPr>
                </w:p>
              </w:tc>
              <w:tc>
                <w:tcPr>
                  <w:tcW w:w="366" w:type="pct"/>
                  <w:vAlign w:val="center"/>
                </w:tcPr>
                <w:p w14:paraId="6344344D">
                  <w:pPr>
                    <w:shd w:val="clear"/>
                    <w:jc w:val="center"/>
                    <w:rPr>
                      <w:color w:val="auto"/>
                      <w:sz w:val="18"/>
                      <w:szCs w:val="18"/>
                      <w:highlight w:val="none"/>
                    </w:rPr>
                  </w:pPr>
                  <w:r>
                    <w:rPr>
                      <w:rFonts w:hint="eastAsia"/>
                      <w:color w:val="auto"/>
                      <w:sz w:val="18"/>
                      <w:szCs w:val="18"/>
                      <w:highlight w:val="none"/>
                    </w:rPr>
                    <w:t>2022</w:t>
                  </w:r>
                </w:p>
              </w:tc>
              <w:tc>
                <w:tcPr>
                  <w:tcW w:w="702" w:type="pct"/>
                  <w:vAlign w:val="center"/>
                </w:tcPr>
                <w:p w14:paraId="6FE3BB5B">
                  <w:pPr>
                    <w:shd w:val="clear"/>
                    <w:jc w:val="center"/>
                    <w:rPr>
                      <w:color w:val="auto"/>
                      <w:sz w:val="18"/>
                      <w:szCs w:val="18"/>
                      <w:highlight w:val="none"/>
                    </w:rPr>
                  </w:pPr>
                  <w:r>
                    <w:rPr>
                      <w:rFonts w:hint="eastAsia"/>
                      <w:color w:val="auto"/>
                      <w:sz w:val="18"/>
                      <w:szCs w:val="18"/>
                      <w:highlight w:val="none"/>
                    </w:rPr>
                    <w:t>2022.6.14</w:t>
                  </w:r>
                </w:p>
              </w:tc>
              <w:tc>
                <w:tcPr>
                  <w:tcW w:w="380" w:type="pct"/>
                  <w:vAlign w:val="center"/>
                </w:tcPr>
                <w:p w14:paraId="72A56946">
                  <w:pPr>
                    <w:shd w:val="clear"/>
                    <w:jc w:val="center"/>
                    <w:rPr>
                      <w:color w:val="auto"/>
                      <w:sz w:val="18"/>
                      <w:szCs w:val="18"/>
                      <w:highlight w:val="none"/>
                    </w:rPr>
                  </w:pPr>
                  <w:r>
                    <w:rPr>
                      <w:color w:val="auto"/>
                      <w:sz w:val="18"/>
                      <w:szCs w:val="18"/>
                      <w:highlight w:val="none"/>
                    </w:rPr>
                    <w:t>7.16</w:t>
                  </w:r>
                </w:p>
              </w:tc>
              <w:tc>
                <w:tcPr>
                  <w:tcW w:w="381" w:type="pct"/>
                  <w:vAlign w:val="center"/>
                </w:tcPr>
                <w:p w14:paraId="30746751">
                  <w:pPr>
                    <w:shd w:val="clear"/>
                    <w:jc w:val="center"/>
                    <w:rPr>
                      <w:color w:val="auto"/>
                      <w:sz w:val="18"/>
                      <w:szCs w:val="18"/>
                      <w:highlight w:val="none"/>
                    </w:rPr>
                  </w:pPr>
                  <w:r>
                    <w:rPr>
                      <w:color w:val="auto"/>
                      <w:sz w:val="18"/>
                      <w:szCs w:val="18"/>
                      <w:highlight w:val="none"/>
                    </w:rPr>
                    <w:t>21</w:t>
                  </w:r>
                </w:p>
              </w:tc>
              <w:tc>
                <w:tcPr>
                  <w:tcW w:w="377" w:type="pct"/>
                  <w:vAlign w:val="center"/>
                </w:tcPr>
                <w:p w14:paraId="32BAAA07">
                  <w:pPr>
                    <w:shd w:val="clear"/>
                    <w:jc w:val="center"/>
                    <w:rPr>
                      <w:color w:val="auto"/>
                      <w:sz w:val="18"/>
                      <w:szCs w:val="18"/>
                      <w:highlight w:val="none"/>
                    </w:rPr>
                  </w:pPr>
                  <w:r>
                    <w:rPr>
                      <w:color w:val="auto"/>
                      <w:sz w:val="18"/>
                      <w:szCs w:val="18"/>
                      <w:highlight w:val="none"/>
                    </w:rPr>
                    <w:t>13</w:t>
                  </w:r>
                </w:p>
              </w:tc>
              <w:tc>
                <w:tcPr>
                  <w:tcW w:w="381" w:type="pct"/>
                  <w:vAlign w:val="center"/>
                </w:tcPr>
                <w:p w14:paraId="39F7FA16">
                  <w:pPr>
                    <w:shd w:val="clear"/>
                    <w:jc w:val="center"/>
                    <w:rPr>
                      <w:color w:val="auto"/>
                      <w:sz w:val="18"/>
                      <w:szCs w:val="18"/>
                      <w:highlight w:val="none"/>
                    </w:rPr>
                  </w:pPr>
                  <w:r>
                    <w:rPr>
                      <w:color w:val="auto"/>
                      <w:sz w:val="18"/>
                      <w:szCs w:val="18"/>
                      <w:highlight w:val="none"/>
                    </w:rPr>
                    <w:t>0.353</w:t>
                  </w:r>
                </w:p>
              </w:tc>
              <w:tc>
                <w:tcPr>
                  <w:tcW w:w="373" w:type="pct"/>
                  <w:vAlign w:val="center"/>
                </w:tcPr>
                <w:p w14:paraId="0D359D5B">
                  <w:pPr>
                    <w:shd w:val="clear"/>
                    <w:jc w:val="center"/>
                    <w:rPr>
                      <w:color w:val="auto"/>
                      <w:sz w:val="18"/>
                      <w:szCs w:val="18"/>
                      <w:highlight w:val="none"/>
                    </w:rPr>
                  </w:pPr>
                  <w:r>
                    <w:rPr>
                      <w:color w:val="auto"/>
                      <w:sz w:val="18"/>
                      <w:szCs w:val="18"/>
                      <w:highlight w:val="none"/>
                    </w:rPr>
                    <w:t>0.03</w:t>
                  </w:r>
                </w:p>
              </w:tc>
              <w:tc>
                <w:tcPr>
                  <w:tcW w:w="381" w:type="pct"/>
                  <w:vAlign w:val="center"/>
                </w:tcPr>
                <w:p w14:paraId="0A49FB7F">
                  <w:pPr>
                    <w:shd w:val="clear"/>
                    <w:jc w:val="center"/>
                    <w:rPr>
                      <w:color w:val="auto"/>
                      <w:sz w:val="18"/>
                      <w:szCs w:val="18"/>
                      <w:highlight w:val="none"/>
                    </w:rPr>
                  </w:pPr>
                  <w:r>
                    <w:rPr>
                      <w:color w:val="auto"/>
                      <w:sz w:val="18"/>
                      <w:szCs w:val="18"/>
                      <w:highlight w:val="none"/>
                    </w:rPr>
                    <w:t>ND</w:t>
                  </w:r>
                </w:p>
              </w:tc>
              <w:tc>
                <w:tcPr>
                  <w:tcW w:w="424" w:type="pct"/>
                  <w:vAlign w:val="center"/>
                </w:tcPr>
                <w:p w14:paraId="76AD3E78">
                  <w:pPr>
                    <w:shd w:val="clear"/>
                    <w:jc w:val="center"/>
                    <w:rPr>
                      <w:color w:val="auto"/>
                      <w:sz w:val="18"/>
                      <w:szCs w:val="18"/>
                      <w:highlight w:val="none"/>
                    </w:rPr>
                  </w:pPr>
                  <w:r>
                    <w:rPr>
                      <w:rFonts w:hint="eastAsia"/>
                      <w:color w:val="auto"/>
                      <w:sz w:val="18"/>
                      <w:szCs w:val="18"/>
                      <w:highlight w:val="none"/>
                    </w:rPr>
                    <w:t>ND</w:t>
                  </w:r>
                </w:p>
              </w:tc>
              <w:tc>
                <w:tcPr>
                  <w:tcW w:w="436" w:type="pct"/>
                  <w:gridSpan w:val="2"/>
                  <w:vAlign w:val="center"/>
                </w:tcPr>
                <w:p w14:paraId="0A9ECD96">
                  <w:pPr>
                    <w:shd w:val="clear"/>
                    <w:jc w:val="center"/>
                    <w:rPr>
                      <w:color w:val="auto"/>
                      <w:sz w:val="18"/>
                      <w:szCs w:val="18"/>
                      <w:highlight w:val="none"/>
                    </w:rPr>
                  </w:pPr>
                  <w:r>
                    <w:rPr>
                      <w:color w:val="auto"/>
                      <w:sz w:val="18"/>
                      <w:szCs w:val="18"/>
                      <w:highlight w:val="none"/>
                    </w:rPr>
                    <w:t>/</w:t>
                  </w:r>
                </w:p>
              </w:tc>
              <w:tc>
                <w:tcPr>
                  <w:tcW w:w="374" w:type="pct"/>
                  <w:vAlign w:val="center"/>
                </w:tcPr>
                <w:p w14:paraId="29555385">
                  <w:pPr>
                    <w:shd w:val="clear"/>
                    <w:jc w:val="center"/>
                    <w:rPr>
                      <w:color w:val="auto"/>
                      <w:sz w:val="18"/>
                      <w:szCs w:val="18"/>
                      <w:highlight w:val="none"/>
                    </w:rPr>
                  </w:pPr>
                  <w:r>
                    <w:rPr>
                      <w:color w:val="auto"/>
                      <w:sz w:val="18"/>
                      <w:szCs w:val="18"/>
                      <w:highlight w:val="none"/>
                    </w:rPr>
                    <w:t>达标</w:t>
                  </w:r>
                </w:p>
              </w:tc>
            </w:tr>
            <w:tr w14:paraId="3514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5FF861F7">
                  <w:pPr>
                    <w:shd w:val="clear"/>
                    <w:jc w:val="center"/>
                    <w:rPr>
                      <w:color w:val="auto"/>
                      <w:sz w:val="18"/>
                      <w:szCs w:val="18"/>
                      <w:highlight w:val="none"/>
                    </w:rPr>
                  </w:pPr>
                </w:p>
              </w:tc>
              <w:tc>
                <w:tcPr>
                  <w:tcW w:w="366" w:type="pct"/>
                  <w:vAlign w:val="center"/>
                </w:tcPr>
                <w:p w14:paraId="69BAA74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0145A01E">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2023.3.22</w:t>
                  </w:r>
                </w:p>
              </w:tc>
              <w:tc>
                <w:tcPr>
                  <w:tcW w:w="380" w:type="pct"/>
                  <w:vAlign w:val="center"/>
                </w:tcPr>
                <w:p w14:paraId="5955249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68BD303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247B494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381" w:type="pct"/>
                  <w:vAlign w:val="center"/>
                </w:tcPr>
                <w:p w14:paraId="61459F2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4E720FD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0.04</w:t>
                  </w:r>
                </w:p>
              </w:tc>
              <w:tc>
                <w:tcPr>
                  <w:tcW w:w="381" w:type="pct"/>
                  <w:vAlign w:val="center"/>
                </w:tcPr>
                <w:p w14:paraId="42518F6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0.06</w:t>
                  </w:r>
                </w:p>
              </w:tc>
              <w:tc>
                <w:tcPr>
                  <w:tcW w:w="424" w:type="pct"/>
                  <w:vAlign w:val="center"/>
                </w:tcPr>
                <w:p w14:paraId="5230353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0.04</w:t>
                  </w:r>
                </w:p>
              </w:tc>
              <w:tc>
                <w:tcPr>
                  <w:tcW w:w="436" w:type="pct"/>
                  <w:gridSpan w:val="2"/>
                  <w:vAlign w:val="center"/>
                </w:tcPr>
                <w:p w14:paraId="3BB88CDD">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5ED0C972">
                  <w:pPr>
                    <w:shd w:val="clear"/>
                    <w:jc w:val="center"/>
                    <w:rPr>
                      <w:color w:val="auto"/>
                      <w:sz w:val="18"/>
                      <w:szCs w:val="18"/>
                      <w:highlight w:val="none"/>
                    </w:rPr>
                  </w:pPr>
                  <w:r>
                    <w:rPr>
                      <w:color w:val="auto"/>
                      <w:sz w:val="18"/>
                      <w:szCs w:val="18"/>
                      <w:highlight w:val="none"/>
                    </w:rPr>
                    <w:t>达标</w:t>
                  </w:r>
                </w:p>
              </w:tc>
            </w:tr>
            <w:tr w14:paraId="309A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6746247E">
                  <w:pPr>
                    <w:shd w:val="clear"/>
                    <w:jc w:val="center"/>
                    <w:rPr>
                      <w:color w:val="auto"/>
                      <w:sz w:val="18"/>
                      <w:szCs w:val="18"/>
                      <w:highlight w:val="none"/>
                    </w:rPr>
                  </w:pPr>
                </w:p>
              </w:tc>
              <w:tc>
                <w:tcPr>
                  <w:tcW w:w="366" w:type="pct"/>
                  <w:vAlign w:val="center"/>
                </w:tcPr>
                <w:p w14:paraId="0F30017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6064B180">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2023.4.21</w:t>
                  </w:r>
                </w:p>
              </w:tc>
              <w:tc>
                <w:tcPr>
                  <w:tcW w:w="380" w:type="pct"/>
                  <w:vAlign w:val="center"/>
                </w:tcPr>
                <w:p w14:paraId="3881B2D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78A89AC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7DEB995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3B1A482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61CC833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0.05</w:t>
                  </w:r>
                </w:p>
              </w:tc>
              <w:tc>
                <w:tcPr>
                  <w:tcW w:w="381" w:type="pct"/>
                  <w:vAlign w:val="center"/>
                </w:tcPr>
                <w:p w14:paraId="47F0C5E4">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0.06</w:t>
                  </w:r>
                </w:p>
              </w:tc>
              <w:tc>
                <w:tcPr>
                  <w:tcW w:w="424" w:type="pct"/>
                  <w:vAlign w:val="center"/>
                </w:tcPr>
                <w:p w14:paraId="2B1023AD">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0.07</w:t>
                  </w:r>
                </w:p>
              </w:tc>
              <w:tc>
                <w:tcPr>
                  <w:tcW w:w="436" w:type="pct"/>
                  <w:gridSpan w:val="2"/>
                  <w:vAlign w:val="center"/>
                </w:tcPr>
                <w:p w14:paraId="5D3EE95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3371B6D4">
                  <w:pPr>
                    <w:shd w:val="clear"/>
                    <w:jc w:val="center"/>
                    <w:rPr>
                      <w:color w:val="auto"/>
                      <w:sz w:val="18"/>
                      <w:szCs w:val="18"/>
                      <w:highlight w:val="none"/>
                    </w:rPr>
                  </w:pPr>
                  <w:r>
                    <w:rPr>
                      <w:color w:val="auto"/>
                      <w:sz w:val="18"/>
                      <w:szCs w:val="18"/>
                      <w:highlight w:val="none"/>
                    </w:rPr>
                    <w:t>达标</w:t>
                  </w:r>
                </w:p>
              </w:tc>
            </w:tr>
            <w:tr w14:paraId="3145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62DD1487">
                  <w:pPr>
                    <w:shd w:val="clear"/>
                    <w:jc w:val="center"/>
                    <w:rPr>
                      <w:color w:val="auto"/>
                      <w:sz w:val="18"/>
                      <w:szCs w:val="18"/>
                      <w:highlight w:val="none"/>
                    </w:rPr>
                  </w:pPr>
                </w:p>
              </w:tc>
              <w:tc>
                <w:tcPr>
                  <w:tcW w:w="366" w:type="pct"/>
                  <w:vAlign w:val="center"/>
                </w:tcPr>
                <w:p w14:paraId="6D0AE9F2">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30FC16C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2023.5.5</w:t>
                  </w:r>
                </w:p>
              </w:tc>
              <w:tc>
                <w:tcPr>
                  <w:tcW w:w="380" w:type="pct"/>
                  <w:vAlign w:val="center"/>
                </w:tcPr>
                <w:p w14:paraId="7070576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134EE93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53CEB94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14</w:t>
                  </w:r>
                </w:p>
              </w:tc>
              <w:tc>
                <w:tcPr>
                  <w:tcW w:w="381" w:type="pct"/>
                  <w:vAlign w:val="center"/>
                </w:tcPr>
                <w:p w14:paraId="1B1FFB8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03FF17E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0.03</w:t>
                  </w:r>
                </w:p>
              </w:tc>
              <w:tc>
                <w:tcPr>
                  <w:tcW w:w="381" w:type="pct"/>
                  <w:vAlign w:val="center"/>
                </w:tcPr>
                <w:p w14:paraId="153F29E0">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4AED319B">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449B7B6A">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0E345727">
                  <w:pPr>
                    <w:shd w:val="clear"/>
                    <w:jc w:val="center"/>
                    <w:rPr>
                      <w:color w:val="auto"/>
                      <w:sz w:val="18"/>
                      <w:szCs w:val="18"/>
                      <w:highlight w:val="none"/>
                    </w:rPr>
                  </w:pPr>
                  <w:r>
                    <w:rPr>
                      <w:color w:val="auto"/>
                      <w:sz w:val="18"/>
                      <w:szCs w:val="18"/>
                      <w:highlight w:val="none"/>
                    </w:rPr>
                    <w:t>达标</w:t>
                  </w:r>
                </w:p>
              </w:tc>
            </w:tr>
            <w:tr w14:paraId="5930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641059E1">
                  <w:pPr>
                    <w:shd w:val="clear"/>
                    <w:jc w:val="center"/>
                    <w:rPr>
                      <w:color w:val="auto"/>
                      <w:sz w:val="18"/>
                      <w:szCs w:val="18"/>
                      <w:highlight w:val="none"/>
                    </w:rPr>
                  </w:pPr>
                </w:p>
              </w:tc>
              <w:tc>
                <w:tcPr>
                  <w:tcW w:w="366" w:type="pct"/>
                  <w:vAlign w:val="center"/>
                </w:tcPr>
                <w:p w14:paraId="65B65A38">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0241B43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2023.7.17</w:t>
                  </w:r>
                </w:p>
              </w:tc>
              <w:tc>
                <w:tcPr>
                  <w:tcW w:w="380" w:type="pct"/>
                  <w:vAlign w:val="center"/>
                </w:tcPr>
                <w:p w14:paraId="2D15B7E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24C5752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50F8128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25D93C8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15EA4860">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0.10</w:t>
                  </w:r>
                </w:p>
              </w:tc>
              <w:tc>
                <w:tcPr>
                  <w:tcW w:w="381" w:type="pct"/>
                  <w:vAlign w:val="center"/>
                </w:tcPr>
                <w:p w14:paraId="36607BB7">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0.14</w:t>
                  </w:r>
                </w:p>
              </w:tc>
              <w:tc>
                <w:tcPr>
                  <w:tcW w:w="424" w:type="pct"/>
                  <w:vAlign w:val="center"/>
                </w:tcPr>
                <w:p w14:paraId="2E8773C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ND</w:t>
                  </w:r>
                </w:p>
              </w:tc>
              <w:tc>
                <w:tcPr>
                  <w:tcW w:w="436" w:type="pct"/>
                  <w:gridSpan w:val="2"/>
                  <w:vAlign w:val="center"/>
                </w:tcPr>
                <w:p w14:paraId="54B2A13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594D56A7">
                  <w:pPr>
                    <w:shd w:val="clear"/>
                    <w:jc w:val="center"/>
                    <w:rPr>
                      <w:color w:val="auto"/>
                      <w:sz w:val="18"/>
                      <w:szCs w:val="18"/>
                      <w:highlight w:val="none"/>
                    </w:rPr>
                  </w:pPr>
                  <w:r>
                    <w:rPr>
                      <w:color w:val="auto"/>
                      <w:sz w:val="18"/>
                      <w:szCs w:val="18"/>
                      <w:highlight w:val="none"/>
                    </w:rPr>
                    <w:t>达标</w:t>
                  </w:r>
                </w:p>
              </w:tc>
            </w:tr>
            <w:tr w14:paraId="625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5BCAC046">
                  <w:pPr>
                    <w:shd w:val="clear"/>
                    <w:jc w:val="center"/>
                    <w:rPr>
                      <w:color w:val="auto"/>
                      <w:sz w:val="18"/>
                      <w:szCs w:val="18"/>
                      <w:highlight w:val="none"/>
                    </w:rPr>
                  </w:pPr>
                </w:p>
              </w:tc>
              <w:tc>
                <w:tcPr>
                  <w:tcW w:w="366" w:type="pct"/>
                  <w:vAlign w:val="center"/>
                </w:tcPr>
                <w:p w14:paraId="2F259EE5">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3AF3388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2023.10.31</w:t>
                  </w:r>
                </w:p>
              </w:tc>
              <w:tc>
                <w:tcPr>
                  <w:tcW w:w="380" w:type="pct"/>
                  <w:vAlign w:val="center"/>
                </w:tcPr>
                <w:p w14:paraId="785E397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2B96408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7" w:type="pct"/>
                  <w:vAlign w:val="center"/>
                </w:tcPr>
                <w:p w14:paraId="7619003D">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11</w:t>
                  </w:r>
                </w:p>
              </w:tc>
              <w:tc>
                <w:tcPr>
                  <w:tcW w:w="381" w:type="pct"/>
                  <w:vAlign w:val="center"/>
                </w:tcPr>
                <w:p w14:paraId="18B34BD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3" w:type="pct"/>
                  <w:vAlign w:val="center"/>
                </w:tcPr>
                <w:p w14:paraId="043EF57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0.04</w:t>
                  </w:r>
                </w:p>
              </w:tc>
              <w:tc>
                <w:tcPr>
                  <w:tcW w:w="381" w:type="pct"/>
                  <w:vAlign w:val="center"/>
                </w:tcPr>
                <w:p w14:paraId="1E832DA9">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ND</w:t>
                  </w:r>
                </w:p>
              </w:tc>
              <w:tc>
                <w:tcPr>
                  <w:tcW w:w="424" w:type="pct"/>
                  <w:vAlign w:val="center"/>
                </w:tcPr>
                <w:p w14:paraId="4BE88B1C">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ND</w:t>
                  </w:r>
                </w:p>
              </w:tc>
              <w:tc>
                <w:tcPr>
                  <w:tcW w:w="436" w:type="pct"/>
                  <w:gridSpan w:val="2"/>
                  <w:vAlign w:val="center"/>
                </w:tcPr>
                <w:p w14:paraId="585BF546">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178FEBAE">
                  <w:pPr>
                    <w:shd w:val="clear"/>
                    <w:jc w:val="center"/>
                    <w:rPr>
                      <w:color w:val="auto"/>
                      <w:sz w:val="18"/>
                      <w:szCs w:val="18"/>
                      <w:highlight w:val="none"/>
                    </w:rPr>
                  </w:pPr>
                  <w:r>
                    <w:rPr>
                      <w:color w:val="auto"/>
                      <w:sz w:val="18"/>
                      <w:szCs w:val="18"/>
                      <w:highlight w:val="none"/>
                    </w:rPr>
                    <w:t>达标</w:t>
                  </w:r>
                </w:p>
              </w:tc>
            </w:tr>
            <w:tr w14:paraId="16F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59EA6945">
                  <w:pPr>
                    <w:shd w:val="clear"/>
                    <w:jc w:val="center"/>
                    <w:rPr>
                      <w:color w:val="auto"/>
                      <w:sz w:val="18"/>
                      <w:szCs w:val="18"/>
                      <w:highlight w:val="none"/>
                    </w:rPr>
                  </w:pPr>
                </w:p>
              </w:tc>
              <w:tc>
                <w:tcPr>
                  <w:tcW w:w="366" w:type="pct"/>
                  <w:vAlign w:val="center"/>
                </w:tcPr>
                <w:p w14:paraId="4D27463A">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2023</w:t>
                  </w:r>
                </w:p>
              </w:tc>
              <w:tc>
                <w:tcPr>
                  <w:tcW w:w="702" w:type="pct"/>
                  <w:vAlign w:val="center"/>
                </w:tcPr>
                <w:p w14:paraId="2A9EABEF">
                  <w:pPr>
                    <w:shd w:val="clear"/>
                    <w:jc w:val="center"/>
                    <w:rPr>
                      <w:rFonts w:hint="eastAsia"/>
                      <w:color w:val="auto"/>
                      <w:sz w:val="18"/>
                      <w:szCs w:val="18"/>
                      <w:highlight w:val="none"/>
                      <w:lang w:val="en-US" w:eastAsia="zh-CN"/>
                    </w:rPr>
                  </w:pPr>
                  <w:r>
                    <w:rPr>
                      <w:rFonts w:hint="eastAsia"/>
                      <w:color w:val="auto"/>
                      <w:sz w:val="18"/>
                      <w:szCs w:val="18"/>
                      <w:highlight w:val="none"/>
                      <w:lang w:val="en-US" w:eastAsia="zh-CN"/>
                    </w:rPr>
                    <w:t>2023.1.1-12.31</w:t>
                  </w:r>
                </w:p>
                <w:p w14:paraId="6A920F71">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在线日平均值</w:t>
                  </w:r>
                </w:p>
              </w:tc>
              <w:tc>
                <w:tcPr>
                  <w:tcW w:w="380" w:type="pct"/>
                  <w:vAlign w:val="center"/>
                </w:tcPr>
                <w:p w14:paraId="3FBECC76">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7.34</w:t>
                  </w:r>
                </w:p>
              </w:tc>
              <w:tc>
                <w:tcPr>
                  <w:tcW w:w="381" w:type="pct"/>
                  <w:vAlign w:val="center"/>
                </w:tcPr>
                <w:p w14:paraId="04B17C70">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49.7</w:t>
                  </w:r>
                </w:p>
              </w:tc>
              <w:tc>
                <w:tcPr>
                  <w:tcW w:w="377" w:type="pct"/>
                  <w:vAlign w:val="center"/>
                </w:tcPr>
                <w:p w14:paraId="215C7BED">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6B348616">
                  <w:pPr>
                    <w:shd w:val="clea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0.466</w:t>
                  </w:r>
                </w:p>
              </w:tc>
              <w:tc>
                <w:tcPr>
                  <w:tcW w:w="373" w:type="pct"/>
                  <w:vAlign w:val="center"/>
                </w:tcPr>
                <w:p w14:paraId="71493B57">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81" w:type="pct"/>
                  <w:vAlign w:val="center"/>
                </w:tcPr>
                <w:p w14:paraId="40F24EDF">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424" w:type="pct"/>
                  <w:vAlign w:val="center"/>
                </w:tcPr>
                <w:p w14:paraId="514BC2F6">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436" w:type="pct"/>
                  <w:gridSpan w:val="2"/>
                  <w:vAlign w:val="center"/>
                </w:tcPr>
                <w:p w14:paraId="4C79D785">
                  <w:pPr>
                    <w:shd w:val="clea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w:t>
                  </w:r>
                </w:p>
              </w:tc>
              <w:tc>
                <w:tcPr>
                  <w:tcW w:w="374" w:type="pct"/>
                  <w:vAlign w:val="center"/>
                </w:tcPr>
                <w:p w14:paraId="0237D91C">
                  <w:pPr>
                    <w:shd w:val="clear"/>
                    <w:jc w:val="center"/>
                    <w:rPr>
                      <w:color w:val="auto"/>
                      <w:sz w:val="18"/>
                      <w:szCs w:val="18"/>
                      <w:highlight w:val="none"/>
                    </w:rPr>
                  </w:pPr>
                  <w:r>
                    <w:rPr>
                      <w:color w:val="auto"/>
                      <w:sz w:val="18"/>
                      <w:szCs w:val="18"/>
                      <w:highlight w:val="none"/>
                    </w:rPr>
                    <w:t>达标</w:t>
                  </w:r>
                </w:p>
              </w:tc>
            </w:tr>
            <w:tr w14:paraId="3B9C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421" w:type="pct"/>
                  <w:vMerge w:val="continue"/>
                  <w:vAlign w:val="center"/>
                </w:tcPr>
                <w:p w14:paraId="3E061078">
                  <w:pPr>
                    <w:shd w:val="clear"/>
                    <w:jc w:val="center"/>
                    <w:rPr>
                      <w:color w:val="auto"/>
                      <w:sz w:val="18"/>
                      <w:szCs w:val="18"/>
                      <w:highlight w:val="none"/>
                    </w:rPr>
                  </w:pPr>
                </w:p>
              </w:tc>
              <w:tc>
                <w:tcPr>
                  <w:tcW w:w="1068" w:type="pct"/>
                  <w:gridSpan w:val="2"/>
                  <w:vAlign w:val="center"/>
                </w:tcPr>
                <w:p w14:paraId="12A630CB">
                  <w:pPr>
                    <w:shd w:val="clear"/>
                    <w:jc w:val="center"/>
                    <w:rPr>
                      <w:color w:val="auto"/>
                      <w:sz w:val="18"/>
                      <w:szCs w:val="18"/>
                      <w:highlight w:val="none"/>
                    </w:rPr>
                  </w:pPr>
                  <w:r>
                    <w:rPr>
                      <w:color w:val="auto"/>
                      <w:sz w:val="18"/>
                      <w:szCs w:val="18"/>
                      <w:highlight w:val="none"/>
                    </w:rPr>
                    <w:t>排放标准</w:t>
                  </w:r>
                </w:p>
              </w:tc>
              <w:tc>
                <w:tcPr>
                  <w:tcW w:w="380" w:type="pct"/>
                  <w:vAlign w:val="center"/>
                </w:tcPr>
                <w:p w14:paraId="02B163E3">
                  <w:pPr>
                    <w:shd w:val="clear"/>
                    <w:jc w:val="center"/>
                    <w:rPr>
                      <w:color w:val="auto"/>
                      <w:sz w:val="18"/>
                      <w:szCs w:val="18"/>
                      <w:highlight w:val="none"/>
                    </w:rPr>
                  </w:pPr>
                  <w:r>
                    <w:rPr>
                      <w:color w:val="auto"/>
                      <w:sz w:val="18"/>
                      <w:szCs w:val="18"/>
                      <w:highlight w:val="none"/>
                    </w:rPr>
                    <w:t>6~9</w:t>
                  </w:r>
                </w:p>
              </w:tc>
              <w:tc>
                <w:tcPr>
                  <w:tcW w:w="381" w:type="pct"/>
                  <w:vAlign w:val="center"/>
                </w:tcPr>
                <w:p w14:paraId="2E948DC2">
                  <w:pPr>
                    <w:shd w:val="clear"/>
                    <w:jc w:val="center"/>
                    <w:rPr>
                      <w:color w:val="auto"/>
                      <w:sz w:val="18"/>
                      <w:szCs w:val="18"/>
                      <w:highlight w:val="none"/>
                    </w:rPr>
                  </w:pPr>
                  <w:r>
                    <w:rPr>
                      <w:color w:val="auto"/>
                      <w:sz w:val="18"/>
                      <w:szCs w:val="18"/>
                      <w:highlight w:val="none"/>
                    </w:rPr>
                    <w:t>70</w:t>
                  </w:r>
                </w:p>
              </w:tc>
              <w:tc>
                <w:tcPr>
                  <w:tcW w:w="377" w:type="pct"/>
                  <w:vAlign w:val="center"/>
                </w:tcPr>
                <w:p w14:paraId="15AAD4AF">
                  <w:pPr>
                    <w:shd w:val="clear"/>
                    <w:jc w:val="center"/>
                    <w:rPr>
                      <w:color w:val="auto"/>
                      <w:sz w:val="18"/>
                      <w:szCs w:val="18"/>
                      <w:highlight w:val="none"/>
                    </w:rPr>
                  </w:pPr>
                  <w:r>
                    <w:rPr>
                      <w:color w:val="auto"/>
                      <w:sz w:val="18"/>
                      <w:szCs w:val="18"/>
                      <w:highlight w:val="none"/>
                    </w:rPr>
                    <w:t>30</w:t>
                  </w:r>
                </w:p>
              </w:tc>
              <w:tc>
                <w:tcPr>
                  <w:tcW w:w="381" w:type="pct"/>
                  <w:vAlign w:val="center"/>
                </w:tcPr>
                <w:p w14:paraId="51106F1F">
                  <w:pPr>
                    <w:shd w:val="clear"/>
                    <w:jc w:val="center"/>
                    <w:rPr>
                      <w:color w:val="auto"/>
                      <w:sz w:val="18"/>
                      <w:szCs w:val="18"/>
                      <w:highlight w:val="none"/>
                    </w:rPr>
                  </w:pPr>
                  <w:r>
                    <w:rPr>
                      <w:color w:val="auto"/>
                      <w:sz w:val="18"/>
                      <w:szCs w:val="18"/>
                      <w:highlight w:val="none"/>
                    </w:rPr>
                    <w:t>8</w:t>
                  </w:r>
                </w:p>
              </w:tc>
              <w:tc>
                <w:tcPr>
                  <w:tcW w:w="373" w:type="pct"/>
                  <w:vAlign w:val="center"/>
                </w:tcPr>
                <w:p w14:paraId="1DE38812">
                  <w:pPr>
                    <w:shd w:val="clear"/>
                    <w:jc w:val="center"/>
                    <w:rPr>
                      <w:color w:val="auto"/>
                      <w:sz w:val="18"/>
                      <w:szCs w:val="18"/>
                      <w:highlight w:val="none"/>
                    </w:rPr>
                  </w:pPr>
                  <w:r>
                    <w:rPr>
                      <w:color w:val="auto"/>
                      <w:sz w:val="18"/>
                      <w:szCs w:val="18"/>
                      <w:highlight w:val="none"/>
                    </w:rPr>
                    <w:t>0.5</w:t>
                  </w:r>
                </w:p>
              </w:tc>
              <w:tc>
                <w:tcPr>
                  <w:tcW w:w="381" w:type="pct"/>
                  <w:vAlign w:val="center"/>
                </w:tcPr>
                <w:p w14:paraId="525A9748">
                  <w:pPr>
                    <w:shd w:val="clear"/>
                    <w:jc w:val="center"/>
                    <w:rPr>
                      <w:color w:val="auto"/>
                      <w:sz w:val="18"/>
                      <w:szCs w:val="18"/>
                      <w:highlight w:val="none"/>
                    </w:rPr>
                  </w:pPr>
                  <w:r>
                    <w:rPr>
                      <w:color w:val="auto"/>
                      <w:sz w:val="18"/>
                      <w:szCs w:val="18"/>
                      <w:highlight w:val="none"/>
                    </w:rPr>
                    <w:t>0.5</w:t>
                  </w:r>
                </w:p>
              </w:tc>
              <w:tc>
                <w:tcPr>
                  <w:tcW w:w="424" w:type="pct"/>
                  <w:vAlign w:val="center"/>
                </w:tcPr>
                <w:p w14:paraId="46E33D28">
                  <w:pPr>
                    <w:shd w:val="clear"/>
                    <w:jc w:val="center"/>
                    <w:rPr>
                      <w:color w:val="auto"/>
                      <w:sz w:val="18"/>
                      <w:szCs w:val="18"/>
                      <w:highlight w:val="none"/>
                    </w:rPr>
                  </w:pPr>
                  <w:r>
                    <w:rPr>
                      <w:color w:val="auto"/>
                      <w:sz w:val="18"/>
                      <w:szCs w:val="18"/>
                      <w:highlight w:val="none"/>
                    </w:rPr>
                    <w:t>0.5</w:t>
                  </w:r>
                </w:p>
              </w:tc>
              <w:tc>
                <w:tcPr>
                  <w:tcW w:w="436" w:type="pct"/>
                  <w:gridSpan w:val="2"/>
                  <w:vAlign w:val="center"/>
                </w:tcPr>
                <w:p w14:paraId="20C99B3B">
                  <w:pPr>
                    <w:shd w:val="clear"/>
                    <w:jc w:val="center"/>
                    <w:rPr>
                      <w:color w:val="auto"/>
                      <w:sz w:val="18"/>
                      <w:szCs w:val="18"/>
                      <w:highlight w:val="none"/>
                    </w:rPr>
                  </w:pPr>
                  <w:r>
                    <w:rPr>
                      <w:color w:val="auto"/>
                      <w:sz w:val="18"/>
                      <w:szCs w:val="18"/>
                      <w:highlight w:val="none"/>
                    </w:rPr>
                    <w:t>20</w:t>
                  </w:r>
                </w:p>
              </w:tc>
              <w:tc>
                <w:tcPr>
                  <w:tcW w:w="374" w:type="pct"/>
                  <w:vAlign w:val="center"/>
                </w:tcPr>
                <w:p w14:paraId="4878C278">
                  <w:pPr>
                    <w:shd w:val="clear"/>
                    <w:jc w:val="center"/>
                    <w:rPr>
                      <w:color w:val="auto"/>
                      <w:sz w:val="18"/>
                      <w:szCs w:val="18"/>
                      <w:highlight w:val="none"/>
                    </w:rPr>
                  </w:pPr>
                  <w:r>
                    <w:rPr>
                      <w:color w:val="auto"/>
                      <w:sz w:val="18"/>
                      <w:szCs w:val="18"/>
                      <w:highlight w:val="none"/>
                    </w:rPr>
                    <w:t>/</w:t>
                  </w:r>
                </w:p>
              </w:tc>
            </w:tr>
          </w:tbl>
          <w:p w14:paraId="5C62B290">
            <w:pPr>
              <w:pStyle w:val="93"/>
              <w:shd w:val="clear"/>
              <w:rPr>
                <w:color w:val="auto"/>
                <w:highlight w:val="none"/>
              </w:rPr>
            </w:pPr>
            <w:r>
              <w:rPr>
                <w:color w:val="auto"/>
                <w:highlight w:val="none"/>
              </w:rPr>
              <w:t>此外，双乐公司在两个厂区污水总排口设置了在线监测设备，设有流量计、COD监测仪。</w:t>
            </w:r>
          </w:p>
          <w:p w14:paraId="06A823FD">
            <w:pPr>
              <w:shd w:val="clear"/>
              <w:autoSpaceDE w:val="0"/>
              <w:autoSpaceDN w:val="0"/>
              <w:spacing w:line="360" w:lineRule="auto"/>
              <w:ind w:firstLine="352" w:firstLineChars="147"/>
              <w:rPr>
                <w:color w:val="auto"/>
                <w:highlight w:val="none"/>
              </w:rPr>
            </w:pPr>
            <w:r>
              <w:rPr>
                <w:rFonts w:hint="eastAsia"/>
                <w:color w:val="auto"/>
                <w:highlight w:val="none"/>
              </w:rPr>
              <w:t>2.8.3 噪声</w:t>
            </w:r>
          </w:p>
          <w:p w14:paraId="4E3E0568">
            <w:pPr>
              <w:shd w:val="clear"/>
              <w:autoSpaceDE w:val="0"/>
              <w:autoSpaceDN w:val="0"/>
              <w:spacing w:line="360" w:lineRule="auto"/>
              <w:ind w:firstLine="352" w:firstLineChars="147"/>
              <w:rPr>
                <w:color w:val="auto"/>
                <w:highlight w:val="none"/>
              </w:rPr>
            </w:pPr>
            <w:r>
              <w:rPr>
                <w:rFonts w:hint="eastAsia"/>
                <w:color w:val="auto"/>
                <w:highlight w:val="none"/>
              </w:rPr>
              <w:t>通过对噪声设备采取隔声、减振、消声、合理布局、绿化等措施，南厂区厂界噪声可满足《工业企业厂界环境噪声排放标准》（GB12348-2008）2类标准，即昼间≤60dB(A)，夜间≤50dB(A)；东厂区厂界噪声可满足3类标准，即昼间≤65dB(A)，夜间≤55dB(A)。</w:t>
            </w:r>
          </w:p>
          <w:p w14:paraId="45DB364E">
            <w:pPr>
              <w:shd w:val="clear"/>
              <w:spacing w:line="500" w:lineRule="exact"/>
              <w:ind w:firstLine="480" w:firstLineChars="200"/>
              <w:rPr>
                <w:bCs/>
                <w:color w:val="auto"/>
                <w:highlight w:val="none"/>
              </w:rPr>
            </w:pPr>
            <w:r>
              <w:rPr>
                <w:color w:val="auto"/>
                <w:highlight w:val="none"/>
              </w:rPr>
              <w:t>企业近年来厂界</w:t>
            </w:r>
            <w:r>
              <w:rPr>
                <w:bCs/>
                <w:color w:val="auto"/>
                <w:highlight w:val="none"/>
              </w:rPr>
              <w:t>噪声监测数据见下表。</w:t>
            </w:r>
          </w:p>
          <w:p w14:paraId="1EC822F3">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2-1</w:t>
            </w:r>
            <w:r>
              <w:rPr>
                <w:rFonts w:hint="eastAsia"/>
                <w:color w:val="auto"/>
                <w:kern w:val="0"/>
                <w:highlight w:val="none"/>
                <w:lang w:val="en-US" w:eastAsia="zh-CN"/>
              </w:rPr>
              <w:t>3</w:t>
            </w:r>
            <w:r>
              <w:rPr>
                <w:color w:val="auto"/>
                <w:kern w:val="0"/>
                <w:highlight w:val="none"/>
              </w:rPr>
              <w:t xml:space="preserve"> 噪声源强监测数据</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445"/>
              <w:gridCol w:w="1469"/>
              <w:gridCol w:w="1043"/>
              <w:gridCol w:w="1145"/>
              <w:gridCol w:w="850"/>
              <w:gridCol w:w="1272"/>
            </w:tblGrid>
            <w:tr w14:paraId="6626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9" w:type="pct"/>
                  <w:tcBorders>
                    <w:top w:val="single" w:color="auto" w:sz="4" w:space="0"/>
                    <w:left w:val="single" w:color="auto" w:sz="4" w:space="0"/>
                    <w:bottom w:val="single" w:color="auto" w:sz="4" w:space="0"/>
                    <w:right w:val="single" w:color="auto" w:sz="4" w:space="0"/>
                  </w:tcBorders>
                  <w:vAlign w:val="center"/>
                </w:tcPr>
                <w:p w14:paraId="1879A6EB">
                  <w:pPr>
                    <w:shd w:val="clear"/>
                    <w:snapToGrid w:val="0"/>
                    <w:jc w:val="center"/>
                    <w:rPr>
                      <w:color w:val="auto"/>
                      <w:sz w:val="21"/>
                      <w:szCs w:val="21"/>
                      <w:highlight w:val="none"/>
                    </w:rPr>
                  </w:pPr>
                  <w:r>
                    <w:rPr>
                      <w:color w:val="auto"/>
                      <w:sz w:val="21"/>
                      <w:szCs w:val="21"/>
                      <w:highlight w:val="none"/>
                    </w:rPr>
                    <w:t>检测时间</w:t>
                  </w:r>
                </w:p>
              </w:tc>
              <w:tc>
                <w:tcPr>
                  <w:tcW w:w="838" w:type="pct"/>
                  <w:tcBorders>
                    <w:top w:val="single" w:color="auto" w:sz="4" w:space="0"/>
                    <w:left w:val="single" w:color="auto" w:sz="4" w:space="0"/>
                    <w:bottom w:val="single" w:color="auto" w:sz="4" w:space="0"/>
                    <w:right w:val="single" w:color="auto" w:sz="4" w:space="0"/>
                  </w:tcBorders>
                  <w:vAlign w:val="center"/>
                </w:tcPr>
                <w:p w14:paraId="3521AAE0">
                  <w:pPr>
                    <w:shd w:val="clear"/>
                    <w:snapToGrid w:val="0"/>
                    <w:jc w:val="center"/>
                    <w:rPr>
                      <w:color w:val="auto"/>
                      <w:sz w:val="21"/>
                      <w:szCs w:val="21"/>
                      <w:highlight w:val="none"/>
                    </w:rPr>
                  </w:pPr>
                  <w:r>
                    <w:rPr>
                      <w:color w:val="auto"/>
                      <w:sz w:val="21"/>
                      <w:szCs w:val="21"/>
                      <w:highlight w:val="none"/>
                    </w:rPr>
                    <w:t>厂区</w:t>
                  </w:r>
                </w:p>
              </w:tc>
              <w:tc>
                <w:tcPr>
                  <w:tcW w:w="852" w:type="pct"/>
                  <w:tcBorders>
                    <w:top w:val="single" w:color="auto" w:sz="4" w:space="0"/>
                    <w:left w:val="single" w:color="auto" w:sz="4" w:space="0"/>
                    <w:bottom w:val="single" w:color="auto" w:sz="4" w:space="0"/>
                    <w:right w:val="single" w:color="auto" w:sz="4" w:space="0"/>
                  </w:tcBorders>
                  <w:vAlign w:val="center"/>
                </w:tcPr>
                <w:p w14:paraId="55113632">
                  <w:pPr>
                    <w:shd w:val="clear"/>
                    <w:snapToGrid w:val="0"/>
                    <w:jc w:val="center"/>
                    <w:rPr>
                      <w:color w:val="auto"/>
                      <w:sz w:val="21"/>
                      <w:szCs w:val="21"/>
                      <w:highlight w:val="none"/>
                    </w:rPr>
                  </w:pPr>
                  <w:r>
                    <w:rPr>
                      <w:color w:val="auto"/>
                      <w:sz w:val="21"/>
                      <w:szCs w:val="21"/>
                      <w:highlight w:val="none"/>
                    </w:rPr>
                    <w:t>检测点位置</w:t>
                  </w:r>
                </w:p>
              </w:tc>
              <w:tc>
                <w:tcPr>
                  <w:tcW w:w="1269" w:type="pct"/>
                  <w:gridSpan w:val="2"/>
                  <w:tcBorders>
                    <w:top w:val="single" w:color="auto" w:sz="4" w:space="0"/>
                    <w:left w:val="single" w:color="auto" w:sz="4" w:space="0"/>
                    <w:bottom w:val="single" w:color="auto" w:sz="4" w:space="0"/>
                    <w:right w:val="single" w:color="auto" w:sz="4" w:space="0"/>
                  </w:tcBorders>
                  <w:vAlign w:val="center"/>
                </w:tcPr>
                <w:p w14:paraId="65F592DE">
                  <w:pPr>
                    <w:shd w:val="clear"/>
                    <w:snapToGrid w:val="0"/>
                    <w:jc w:val="center"/>
                    <w:rPr>
                      <w:color w:val="auto"/>
                      <w:sz w:val="21"/>
                      <w:szCs w:val="21"/>
                      <w:highlight w:val="none"/>
                    </w:rPr>
                  </w:pPr>
                  <w:r>
                    <w:rPr>
                      <w:color w:val="auto"/>
                      <w:sz w:val="21"/>
                      <w:szCs w:val="21"/>
                      <w:highlight w:val="none"/>
                    </w:rPr>
                    <w:t>结果dB(A)</w:t>
                  </w:r>
                </w:p>
              </w:tc>
              <w:tc>
                <w:tcPr>
                  <w:tcW w:w="493" w:type="pct"/>
                  <w:tcBorders>
                    <w:top w:val="single" w:color="auto" w:sz="4" w:space="0"/>
                    <w:left w:val="single" w:color="auto" w:sz="4" w:space="0"/>
                    <w:bottom w:val="single" w:color="auto" w:sz="4" w:space="0"/>
                    <w:right w:val="single" w:color="auto" w:sz="4" w:space="0"/>
                  </w:tcBorders>
                  <w:vAlign w:val="center"/>
                </w:tcPr>
                <w:p w14:paraId="5A29DC33">
                  <w:pPr>
                    <w:shd w:val="clear"/>
                    <w:snapToGrid w:val="0"/>
                    <w:jc w:val="center"/>
                    <w:rPr>
                      <w:color w:val="auto"/>
                      <w:sz w:val="21"/>
                      <w:szCs w:val="21"/>
                      <w:highlight w:val="none"/>
                    </w:rPr>
                  </w:pPr>
                  <w:r>
                    <w:rPr>
                      <w:color w:val="auto"/>
                      <w:sz w:val="21"/>
                      <w:szCs w:val="21"/>
                      <w:highlight w:val="none"/>
                    </w:rPr>
                    <w:t>标准值dB(A)</w:t>
                  </w:r>
                </w:p>
              </w:tc>
              <w:tc>
                <w:tcPr>
                  <w:tcW w:w="737" w:type="pct"/>
                  <w:tcBorders>
                    <w:top w:val="single" w:color="auto" w:sz="4" w:space="0"/>
                    <w:left w:val="single" w:color="auto" w:sz="4" w:space="0"/>
                    <w:bottom w:val="single" w:color="auto" w:sz="4" w:space="0"/>
                    <w:right w:val="single" w:color="auto" w:sz="4" w:space="0"/>
                  </w:tcBorders>
                  <w:vAlign w:val="center"/>
                </w:tcPr>
                <w:p w14:paraId="5082A981">
                  <w:pPr>
                    <w:shd w:val="clear"/>
                    <w:snapToGrid w:val="0"/>
                    <w:jc w:val="center"/>
                    <w:rPr>
                      <w:color w:val="auto"/>
                      <w:sz w:val="21"/>
                      <w:szCs w:val="21"/>
                      <w:highlight w:val="none"/>
                    </w:rPr>
                  </w:pPr>
                  <w:r>
                    <w:rPr>
                      <w:color w:val="auto"/>
                      <w:sz w:val="21"/>
                      <w:szCs w:val="21"/>
                      <w:highlight w:val="none"/>
                    </w:rPr>
                    <w:t>达标情况</w:t>
                  </w:r>
                </w:p>
              </w:tc>
            </w:tr>
            <w:tr w14:paraId="2AF4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restart"/>
                  <w:tcBorders>
                    <w:top w:val="single" w:color="auto" w:sz="4" w:space="0"/>
                    <w:left w:val="single" w:color="auto" w:sz="4" w:space="0"/>
                    <w:right w:val="single" w:color="auto" w:sz="4" w:space="0"/>
                  </w:tcBorders>
                  <w:vAlign w:val="center"/>
                </w:tcPr>
                <w:p w14:paraId="1EA41BE0">
                  <w:pPr>
                    <w:shd w:val="clear"/>
                    <w:snapToGrid w:val="0"/>
                    <w:jc w:val="center"/>
                    <w:rPr>
                      <w:color w:val="auto"/>
                      <w:sz w:val="21"/>
                      <w:szCs w:val="21"/>
                      <w:highlight w:val="none"/>
                    </w:rPr>
                  </w:pPr>
                  <w:r>
                    <w:rPr>
                      <w:color w:val="auto"/>
                      <w:sz w:val="21"/>
                      <w:szCs w:val="21"/>
                      <w:highlight w:val="none"/>
                    </w:rPr>
                    <w:t>2022.7.29~30</w:t>
                  </w:r>
                </w:p>
              </w:tc>
              <w:tc>
                <w:tcPr>
                  <w:tcW w:w="838" w:type="pct"/>
                  <w:vMerge w:val="restart"/>
                  <w:tcBorders>
                    <w:top w:val="single" w:color="auto" w:sz="4" w:space="0"/>
                    <w:left w:val="single" w:color="auto" w:sz="4" w:space="0"/>
                    <w:right w:val="single" w:color="auto" w:sz="4" w:space="0"/>
                  </w:tcBorders>
                  <w:vAlign w:val="center"/>
                </w:tcPr>
                <w:p w14:paraId="4087FDDC">
                  <w:pPr>
                    <w:shd w:val="clear"/>
                    <w:snapToGrid w:val="0"/>
                    <w:jc w:val="center"/>
                    <w:rPr>
                      <w:color w:val="auto"/>
                      <w:sz w:val="21"/>
                      <w:szCs w:val="21"/>
                      <w:highlight w:val="none"/>
                    </w:rPr>
                  </w:pPr>
                  <w:r>
                    <w:rPr>
                      <w:color w:val="auto"/>
                      <w:sz w:val="21"/>
                      <w:szCs w:val="21"/>
                      <w:highlight w:val="none"/>
                    </w:rPr>
                    <w:t>南厂区</w:t>
                  </w: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4C5CC571">
                  <w:pPr>
                    <w:shd w:val="clear"/>
                    <w:snapToGrid w:val="0"/>
                    <w:jc w:val="center"/>
                    <w:rPr>
                      <w:color w:val="auto"/>
                      <w:sz w:val="21"/>
                      <w:szCs w:val="21"/>
                      <w:highlight w:val="none"/>
                    </w:rPr>
                  </w:pPr>
                  <w:r>
                    <w:rPr>
                      <w:color w:val="auto"/>
                      <w:sz w:val="21"/>
                      <w:szCs w:val="21"/>
                      <w:highlight w:val="none"/>
                    </w:rPr>
                    <w:t>厂界北外1米</w:t>
                  </w:r>
                </w:p>
              </w:tc>
              <w:tc>
                <w:tcPr>
                  <w:tcW w:w="605" w:type="pct"/>
                  <w:tcBorders>
                    <w:top w:val="single" w:color="auto" w:sz="4" w:space="0"/>
                    <w:left w:val="single" w:color="auto" w:sz="4" w:space="0"/>
                    <w:bottom w:val="single" w:color="auto" w:sz="4" w:space="0"/>
                    <w:right w:val="single" w:color="auto" w:sz="4" w:space="0"/>
                  </w:tcBorders>
                  <w:vAlign w:val="center"/>
                </w:tcPr>
                <w:p w14:paraId="48B53EF2">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48B1C448">
                  <w:pPr>
                    <w:shd w:val="clear"/>
                    <w:snapToGrid w:val="0"/>
                    <w:jc w:val="center"/>
                    <w:rPr>
                      <w:color w:val="auto"/>
                      <w:sz w:val="21"/>
                      <w:szCs w:val="21"/>
                      <w:highlight w:val="none"/>
                    </w:rPr>
                  </w:pPr>
                  <w:r>
                    <w:rPr>
                      <w:color w:val="auto"/>
                      <w:sz w:val="21"/>
                      <w:szCs w:val="21"/>
                      <w:highlight w:val="none"/>
                    </w:rPr>
                    <w:t>55.9</w:t>
                  </w:r>
                </w:p>
              </w:tc>
              <w:tc>
                <w:tcPr>
                  <w:tcW w:w="493" w:type="pct"/>
                  <w:tcBorders>
                    <w:top w:val="single" w:color="auto" w:sz="4" w:space="0"/>
                    <w:left w:val="single" w:color="auto" w:sz="4" w:space="0"/>
                    <w:bottom w:val="single" w:color="auto" w:sz="4" w:space="0"/>
                    <w:right w:val="single" w:color="auto" w:sz="4" w:space="0"/>
                  </w:tcBorders>
                  <w:vAlign w:val="center"/>
                </w:tcPr>
                <w:p w14:paraId="5A51F957">
                  <w:pPr>
                    <w:shd w:val="clear"/>
                    <w:snapToGrid w:val="0"/>
                    <w:jc w:val="center"/>
                    <w:rPr>
                      <w:color w:val="auto"/>
                      <w:sz w:val="21"/>
                      <w:szCs w:val="21"/>
                      <w:highlight w:val="none"/>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3A4ECDD4">
                  <w:pPr>
                    <w:shd w:val="clear"/>
                    <w:snapToGrid w:val="0"/>
                    <w:jc w:val="center"/>
                    <w:rPr>
                      <w:color w:val="auto"/>
                      <w:sz w:val="21"/>
                      <w:szCs w:val="21"/>
                      <w:highlight w:val="none"/>
                    </w:rPr>
                  </w:pPr>
                  <w:r>
                    <w:rPr>
                      <w:color w:val="auto"/>
                      <w:sz w:val="21"/>
                      <w:szCs w:val="21"/>
                      <w:highlight w:val="none"/>
                    </w:rPr>
                    <w:t>达标</w:t>
                  </w:r>
                </w:p>
              </w:tc>
            </w:tr>
            <w:tr w14:paraId="728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08F39521">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4770F8C3">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56A4AD10">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A1698E6">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012C2501">
                  <w:pPr>
                    <w:shd w:val="clear"/>
                    <w:snapToGrid w:val="0"/>
                    <w:jc w:val="center"/>
                    <w:rPr>
                      <w:color w:val="auto"/>
                      <w:sz w:val="21"/>
                      <w:szCs w:val="21"/>
                      <w:highlight w:val="none"/>
                    </w:rPr>
                  </w:pPr>
                  <w:r>
                    <w:rPr>
                      <w:color w:val="auto"/>
                      <w:sz w:val="21"/>
                      <w:szCs w:val="21"/>
                      <w:highlight w:val="none"/>
                    </w:rPr>
                    <w:t>43.3</w:t>
                  </w:r>
                </w:p>
              </w:tc>
              <w:tc>
                <w:tcPr>
                  <w:tcW w:w="493" w:type="pct"/>
                  <w:tcBorders>
                    <w:top w:val="single" w:color="auto" w:sz="4" w:space="0"/>
                    <w:left w:val="single" w:color="auto" w:sz="4" w:space="0"/>
                    <w:bottom w:val="single" w:color="auto" w:sz="4" w:space="0"/>
                    <w:right w:val="single" w:color="auto" w:sz="4" w:space="0"/>
                  </w:tcBorders>
                  <w:vAlign w:val="center"/>
                </w:tcPr>
                <w:p w14:paraId="465F0084">
                  <w:pPr>
                    <w:shd w:val="clear"/>
                    <w:snapToGrid w:val="0"/>
                    <w:jc w:val="center"/>
                    <w:rPr>
                      <w:color w:val="auto"/>
                      <w:sz w:val="21"/>
                      <w:szCs w:val="21"/>
                      <w:highlight w:val="none"/>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4A5EFEFB">
                  <w:pPr>
                    <w:shd w:val="clear"/>
                    <w:snapToGrid w:val="0"/>
                    <w:jc w:val="center"/>
                    <w:rPr>
                      <w:color w:val="auto"/>
                      <w:sz w:val="21"/>
                      <w:szCs w:val="21"/>
                      <w:highlight w:val="none"/>
                    </w:rPr>
                  </w:pPr>
                  <w:r>
                    <w:rPr>
                      <w:color w:val="auto"/>
                      <w:sz w:val="21"/>
                      <w:szCs w:val="21"/>
                      <w:highlight w:val="none"/>
                    </w:rPr>
                    <w:t>达标</w:t>
                  </w:r>
                </w:p>
              </w:tc>
            </w:tr>
            <w:tr w14:paraId="57F4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DD72246">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47B82AE1">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2D5FC885">
                  <w:pPr>
                    <w:shd w:val="clear"/>
                    <w:snapToGrid w:val="0"/>
                    <w:jc w:val="center"/>
                    <w:rPr>
                      <w:color w:val="auto"/>
                      <w:sz w:val="21"/>
                      <w:szCs w:val="21"/>
                      <w:highlight w:val="none"/>
                    </w:rPr>
                  </w:pPr>
                  <w:r>
                    <w:rPr>
                      <w:color w:val="auto"/>
                      <w:sz w:val="21"/>
                      <w:szCs w:val="21"/>
                      <w:highlight w:val="none"/>
                    </w:rPr>
                    <w:t>厂界东外1米</w:t>
                  </w:r>
                </w:p>
              </w:tc>
              <w:tc>
                <w:tcPr>
                  <w:tcW w:w="605" w:type="pct"/>
                  <w:tcBorders>
                    <w:top w:val="single" w:color="auto" w:sz="4" w:space="0"/>
                    <w:left w:val="single" w:color="auto" w:sz="4" w:space="0"/>
                    <w:bottom w:val="single" w:color="auto" w:sz="4" w:space="0"/>
                    <w:right w:val="single" w:color="auto" w:sz="4" w:space="0"/>
                  </w:tcBorders>
                  <w:vAlign w:val="center"/>
                </w:tcPr>
                <w:p w14:paraId="42663B6F">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5CC44172">
                  <w:pPr>
                    <w:shd w:val="clear"/>
                    <w:snapToGrid w:val="0"/>
                    <w:jc w:val="center"/>
                    <w:rPr>
                      <w:color w:val="auto"/>
                      <w:sz w:val="21"/>
                      <w:szCs w:val="21"/>
                      <w:highlight w:val="none"/>
                    </w:rPr>
                  </w:pPr>
                  <w:r>
                    <w:rPr>
                      <w:color w:val="auto"/>
                      <w:sz w:val="21"/>
                      <w:szCs w:val="21"/>
                      <w:highlight w:val="none"/>
                    </w:rPr>
                    <w:t>59.2</w:t>
                  </w:r>
                </w:p>
              </w:tc>
              <w:tc>
                <w:tcPr>
                  <w:tcW w:w="493" w:type="pct"/>
                  <w:tcBorders>
                    <w:top w:val="single" w:color="auto" w:sz="4" w:space="0"/>
                    <w:left w:val="single" w:color="auto" w:sz="4" w:space="0"/>
                    <w:bottom w:val="single" w:color="auto" w:sz="4" w:space="0"/>
                    <w:right w:val="single" w:color="auto" w:sz="4" w:space="0"/>
                  </w:tcBorders>
                  <w:vAlign w:val="center"/>
                </w:tcPr>
                <w:p w14:paraId="60FA5246">
                  <w:pPr>
                    <w:shd w:val="clear"/>
                    <w:snapToGrid w:val="0"/>
                    <w:jc w:val="center"/>
                    <w:rPr>
                      <w:color w:val="auto"/>
                      <w:sz w:val="21"/>
                      <w:szCs w:val="21"/>
                      <w:highlight w:val="none"/>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1E3C675C">
                  <w:pPr>
                    <w:shd w:val="clear"/>
                    <w:snapToGrid w:val="0"/>
                    <w:jc w:val="center"/>
                    <w:rPr>
                      <w:color w:val="auto"/>
                      <w:sz w:val="21"/>
                      <w:szCs w:val="21"/>
                      <w:highlight w:val="none"/>
                    </w:rPr>
                  </w:pPr>
                  <w:r>
                    <w:rPr>
                      <w:color w:val="auto"/>
                      <w:sz w:val="21"/>
                      <w:szCs w:val="21"/>
                      <w:highlight w:val="none"/>
                    </w:rPr>
                    <w:t>达标</w:t>
                  </w:r>
                </w:p>
              </w:tc>
            </w:tr>
            <w:tr w14:paraId="6BA9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160170CB">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9A9F10A">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4A59F58F">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A008826">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6AC662DF">
                  <w:pPr>
                    <w:shd w:val="clear"/>
                    <w:snapToGrid w:val="0"/>
                    <w:jc w:val="center"/>
                    <w:rPr>
                      <w:color w:val="auto"/>
                      <w:sz w:val="21"/>
                      <w:szCs w:val="21"/>
                      <w:highlight w:val="none"/>
                    </w:rPr>
                  </w:pPr>
                  <w:r>
                    <w:rPr>
                      <w:color w:val="auto"/>
                      <w:sz w:val="21"/>
                      <w:szCs w:val="21"/>
                      <w:highlight w:val="none"/>
                    </w:rPr>
                    <w:t>45.0</w:t>
                  </w:r>
                </w:p>
              </w:tc>
              <w:tc>
                <w:tcPr>
                  <w:tcW w:w="493" w:type="pct"/>
                  <w:tcBorders>
                    <w:top w:val="single" w:color="auto" w:sz="4" w:space="0"/>
                    <w:left w:val="single" w:color="auto" w:sz="4" w:space="0"/>
                    <w:bottom w:val="single" w:color="auto" w:sz="4" w:space="0"/>
                    <w:right w:val="single" w:color="auto" w:sz="4" w:space="0"/>
                  </w:tcBorders>
                  <w:vAlign w:val="center"/>
                </w:tcPr>
                <w:p w14:paraId="746D990F">
                  <w:pPr>
                    <w:shd w:val="clear"/>
                    <w:snapToGrid w:val="0"/>
                    <w:jc w:val="center"/>
                    <w:rPr>
                      <w:color w:val="auto"/>
                      <w:sz w:val="21"/>
                      <w:szCs w:val="21"/>
                      <w:highlight w:val="none"/>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13952ECD">
                  <w:pPr>
                    <w:shd w:val="clear"/>
                    <w:snapToGrid w:val="0"/>
                    <w:jc w:val="center"/>
                    <w:rPr>
                      <w:color w:val="auto"/>
                      <w:sz w:val="21"/>
                      <w:szCs w:val="21"/>
                      <w:highlight w:val="none"/>
                    </w:rPr>
                  </w:pPr>
                  <w:r>
                    <w:rPr>
                      <w:color w:val="auto"/>
                      <w:sz w:val="21"/>
                      <w:szCs w:val="21"/>
                      <w:highlight w:val="none"/>
                    </w:rPr>
                    <w:t>达标</w:t>
                  </w:r>
                </w:p>
              </w:tc>
            </w:tr>
            <w:tr w14:paraId="22A4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2C5FFFC8">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72ADC2B">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465ACC53">
                  <w:pPr>
                    <w:shd w:val="clear"/>
                    <w:snapToGrid w:val="0"/>
                    <w:jc w:val="center"/>
                    <w:rPr>
                      <w:color w:val="auto"/>
                      <w:sz w:val="21"/>
                      <w:szCs w:val="21"/>
                      <w:highlight w:val="none"/>
                    </w:rPr>
                  </w:pPr>
                  <w:r>
                    <w:rPr>
                      <w:color w:val="auto"/>
                      <w:sz w:val="21"/>
                      <w:szCs w:val="21"/>
                      <w:highlight w:val="none"/>
                    </w:rPr>
                    <w:t>厂界南外1米</w:t>
                  </w:r>
                </w:p>
              </w:tc>
              <w:tc>
                <w:tcPr>
                  <w:tcW w:w="605" w:type="pct"/>
                  <w:tcBorders>
                    <w:top w:val="single" w:color="auto" w:sz="4" w:space="0"/>
                    <w:left w:val="single" w:color="auto" w:sz="4" w:space="0"/>
                    <w:bottom w:val="single" w:color="auto" w:sz="4" w:space="0"/>
                    <w:right w:val="single" w:color="auto" w:sz="4" w:space="0"/>
                  </w:tcBorders>
                  <w:vAlign w:val="center"/>
                </w:tcPr>
                <w:p w14:paraId="5ED06D48">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4C1AE366">
                  <w:pPr>
                    <w:shd w:val="clear"/>
                    <w:snapToGrid w:val="0"/>
                    <w:jc w:val="center"/>
                    <w:rPr>
                      <w:color w:val="auto"/>
                      <w:sz w:val="21"/>
                      <w:szCs w:val="21"/>
                      <w:highlight w:val="none"/>
                    </w:rPr>
                  </w:pPr>
                  <w:r>
                    <w:rPr>
                      <w:color w:val="auto"/>
                      <w:sz w:val="21"/>
                      <w:szCs w:val="21"/>
                      <w:highlight w:val="none"/>
                    </w:rPr>
                    <w:t>59.4</w:t>
                  </w:r>
                </w:p>
              </w:tc>
              <w:tc>
                <w:tcPr>
                  <w:tcW w:w="493" w:type="pct"/>
                  <w:tcBorders>
                    <w:top w:val="single" w:color="auto" w:sz="4" w:space="0"/>
                    <w:left w:val="single" w:color="auto" w:sz="4" w:space="0"/>
                    <w:bottom w:val="single" w:color="auto" w:sz="4" w:space="0"/>
                    <w:right w:val="single" w:color="auto" w:sz="4" w:space="0"/>
                  </w:tcBorders>
                  <w:vAlign w:val="center"/>
                </w:tcPr>
                <w:p w14:paraId="123B7572">
                  <w:pPr>
                    <w:shd w:val="clear"/>
                    <w:snapToGrid w:val="0"/>
                    <w:jc w:val="center"/>
                    <w:rPr>
                      <w:color w:val="auto"/>
                      <w:sz w:val="21"/>
                      <w:szCs w:val="21"/>
                      <w:highlight w:val="none"/>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3D687458">
                  <w:pPr>
                    <w:shd w:val="clear"/>
                    <w:snapToGrid w:val="0"/>
                    <w:jc w:val="center"/>
                    <w:rPr>
                      <w:color w:val="auto"/>
                      <w:sz w:val="21"/>
                      <w:szCs w:val="21"/>
                      <w:highlight w:val="none"/>
                    </w:rPr>
                  </w:pPr>
                  <w:r>
                    <w:rPr>
                      <w:color w:val="auto"/>
                      <w:sz w:val="21"/>
                      <w:szCs w:val="21"/>
                      <w:highlight w:val="none"/>
                    </w:rPr>
                    <w:t>达标</w:t>
                  </w:r>
                </w:p>
              </w:tc>
            </w:tr>
            <w:tr w14:paraId="163A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4E2B4FC1">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403D7A0">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457D63BF">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D1918C2">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2C74A123">
                  <w:pPr>
                    <w:shd w:val="clear"/>
                    <w:snapToGrid w:val="0"/>
                    <w:jc w:val="center"/>
                    <w:rPr>
                      <w:color w:val="auto"/>
                      <w:sz w:val="21"/>
                      <w:szCs w:val="21"/>
                      <w:highlight w:val="none"/>
                    </w:rPr>
                  </w:pPr>
                  <w:r>
                    <w:rPr>
                      <w:color w:val="auto"/>
                      <w:sz w:val="21"/>
                      <w:szCs w:val="21"/>
                      <w:highlight w:val="none"/>
                    </w:rPr>
                    <w:t>44.0</w:t>
                  </w:r>
                </w:p>
              </w:tc>
              <w:tc>
                <w:tcPr>
                  <w:tcW w:w="493" w:type="pct"/>
                  <w:tcBorders>
                    <w:top w:val="single" w:color="auto" w:sz="4" w:space="0"/>
                    <w:left w:val="single" w:color="auto" w:sz="4" w:space="0"/>
                    <w:bottom w:val="single" w:color="auto" w:sz="4" w:space="0"/>
                    <w:right w:val="single" w:color="auto" w:sz="4" w:space="0"/>
                  </w:tcBorders>
                  <w:vAlign w:val="center"/>
                </w:tcPr>
                <w:p w14:paraId="6857A7A1">
                  <w:pPr>
                    <w:shd w:val="clear"/>
                    <w:snapToGrid w:val="0"/>
                    <w:jc w:val="center"/>
                    <w:rPr>
                      <w:color w:val="auto"/>
                      <w:sz w:val="21"/>
                      <w:szCs w:val="21"/>
                      <w:highlight w:val="none"/>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08C3DC66">
                  <w:pPr>
                    <w:shd w:val="clear"/>
                    <w:snapToGrid w:val="0"/>
                    <w:jc w:val="center"/>
                    <w:rPr>
                      <w:color w:val="auto"/>
                      <w:sz w:val="21"/>
                      <w:szCs w:val="21"/>
                      <w:highlight w:val="none"/>
                    </w:rPr>
                  </w:pPr>
                  <w:r>
                    <w:rPr>
                      <w:color w:val="auto"/>
                      <w:sz w:val="21"/>
                      <w:szCs w:val="21"/>
                      <w:highlight w:val="none"/>
                    </w:rPr>
                    <w:t>达标</w:t>
                  </w:r>
                </w:p>
              </w:tc>
            </w:tr>
            <w:tr w14:paraId="24FB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3C117EC2">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13E27AE">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3EE165D8">
                  <w:pPr>
                    <w:shd w:val="clear"/>
                    <w:snapToGrid w:val="0"/>
                    <w:jc w:val="center"/>
                    <w:rPr>
                      <w:color w:val="auto"/>
                      <w:sz w:val="21"/>
                      <w:szCs w:val="21"/>
                      <w:highlight w:val="none"/>
                    </w:rPr>
                  </w:pPr>
                  <w:r>
                    <w:rPr>
                      <w:color w:val="auto"/>
                      <w:sz w:val="21"/>
                      <w:szCs w:val="21"/>
                      <w:highlight w:val="none"/>
                    </w:rPr>
                    <w:t>厂界西外1米</w:t>
                  </w:r>
                </w:p>
              </w:tc>
              <w:tc>
                <w:tcPr>
                  <w:tcW w:w="605" w:type="pct"/>
                  <w:tcBorders>
                    <w:top w:val="single" w:color="auto" w:sz="4" w:space="0"/>
                    <w:left w:val="single" w:color="auto" w:sz="4" w:space="0"/>
                    <w:bottom w:val="single" w:color="auto" w:sz="4" w:space="0"/>
                    <w:right w:val="single" w:color="auto" w:sz="4" w:space="0"/>
                  </w:tcBorders>
                  <w:vAlign w:val="center"/>
                </w:tcPr>
                <w:p w14:paraId="7009B8D0">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56A1C319">
                  <w:pPr>
                    <w:shd w:val="clear"/>
                    <w:snapToGrid w:val="0"/>
                    <w:jc w:val="center"/>
                    <w:rPr>
                      <w:color w:val="auto"/>
                      <w:sz w:val="21"/>
                      <w:szCs w:val="21"/>
                      <w:highlight w:val="none"/>
                    </w:rPr>
                  </w:pPr>
                  <w:r>
                    <w:rPr>
                      <w:color w:val="auto"/>
                      <w:sz w:val="21"/>
                      <w:szCs w:val="21"/>
                      <w:highlight w:val="none"/>
                    </w:rPr>
                    <w:t>59.2</w:t>
                  </w:r>
                </w:p>
              </w:tc>
              <w:tc>
                <w:tcPr>
                  <w:tcW w:w="493" w:type="pct"/>
                  <w:tcBorders>
                    <w:top w:val="single" w:color="auto" w:sz="4" w:space="0"/>
                    <w:left w:val="single" w:color="auto" w:sz="4" w:space="0"/>
                    <w:bottom w:val="single" w:color="auto" w:sz="4" w:space="0"/>
                    <w:right w:val="single" w:color="auto" w:sz="4" w:space="0"/>
                  </w:tcBorders>
                  <w:vAlign w:val="center"/>
                </w:tcPr>
                <w:p w14:paraId="6885D055">
                  <w:pPr>
                    <w:shd w:val="clear"/>
                    <w:snapToGrid w:val="0"/>
                    <w:jc w:val="center"/>
                    <w:rPr>
                      <w:color w:val="auto"/>
                      <w:sz w:val="21"/>
                      <w:szCs w:val="21"/>
                      <w:highlight w:val="none"/>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61090A9E">
                  <w:pPr>
                    <w:shd w:val="clear"/>
                    <w:snapToGrid w:val="0"/>
                    <w:jc w:val="center"/>
                    <w:rPr>
                      <w:color w:val="auto"/>
                      <w:sz w:val="21"/>
                      <w:szCs w:val="21"/>
                      <w:highlight w:val="none"/>
                    </w:rPr>
                  </w:pPr>
                  <w:r>
                    <w:rPr>
                      <w:color w:val="auto"/>
                      <w:sz w:val="21"/>
                      <w:szCs w:val="21"/>
                      <w:highlight w:val="none"/>
                    </w:rPr>
                    <w:t>达标</w:t>
                  </w:r>
                </w:p>
              </w:tc>
            </w:tr>
            <w:tr w14:paraId="0541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bottom w:val="single" w:color="auto" w:sz="4" w:space="0"/>
                    <w:right w:val="single" w:color="auto" w:sz="4" w:space="0"/>
                  </w:tcBorders>
                  <w:vAlign w:val="center"/>
                </w:tcPr>
                <w:p w14:paraId="4ADA9ADE">
                  <w:pPr>
                    <w:shd w:val="clear"/>
                    <w:snapToGrid w:val="0"/>
                    <w:jc w:val="center"/>
                    <w:rPr>
                      <w:color w:val="auto"/>
                      <w:sz w:val="21"/>
                      <w:szCs w:val="21"/>
                      <w:highlight w:val="none"/>
                    </w:rPr>
                  </w:pPr>
                </w:p>
              </w:tc>
              <w:tc>
                <w:tcPr>
                  <w:tcW w:w="838" w:type="pct"/>
                  <w:vMerge w:val="continue"/>
                  <w:tcBorders>
                    <w:left w:val="single" w:color="auto" w:sz="4" w:space="0"/>
                    <w:bottom w:val="single" w:color="auto" w:sz="4" w:space="0"/>
                    <w:right w:val="single" w:color="auto" w:sz="4" w:space="0"/>
                  </w:tcBorders>
                  <w:vAlign w:val="center"/>
                </w:tcPr>
                <w:p w14:paraId="3AEA6C05">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577F35EC">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6F45164">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71EC225F">
                  <w:pPr>
                    <w:shd w:val="clear"/>
                    <w:snapToGrid w:val="0"/>
                    <w:jc w:val="center"/>
                    <w:rPr>
                      <w:color w:val="auto"/>
                      <w:sz w:val="21"/>
                      <w:szCs w:val="21"/>
                      <w:highlight w:val="none"/>
                    </w:rPr>
                  </w:pPr>
                  <w:r>
                    <w:rPr>
                      <w:color w:val="auto"/>
                      <w:sz w:val="21"/>
                      <w:szCs w:val="21"/>
                      <w:highlight w:val="none"/>
                    </w:rPr>
                    <w:t>43.7</w:t>
                  </w:r>
                </w:p>
              </w:tc>
              <w:tc>
                <w:tcPr>
                  <w:tcW w:w="493" w:type="pct"/>
                  <w:tcBorders>
                    <w:top w:val="single" w:color="auto" w:sz="4" w:space="0"/>
                    <w:left w:val="single" w:color="auto" w:sz="4" w:space="0"/>
                    <w:bottom w:val="single" w:color="auto" w:sz="4" w:space="0"/>
                    <w:right w:val="single" w:color="auto" w:sz="4" w:space="0"/>
                  </w:tcBorders>
                  <w:vAlign w:val="center"/>
                </w:tcPr>
                <w:p w14:paraId="76739380">
                  <w:pPr>
                    <w:shd w:val="clear"/>
                    <w:snapToGrid w:val="0"/>
                    <w:jc w:val="center"/>
                    <w:rPr>
                      <w:color w:val="auto"/>
                      <w:sz w:val="21"/>
                      <w:szCs w:val="21"/>
                      <w:highlight w:val="none"/>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39A258F9">
                  <w:pPr>
                    <w:shd w:val="clear"/>
                    <w:snapToGrid w:val="0"/>
                    <w:jc w:val="center"/>
                    <w:rPr>
                      <w:color w:val="auto"/>
                      <w:sz w:val="21"/>
                      <w:szCs w:val="21"/>
                      <w:highlight w:val="none"/>
                    </w:rPr>
                  </w:pPr>
                  <w:r>
                    <w:rPr>
                      <w:color w:val="auto"/>
                      <w:sz w:val="21"/>
                      <w:szCs w:val="21"/>
                      <w:highlight w:val="none"/>
                    </w:rPr>
                    <w:t>达标</w:t>
                  </w:r>
                </w:p>
              </w:tc>
            </w:tr>
            <w:tr w14:paraId="2E94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restart"/>
                  <w:tcBorders>
                    <w:left w:val="single" w:color="auto" w:sz="4" w:space="0"/>
                    <w:right w:val="single" w:color="auto" w:sz="4" w:space="0"/>
                  </w:tcBorders>
                  <w:vAlign w:val="center"/>
                </w:tcPr>
                <w:p w14:paraId="6F782BD8">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2023.3.14~15</w:t>
                  </w:r>
                </w:p>
              </w:tc>
              <w:tc>
                <w:tcPr>
                  <w:tcW w:w="838" w:type="pct"/>
                  <w:vMerge w:val="restart"/>
                  <w:tcBorders>
                    <w:left w:val="single" w:color="auto" w:sz="4" w:space="0"/>
                    <w:right w:val="single" w:color="auto" w:sz="4" w:space="0"/>
                  </w:tcBorders>
                  <w:vAlign w:val="center"/>
                </w:tcPr>
                <w:p w14:paraId="002C7845">
                  <w:pPr>
                    <w:shd w:val="clear"/>
                    <w:snapToGrid w:val="0"/>
                    <w:jc w:val="center"/>
                    <w:rPr>
                      <w:color w:val="auto"/>
                      <w:sz w:val="21"/>
                      <w:szCs w:val="21"/>
                      <w:highlight w:val="none"/>
                    </w:rPr>
                  </w:pPr>
                  <w:r>
                    <w:rPr>
                      <w:color w:val="auto"/>
                      <w:sz w:val="21"/>
                      <w:szCs w:val="21"/>
                      <w:highlight w:val="none"/>
                    </w:rPr>
                    <w:t>南厂区</w:t>
                  </w:r>
                </w:p>
              </w:tc>
              <w:tc>
                <w:tcPr>
                  <w:tcW w:w="852" w:type="pct"/>
                  <w:vMerge w:val="restart"/>
                  <w:tcBorders>
                    <w:top w:val="single" w:color="auto" w:sz="4" w:space="0"/>
                    <w:left w:val="single" w:color="auto" w:sz="4" w:space="0"/>
                    <w:right w:val="single" w:color="auto" w:sz="4" w:space="0"/>
                  </w:tcBorders>
                  <w:vAlign w:val="center"/>
                </w:tcPr>
                <w:p w14:paraId="2F00ECC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厂界北外1米</w:t>
                  </w:r>
                </w:p>
                <w:p w14:paraId="0BAAA726">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380825E">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3495E88D">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58.3</w:t>
                  </w:r>
                </w:p>
              </w:tc>
              <w:tc>
                <w:tcPr>
                  <w:tcW w:w="493" w:type="pct"/>
                  <w:tcBorders>
                    <w:top w:val="single" w:color="auto" w:sz="4" w:space="0"/>
                    <w:left w:val="single" w:color="auto" w:sz="4" w:space="0"/>
                    <w:bottom w:val="single" w:color="auto" w:sz="4" w:space="0"/>
                    <w:right w:val="single" w:color="auto" w:sz="4" w:space="0"/>
                  </w:tcBorders>
                  <w:vAlign w:val="center"/>
                </w:tcPr>
                <w:p w14:paraId="32700CAD">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79DA5F1D">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40E6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B8AA1D6">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5FC3670C">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0BB5411F">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16A1184">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44E366EC">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49.1</w:t>
                  </w:r>
                </w:p>
              </w:tc>
              <w:tc>
                <w:tcPr>
                  <w:tcW w:w="493" w:type="pct"/>
                  <w:tcBorders>
                    <w:top w:val="single" w:color="auto" w:sz="4" w:space="0"/>
                    <w:left w:val="single" w:color="auto" w:sz="4" w:space="0"/>
                    <w:bottom w:val="single" w:color="auto" w:sz="4" w:space="0"/>
                    <w:right w:val="single" w:color="auto" w:sz="4" w:space="0"/>
                  </w:tcBorders>
                  <w:vAlign w:val="center"/>
                </w:tcPr>
                <w:p w14:paraId="450CBF75">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5E1FEECE">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0B3C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22483F62">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315DA727">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56C1E872">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厂界东外1米</w:t>
                  </w:r>
                </w:p>
                <w:p w14:paraId="60C381E8">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D39B0F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5B11AB4E">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55.9</w:t>
                  </w:r>
                </w:p>
              </w:tc>
              <w:tc>
                <w:tcPr>
                  <w:tcW w:w="493" w:type="pct"/>
                  <w:tcBorders>
                    <w:top w:val="single" w:color="auto" w:sz="4" w:space="0"/>
                    <w:left w:val="single" w:color="auto" w:sz="4" w:space="0"/>
                    <w:bottom w:val="single" w:color="auto" w:sz="4" w:space="0"/>
                    <w:right w:val="single" w:color="auto" w:sz="4" w:space="0"/>
                  </w:tcBorders>
                  <w:vAlign w:val="center"/>
                </w:tcPr>
                <w:p w14:paraId="5A9693D1">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3A51767D">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0B12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2E84853C">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E8D57B7">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28B2DB9A">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F5EF132">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2BAC0733">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48.6</w:t>
                  </w:r>
                </w:p>
              </w:tc>
              <w:tc>
                <w:tcPr>
                  <w:tcW w:w="493" w:type="pct"/>
                  <w:tcBorders>
                    <w:top w:val="single" w:color="auto" w:sz="4" w:space="0"/>
                    <w:left w:val="single" w:color="auto" w:sz="4" w:space="0"/>
                    <w:bottom w:val="single" w:color="auto" w:sz="4" w:space="0"/>
                    <w:right w:val="single" w:color="auto" w:sz="4" w:space="0"/>
                  </w:tcBorders>
                  <w:vAlign w:val="center"/>
                </w:tcPr>
                <w:p w14:paraId="685C2DC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3466AF8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7C09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08DB3450">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0249EBC">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2B505BD4">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厂界南外1米</w:t>
                  </w:r>
                </w:p>
                <w:p w14:paraId="2F509858">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7FDD56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28B91CE4">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56.2</w:t>
                  </w:r>
                </w:p>
              </w:tc>
              <w:tc>
                <w:tcPr>
                  <w:tcW w:w="493" w:type="pct"/>
                  <w:tcBorders>
                    <w:top w:val="single" w:color="auto" w:sz="4" w:space="0"/>
                    <w:left w:val="single" w:color="auto" w:sz="4" w:space="0"/>
                    <w:bottom w:val="single" w:color="auto" w:sz="4" w:space="0"/>
                    <w:right w:val="single" w:color="auto" w:sz="4" w:space="0"/>
                  </w:tcBorders>
                  <w:vAlign w:val="center"/>
                </w:tcPr>
                <w:p w14:paraId="79BA25D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169F9B0E">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298A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CA39DD2">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114D0789">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65FBC42E">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8013EE7">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7BAFDC1B">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48.3</w:t>
                  </w:r>
                </w:p>
              </w:tc>
              <w:tc>
                <w:tcPr>
                  <w:tcW w:w="493" w:type="pct"/>
                  <w:tcBorders>
                    <w:top w:val="single" w:color="auto" w:sz="4" w:space="0"/>
                    <w:left w:val="single" w:color="auto" w:sz="4" w:space="0"/>
                    <w:bottom w:val="single" w:color="auto" w:sz="4" w:space="0"/>
                    <w:right w:val="single" w:color="auto" w:sz="4" w:space="0"/>
                  </w:tcBorders>
                  <w:vAlign w:val="center"/>
                </w:tcPr>
                <w:p w14:paraId="1AA04BE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4164FDB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759D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55E86681">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05499F4D">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1439B43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厂界西外1米</w:t>
                  </w:r>
                </w:p>
              </w:tc>
              <w:tc>
                <w:tcPr>
                  <w:tcW w:w="605" w:type="pct"/>
                  <w:tcBorders>
                    <w:top w:val="single" w:color="auto" w:sz="4" w:space="0"/>
                    <w:left w:val="single" w:color="auto" w:sz="4" w:space="0"/>
                    <w:bottom w:val="single" w:color="auto" w:sz="4" w:space="0"/>
                    <w:right w:val="single" w:color="auto" w:sz="4" w:space="0"/>
                  </w:tcBorders>
                  <w:vAlign w:val="center"/>
                </w:tcPr>
                <w:p w14:paraId="1A60A45D">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71A4BCCD">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58.3</w:t>
                  </w:r>
                </w:p>
              </w:tc>
              <w:tc>
                <w:tcPr>
                  <w:tcW w:w="493" w:type="pct"/>
                  <w:tcBorders>
                    <w:top w:val="single" w:color="auto" w:sz="4" w:space="0"/>
                    <w:left w:val="single" w:color="auto" w:sz="4" w:space="0"/>
                    <w:bottom w:val="single" w:color="auto" w:sz="4" w:space="0"/>
                    <w:right w:val="single" w:color="auto" w:sz="4" w:space="0"/>
                  </w:tcBorders>
                  <w:vAlign w:val="center"/>
                </w:tcPr>
                <w:p w14:paraId="5A2214B7">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60</w:t>
                  </w:r>
                </w:p>
              </w:tc>
              <w:tc>
                <w:tcPr>
                  <w:tcW w:w="737" w:type="pct"/>
                  <w:tcBorders>
                    <w:top w:val="single" w:color="auto" w:sz="4" w:space="0"/>
                    <w:left w:val="single" w:color="auto" w:sz="4" w:space="0"/>
                    <w:bottom w:val="single" w:color="auto" w:sz="4" w:space="0"/>
                    <w:right w:val="single" w:color="auto" w:sz="4" w:space="0"/>
                  </w:tcBorders>
                  <w:vAlign w:val="center"/>
                </w:tcPr>
                <w:p w14:paraId="303F830A">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144A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bottom w:val="single" w:color="auto" w:sz="4" w:space="0"/>
                    <w:right w:val="single" w:color="auto" w:sz="4" w:space="0"/>
                  </w:tcBorders>
                  <w:vAlign w:val="center"/>
                </w:tcPr>
                <w:p w14:paraId="4199FF7E">
                  <w:pPr>
                    <w:shd w:val="clear"/>
                    <w:snapToGrid w:val="0"/>
                    <w:jc w:val="center"/>
                    <w:rPr>
                      <w:color w:val="auto"/>
                      <w:sz w:val="21"/>
                      <w:szCs w:val="21"/>
                      <w:highlight w:val="none"/>
                    </w:rPr>
                  </w:pPr>
                </w:p>
              </w:tc>
              <w:tc>
                <w:tcPr>
                  <w:tcW w:w="838" w:type="pct"/>
                  <w:vMerge w:val="continue"/>
                  <w:tcBorders>
                    <w:left w:val="single" w:color="auto" w:sz="4" w:space="0"/>
                    <w:bottom w:val="single" w:color="auto" w:sz="4" w:space="0"/>
                    <w:right w:val="single" w:color="auto" w:sz="4" w:space="0"/>
                  </w:tcBorders>
                  <w:vAlign w:val="center"/>
                </w:tcPr>
                <w:p w14:paraId="10512191">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03C853E0">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C8C52D2">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4369F01D">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48.9</w:t>
                  </w:r>
                </w:p>
              </w:tc>
              <w:tc>
                <w:tcPr>
                  <w:tcW w:w="493" w:type="pct"/>
                  <w:tcBorders>
                    <w:top w:val="single" w:color="auto" w:sz="4" w:space="0"/>
                    <w:left w:val="single" w:color="auto" w:sz="4" w:space="0"/>
                    <w:bottom w:val="single" w:color="auto" w:sz="4" w:space="0"/>
                    <w:right w:val="single" w:color="auto" w:sz="4" w:space="0"/>
                  </w:tcBorders>
                  <w:vAlign w:val="center"/>
                </w:tcPr>
                <w:p w14:paraId="13961235">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737" w:type="pct"/>
                  <w:tcBorders>
                    <w:top w:val="single" w:color="auto" w:sz="4" w:space="0"/>
                    <w:left w:val="single" w:color="auto" w:sz="4" w:space="0"/>
                    <w:bottom w:val="single" w:color="auto" w:sz="4" w:space="0"/>
                    <w:right w:val="single" w:color="auto" w:sz="4" w:space="0"/>
                  </w:tcBorders>
                  <w:vAlign w:val="center"/>
                </w:tcPr>
                <w:p w14:paraId="2962E907">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达标</w:t>
                  </w:r>
                </w:p>
              </w:tc>
            </w:tr>
            <w:tr w14:paraId="350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restart"/>
                  <w:tcBorders>
                    <w:top w:val="single" w:color="auto" w:sz="4" w:space="0"/>
                    <w:left w:val="single" w:color="auto" w:sz="4" w:space="0"/>
                    <w:right w:val="single" w:color="auto" w:sz="4" w:space="0"/>
                  </w:tcBorders>
                  <w:vAlign w:val="center"/>
                </w:tcPr>
                <w:p w14:paraId="03010F82">
                  <w:pPr>
                    <w:shd w:val="clear"/>
                    <w:snapToGrid w:val="0"/>
                    <w:jc w:val="center"/>
                    <w:rPr>
                      <w:color w:val="auto"/>
                      <w:sz w:val="21"/>
                      <w:szCs w:val="21"/>
                      <w:highlight w:val="none"/>
                    </w:rPr>
                  </w:pPr>
                  <w:r>
                    <w:rPr>
                      <w:color w:val="auto"/>
                      <w:sz w:val="21"/>
                      <w:szCs w:val="21"/>
                      <w:highlight w:val="none"/>
                    </w:rPr>
                    <w:t>2022.7.29~30</w:t>
                  </w:r>
                </w:p>
              </w:tc>
              <w:tc>
                <w:tcPr>
                  <w:tcW w:w="838" w:type="pct"/>
                  <w:vMerge w:val="restart"/>
                  <w:tcBorders>
                    <w:top w:val="single" w:color="auto" w:sz="4" w:space="0"/>
                    <w:left w:val="single" w:color="auto" w:sz="4" w:space="0"/>
                    <w:right w:val="single" w:color="auto" w:sz="4" w:space="0"/>
                  </w:tcBorders>
                  <w:vAlign w:val="center"/>
                </w:tcPr>
                <w:p w14:paraId="5B2E41AB">
                  <w:pPr>
                    <w:shd w:val="clear"/>
                    <w:snapToGrid w:val="0"/>
                    <w:jc w:val="center"/>
                    <w:rPr>
                      <w:color w:val="auto"/>
                      <w:sz w:val="21"/>
                      <w:szCs w:val="21"/>
                      <w:highlight w:val="none"/>
                    </w:rPr>
                  </w:pPr>
                  <w:r>
                    <w:rPr>
                      <w:color w:val="auto"/>
                      <w:sz w:val="21"/>
                      <w:szCs w:val="21"/>
                      <w:highlight w:val="none"/>
                    </w:rPr>
                    <w:t>东厂区</w:t>
                  </w: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59375647">
                  <w:pPr>
                    <w:shd w:val="clear"/>
                    <w:snapToGrid w:val="0"/>
                    <w:jc w:val="center"/>
                    <w:rPr>
                      <w:color w:val="auto"/>
                      <w:sz w:val="21"/>
                      <w:szCs w:val="21"/>
                      <w:highlight w:val="none"/>
                    </w:rPr>
                  </w:pPr>
                  <w:r>
                    <w:rPr>
                      <w:color w:val="auto"/>
                      <w:sz w:val="21"/>
                      <w:szCs w:val="21"/>
                      <w:highlight w:val="none"/>
                    </w:rPr>
                    <w:t>厂界北外1米</w:t>
                  </w:r>
                </w:p>
              </w:tc>
              <w:tc>
                <w:tcPr>
                  <w:tcW w:w="605" w:type="pct"/>
                  <w:tcBorders>
                    <w:top w:val="single" w:color="auto" w:sz="4" w:space="0"/>
                    <w:left w:val="single" w:color="auto" w:sz="4" w:space="0"/>
                    <w:bottom w:val="single" w:color="auto" w:sz="4" w:space="0"/>
                    <w:right w:val="single" w:color="auto" w:sz="4" w:space="0"/>
                  </w:tcBorders>
                  <w:vAlign w:val="center"/>
                </w:tcPr>
                <w:p w14:paraId="130DE593">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4CC7E977">
                  <w:pPr>
                    <w:shd w:val="clear"/>
                    <w:snapToGrid w:val="0"/>
                    <w:jc w:val="center"/>
                    <w:rPr>
                      <w:color w:val="auto"/>
                      <w:sz w:val="21"/>
                      <w:szCs w:val="21"/>
                      <w:highlight w:val="none"/>
                    </w:rPr>
                  </w:pPr>
                  <w:r>
                    <w:rPr>
                      <w:color w:val="auto"/>
                      <w:sz w:val="21"/>
                      <w:szCs w:val="21"/>
                      <w:highlight w:val="none"/>
                    </w:rPr>
                    <w:t>59.2</w:t>
                  </w:r>
                </w:p>
              </w:tc>
              <w:tc>
                <w:tcPr>
                  <w:tcW w:w="493" w:type="pct"/>
                  <w:tcBorders>
                    <w:top w:val="single" w:color="auto" w:sz="4" w:space="0"/>
                    <w:left w:val="single" w:color="auto" w:sz="4" w:space="0"/>
                    <w:bottom w:val="single" w:color="auto" w:sz="4" w:space="0"/>
                    <w:right w:val="single" w:color="auto" w:sz="4" w:space="0"/>
                  </w:tcBorders>
                  <w:vAlign w:val="center"/>
                </w:tcPr>
                <w:p w14:paraId="282A629B">
                  <w:pPr>
                    <w:shd w:val="clear"/>
                    <w:snapToGrid w:val="0"/>
                    <w:jc w:val="center"/>
                    <w:rPr>
                      <w:color w:val="auto"/>
                      <w:sz w:val="21"/>
                      <w:szCs w:val="21"/>
                      <w:highlight w:val="none"/>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6A232148">
                  <w:pPr>
                    <w:shd w:val="clear"/>
                    <w:snapToGrid w:val="0"/>
                    <w:jc w:val="center"/>
                    <w:rPr>
                      <w:color w:val="auto"/>
                      <w:sz w:val="21"/>
                      <w:szCs w:val="21"/>
                      <w:highlight w:val="none"/>
                    </w:rPr>
                  </w:pPr>
                  <w:r>
                    <w:rPr>
                      <w:color w:val="auto"/>
                      <w:sz w:val="21"/>
                      <w:szCs w:val="21"/>
                      <w:highlight w:val="none"/>
                    </w:rPr>
                    <w:t>达标</w:t>
                  </w:r>
                </w:p>
              </w:tc>
            </w:tr>
            <w:tr w14:paraId="133E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5BB6E0C0">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003933B">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1B1F81B8">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0942BE4">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45025D27">
                  <w:pPr>
                    <w:shd w:val="clear"/>
                    <w:snapToGrid w:val="0"/>
                    <w:jc w:val="center"/>
                    <w:rPr>
                      <w:color w:val="auto"/>
                      <w:sz w:val="21"/>
                      <w:szCs w:val="21"/>
                      <w:highlight w:val="none"/>
                    </w:rPr>
                  </w:pPr>
                  <w:r>
                    <w:rPr>
                      <w:color w:val="auto"/>
                      <w:sz w:val="21"/>
                      <w:szCs w:val="21"/>
                      <w:highlight w:val="none"/>
                    </w:rPr>
                    <w:t>45.0</w:t>
                  </w:r>
                </w:p>
              </w:tc>
              <w:tc>
                <w:tcPr>
                  <w:tcW w:w="493" w:type="pct"/>
                  <w:tcBorders>
                    <w:top w:val="single" w:color="auto" w:sz="4" w:space="0"/>
                    <w:left w:val="single" w:color="auto" w:sz="4" w:space="0"/>
                    <w:bottom w:val="single" w:color="auto" w:sz="4" w:space="0"/>
                    <w:right w:val="single" w:color="auto" w:sz="4" w:space="0"/>
                  </w:tcBorders>
                  <w:vAlign w:val="center"/>
                </w:tcPr>
                <w:p w14:paraId="1ABD77F0">
                  <w:pPr>
                    <w:shd w:val="clear"/>
                    <w:snapToGrid w:val="0"/>
                    <w:jc w:val="center"/>
                    <w:rPr>
                      <w:color w:val="auto"/>
                      <w:sz w:val="21"/>
                      <w:szCs w:val="21"/>
                      <w:highlight w:val="none"/>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3FE4403C">
                  <w:pPr>
                    <w:shd w:val="clear"/>
                    <w:snapToGrid w:val="0"/>
                    <w:jc w:val="center"/>
                    <w:rPr>
                      <w:color w:val="auto"/>
                      <w:sz w:val="21"/>
                      <w:szCs w:val="21"/>
                      <w:highlight w:val="none"/>
                    </w:rPr>
                  </w:pPr>
                  <w:r>
                    <w:rPr>
                      <w:color w:val="auto"/>
                      <w:sz w:val="21"/>
                      <w:szCs w:val="21"/>
                      <w:highlight w:val="none"/>
                    </w:rPr>
                    <w:t>达标</w:t>
                  </w:r>
                </w:p>
              </w:tc>
            </w:tr>
            <w:tr w14:paraId="4141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979A66D">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71EB3C08">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602F0636">
                  <w:pPr>
                    <w:shd w:val="clear"/>
                    <w:snapToGrid w:val="0"/>
                    <w:jc w:val="center"/>
                    <w:rPr>
                      <w:color w:val="auto"/>
                      <w:sz w:val="21"/>
                      <w:szCs w:val="21"/>
                      <w:highlight w:val="none"/>
                    </w:rPr>
                  </w:pPr>
                  <w:r>
                    <w:rPr>
                      <w:color w:val="auto"/>
                      <w:sz w:val="21"/>
                      <w:szCs w:val="21"/>
                      <w:highlight w:val="none"/>
                    </w:rPr>
                    <w:t>厂界东外1米</w:t>
                  </w:r>
                </w:p>
              </w:tc>
              <w:tc>
                <w:tcPr>
                  <w:tcW w:w="605" w:type="pct"/>
                  <w:tcBorders>
                    <w:top w:val="single" w:color="auto" w:sz="4" w:space="0"/>
                    <w:left w:val="single" w:color="auto" w:sz="4" w:space="0"/>
                    <w:bottom w:val="single" w:color="auto" w:sz="4" w:space="0"/>
                    <w:right w:val="single" w:color="auto" w:sz="4" w:space="0"/>
                  </w:tcBorders>
                  <w:vAlign w:val="center"/>
                </w:tcPr>
                <w:p w14:paraId="4B685EBC">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319B9386">
                  <w:pPr>
                    <w:shd w:val="clear"/>
                    <w:snapToGrid w:val="0"/>
                    <w:jc w:val="center"/>
                    <w:rPr>
                      <w:color w:val="auto"/>
                      <w:sz w:val="21"/>
                      <w:szCs w:val="21"/>
                      <w:highlight w:val="none"/>
                    </w:rPr>
                  </w:pPr>
                  <w:r>
                    <w:rPr>
                      <w:color w:val="auto"/>
                      <w:sz w:val="21"/>
                      <w:szCs w:val="21"/>
                      <w:highlight w:val="none"/>
                    </w:rPr>
                    <w:t>56.9</w:t>
                  </w:r>
                </w:p>
              </w:tc>
              <w:tc>
                <w:tcPr>
                  <w:tcW w:w="493" w:type="pct"/>
                  <w:tcBorders>
                    <w:top w:val="single" w:color="auto" w:sz="4" w:space="0"/>
                    <w:left w:val="single" w:color="auto" w:sz="4" w:space="0"/>
                    <w:bottom w:val="single" w:color="auto" w:sz="4" w:space="0"/>
                    <w:right w:val="single" w:color="auto" w:sz="4" w:space="0"/>
                  </w:tcBorders>
                  <w:vAlign w:val="center"/>
                </w:tcPr>
                <w:p w14:paraId="337102EF">
                  <w:pPr>
                    <w:shd w:val="clear"/>
                    <w:snapToGrid w:val="0"/>
                    <w:jc w:val="center"/>
                    <w:rPr>
                      <w:color w:val="auto"/>
                      <w:sz w:val="21"/>
                      <w:szCs w:val="21"/>
                      <w:highlight w:val="none"/>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65ABBD83">
                  <w:pPr>
                    <w:shd w:val="clear"/>
                    <w:snapToGrid w:val="0"/>
                    <w:jc w:val="center"/>
                    <w:rPr>
                      <w:color w:val="auto"/>
                      <w:sz w:val="21"/>
                      <w:szCs w:val="21"/>
                      <w:highlight w:val="none"/>
                    </w:rPr>
                  </w:pPr>
                  <w:r>
                    <w:rPr>
                      <w:color w:val="auto"/>
                      <w:sz w:val="21"/>
                      <w:szCs w:val="21"/>
                      <w:highlight w:val="none"/>
                    </w:rPr>
                    <w:t>达标</w:t>
                  </w:r>
                </w:p>
              </w:tc>
            </w:tr>
            <w:tr w14:paraId="1874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48B0C357">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31EE8E8C">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602728CF">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69861A9">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56488187">
                  <w:pPr>
                    <w:shd w:val="clear"/>
                    <w:snapToGrid w:val="0"/>
                    <w:jc w:val="center"/>
                    <w:rPr>
                      <w:color w:val="auto"/>
                      <w:sz w:val="21"/>
                      <w:szCs w:val="21"/>
                      <w:highlight w:val="none"/>
                    </w:rPr>
                  </w:pPr>
                  <w:r>
                    <w:rPr>
                      <w:color w:val="auto"/>
                      <w:sz w:val="21"/>
                      <w:szCs w:val="21"/>
                      <w:highlight w:val="none"/>
                    </w:rPr>
                    <w:t>46.7</w:t>
                  </w:r>
                </w:p>
              </w:tc>
              <w:tc>
                <w:tcPr>
                  <w:tcW w:w="493" w:type="pct"/>
                  <w:tcBorders>
                    <w:top w:val="single" w:color="auto" w:sz="4" w:space="0"/>
                    <w:left w:val="single" w:color="auto" w:sz="4" w:space="0"/>
                    <w:bottom w:val="single" w:color="auto" w:sz="4" w:space="0"/>
                    <w:right w:val="single" w:color="auto" w:sz="4" w:space="0"/>
                  </w:tcBorders>
                  <w:vAlign w:val="center"/>
                </w:tcPr>
                <w:p w14:paraId="0F9908E3">
                  <w:pPr>
                    <w:shd w:val="clear"/>
                    <w:snapToGrid w:val="0"/>
                    <w:jc w:val="center"/>
                    <w:rPr>
                      <w:color w:val="auto"/>
                      <w:sz w:val="21"/>
                      <w:szCs w:val="21"/>
                      <w:highlight w:val="none"/>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5BEB4809">
                  <w:pPr>
                    <w:shd w:val="clear"/>
                    <w:snapToGrid w:val="0"/>
                    <w:jc w:val="center"/>
                    <w:rPr>
                      <w:color w:val="auto"/>
                      <w:sz w:val="21"/>
                      <w:szCs w:val="21"/>
                      <w:highlight w:val="none"/>
                    </w:rPr>
                  </w:pPr>
                  <w:r>
                    <w:rPr>
                      <w:color w:val="auto"/>
                      <w:sz w:val="21"/>
                      <w:szCs w:val="21"/>
                      <w:highlight w:val="none"/>
                    </w:rPr>
                    <w:t>达标</w:t>
                  </w:r>
                </w:p>
              </w:tc>
            </w:tr>
            <w:tr w14:paraId="008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7BA5E5C6">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0F233B2D">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3E7D4D5F">
                  <w:pPr>
                    <w:shd w:val="clear"/>
                    <w:snapToGrid w:val="0"/>
                    <w:jc w:val="center"/>
                    <w:rPr>
                      <w:color w:val="auto"/>
                      <w:sz w:val="21"/>
                      <w:szCs w:val="21"/>
                      <w:highlight w:val="none"/>
                    </w:rPr>
                  </w:pPr>
                  <w:r>
                    <w:rPr>
                      <w:color w:val="auto"/>
                      <w:sz w:val="21"/>
                      <w:szCs w:val="21"/>
                      <w:highlight w:val="none"/>
                    </w:rPr>
                    <w:t>厂界南外1米</w:t>
                  </w:r>
                </w:p>
              </w:tc>
              <w:tc>
                <w:tcPr>
                  <w:tcW w:w="605" w:type="pct"/>
                  <w:tcBorders>
                    <w:top w:val="single" w:color="auto" w:sz="4" w:space="0"/>
                    <w:left w:val="single" w:color="auto" w:sz="4" w:space="0"/>
                    <w:bottom w:val="single" w:color="auto" w:sz="4" w:space="0"/>
                    <w:right w:val="single" w:color="auto" w:sz="4" w:space="0"/>
                  </w:tcBorders>
                  <w:vAlign w:val="center"/>
                </w:tcPr>
                <w:p w14:paraId="00F0E8B0">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7EF40339">
                  <w:pPr>
                    <w:shd w:val="clear"/>
                    <w:snapToGrid w:val="0"/>
                    <w:jc w:val="center"/>
                    <w:rPr>
                      <w:color w:val="auto"/>
                      <w:sz w:val="21"/>
                      <w:szCs w:val="21"/>
                      <w:highlight w:val="none"/>
                    </w:rPr>
                  </w:pPr>
                  <w:r>
                    <w:rPr>
                      <w:color w:val="auto"/>
                      <w:sz w:val="21"/>
                      <w:szCs w:val="21"/>
                      <w:highlight w:val="none"/>
                    </w:rPr>
                    <w:t>59.1</w:t>
                  </w:r>
                </w:p>
              </w:tc>
              <w:tc>
                <w:tcPr>
                  <w:tcW w:w="493" w:type="pct"/>
                  <w:tcBorders>
                    <w:top w:val="single" w:color="auto" w:sz="4" w:space="0"/>
                    <w:left w:val="single" w:color="auto" w:sz="4" w:space="0"/>
                    <w:bottom w:val="single" w:color="auto" w:sz="4" w:space="0"/>
                    <w:right w:val="single" w:color="auto" w:sz="4" w:space="0"/>
                  </w:tcBorders>
                  <w:vAlign w:val="center"/>
                </w:tcPr>
                <w:p w14:paraId="64C4A805">
                  <w:pPr>
                    <w:shd w:val="clear"/>
                    <w:snapToGrid w:val="0"/>
                    <w:jc w:val="center"/>
                    <w:rPr>
                      <w:color w:val="auto"/>
                      <w:sz w:val="21"/>
                      <w:szCs w:val="21"/>
                      <w:highlight w:val="none"/>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7767D477">
                  <w:pPr>
                    <w:shd w:val="clear"/>
                    <w:snapToGrid w:val="0"/>
                    <w:jc w:val="center"/>
                    <w:rPr>
                      <w:color w:val="auto"/>
                      <w:sz w:val="21"/>
                      <w:szCs w:val="21"/>
                      <w:highlight w:val="none"/>
                    </w:rPr>
                  </w:pPr>
                  <w:r>
                    <w:rPr>
                      <w:color w:val="auto"/>
                      <w:sz w:val="21"/>
                      <w:szCs w:val="21"/>
                      <w:highlight w:val="none"/>
                    </w:rPr>
                    <w:t>达标</w:t>
                  </w:r>
                </w:p>
              </w:tc>
            </w:tr>
            <w:tr w14:paraId="4FD6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1DA23D68">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5809BADD">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403E92D5">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5462B664">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0FBD2614">
                  <w:pPr>
                    <w:shd w:val="clear"/>
                    <w:snapToGrid w:val="0"/>
                    <w:jc w:val="center"/>
                    <w:rPr>
                      <w:color w:val="auto"/>
                      <w:sz w:val="21"/>
                      <w:szCs w:val="21"/>
                      <w:highlight w:val="none"/>
                    </w:rPr>
                  </w:pPr>
                  <w:r>
                    <w:rPr>
                      <w:color w:val="auto"/>
                      <w:sz w:val="21"/>
                      <w:szCs w:val="21"/>
                      <w:highlight w:val="none"/>
                    </w:rPr>
                    <w:t>47.6</w:t>
                  </w:r>
                </w:p>
              </w:tc>
              <w:tc>
                <w:tcPr>
                  <w:tcW w:w="493" w:type="pct"/>
                  <w:tcBorders>
                    <w:top w:val="single" w:color="auto" w:sz="4" w:space="0"/>
                    <w:left w:val="single" w:color="auto" w:sz="4" w:space="0"/>
                    <w:bottom w:val="single" w:color="auto" w:sz="4" w:space="0"/>
                    <w:right w:val="single" w:color="auto" w:sz="4" w:space="0"/>
                  </w:tcBorders>
                  <w:vAlign w:val="center"/>
                </w:tcPr>
                <w:p w14:paraId="10FBC40C">
                  <w:pPr>
                    <w:shd w:val="clear"/>
                    <w:snapToGrid w:val="0"/>
                    <w:jc w:val="center"/>
                    <w:rPr>
                      <w:color w:val="auto"/>
                      <w:sz w:val="21"/>
                      <w:szCs w:val="21"/>
                      <w:highlight w:val="none"/>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4B7DD28A">
                  <w:pPr>
                    <w:shd w:val="clear"/>
                    <w:snapToGrid w:val="0"/>
                    <w:jc w:val="center"/>
                    <w:rPr>
                      <w:color w:val="auto"/>
                      <w:sz w:val="21"/>
                      <w:szCs w:val="21"/>
                      <w:highlight w:val="none"/>
                    </w:rPr>
                  </w:pPr>
                  <w:r>
                    <w:rPr>
                      <w:color w:val="auto"/>
                      <w:sz w:val="21"/>
                      <w:szCs w:val="21"/>
                      <w:highlight w:val="none"/>
                    </w:rPr>
                    <w:t>达标</w:t>
                  </w:r>
                </w:p>
              </w:tc>
            </w:tr>
            <w:tr w14:paraId="41A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2B4A02D4">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050EF5F5">
                  <w:pPr>
                    <w:shd w:val="clear"/>
                    <w:snapToGrid w:val="0"/>
                    <w:jc w:val="center"/>
                    <w:rPr>
                      <w:color w:val="auto"/>
                      <w:sz w:val="21"/>
                      <w:szCs w:val="21"/>
                      <w:highlight w:val="none"/>
                    </w:rPr>
                  </w:pPr>
                </w:p>
              </w:tc>
              <w:tc>
                <w:tcPr>
                  <w:tcW w:w="852" w:type="pct"/>
                  <w:vMerge w:val="restart"/>
                  <w:tcBorders>
                    <w:top w:val="single" w:color="auto" w:sz="4" w:space="0"/>
                    <w:left w:val="single" w:color="auto" w:sz="4" w:space="0"/>
                    <w:bottom w:val="single" w:color="auto" w:sz="4" w:space="0"/>
                    <w:right w:val="single" w:color="auto" w:sz="4" w:space="0"/>
                  </w:tcBorders>
                  <w:vAlign w:val="center"/>
                </w:tcPr>
                <w:p w14:paraId="101A3869">
                  <w:pPr>
                    <w:shd w:val="clear"/>
                    <w:snapToGrid w:val="0"/>
                    <w:jc w:val="center"/>
                    <w:rPr>
                      <w:color w:val="auto"/>
                      <w:sz w:val="21"/>
                      <w:szCs w:val="21"/>
                      <w:highlight w:val="none"/>
                    </w:rPr>
                  </w:pPr>
                  <w:r>
                    <w:rPr>
                      <w:color w:val="auto"/>
                      <w:sz w:val="21"/>
                      <w:szCs w:val="21"/>
                      <w:highlight w:val="none"/>
                    </w:rPr>
                    <w:t>厂界西外1米</w:t>
                  </w:r>
                </w:p>
              </w:tc>
              <w:tc>
                <w:tcPr>
                  <w:tcW w:w="605" w:type="pct"/>
                  <w:tcBorders>
                    <w:top w:val="single" w:color="auto" w:sz="4" w:space="0"/>
                    <w:left w:val="single" w:color="auto" w:sz="4" w:space="0"/>
                    <w:bottom w:val="single" w:color="auto" w:sz="4" w:space="0"/>
                    <w:right w:val="single" w:color="auto" w:sz="4" w:space="0"/>
                  </w:tcBorders>
                  <w:vAlign w:val="center"/>
                </w:tcPr>
                <w:p w14:paraId="5E4FC9CC">
                  <w:pPr>
                    <w:shd w:val="clear"/>
                    <w:snapToGrid w:val="0"/>
                    <w:jc w:val="center"/>
                    <w:rPr>
                      <w:color w:val="auto"/>
                      <w:sz w:val="21"/>
                      <w:szCs w:val="21"/>
                      <w:highlight w:val="none"/>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4116ED8C">
                  <w:pPr>
                    <w:shd w:val="clear"/>
                    <w:snapToGrid w:val="0"/>
                    <w:jc w:val="center"/>
                    <w:rPr>
                      <w:color w:val="auto"/>
                      <w:sz w:val="21"/>
                      <w:szCs w:val="21"/>
                      <w:highlight w:val="none"/>
                    </w:rPr>
                  </w:pPr>
                  <w:r>
                    <w:rPr>
                      <w:color w:val="auto"/>
                      <w:sz w:val="21"/>
                      <w:szCs w:val="21"/>
                      <w:highlight w:val="none"/>
                    </w:rPr>
                    <w:t>59.0</w:t>
                  </w:r>
                </w:p>
              </w:tc>
              <w:tc>
                <w:tcPr>
                  <w:tcW w:w="493" w:type="pct"/>
                  <w:tcBorders>
                    <w:top w:val="single" w:color="auto" w:sz="4" w:space="0"/>
                    <w:left w:val="single" w:color="auto" w:sz="4" w:space="0"/>
                    <w:bottom w:val="single" w:color="auto" w:sz="4" w:space="0"/>
                    <w:right w:val="single" w:color="auto" w:sz="4" w:space="0"/>
                  </w:tcBorders>
                  <w:vAlign w:val="center"/>
                </w:tcPr>
                <w:p w14:paraId="44E3C8DE">
                  <w:pPr>
                    <w:shd w:val="clear"/>
                    <w:snapToGrid w:val="0"/>
                    <w:jc w:val="center"/>
                    <w:rPr>
                      <w:color w:val="auto"/>
                      <w:sz w:val="21"/>
                      <w:szCs w:val="21"/>
                      <w:highlight w:val="none"/>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6258D50B">
                  <w:pPr>
                    <w:shd w:val="clear"/>
                    <w:snapToGrid w:val="0"/>
                    <w:jc w:val="center"/>
                    <w:rPr>
                      <w:color w:val="auto"/>
                      <w:sz w:val="21"/>
                      <w:szCs w:val="21"/>
                      <w:highlight w:val="none"/>
                    </w:rPr>
                  </w:pPr>
                  <w:r>
                    <w:rPr>
                      <w:color w:val="auto"/>
                      <w:sz w:val="21"/>
                      <w:szCs w:val="21"/>
                      <w:highlight w:val="none"/>
                    </w:rPr>
                    <w:t>达标</w:t>
                  </w:r>
                </w:p>
              </w:tc>
            </w:tr>
            <w:tr w14:paraId="09C3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5CA172AE">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6721A88">
                  <w:pPr>
                    <w:shd w:val="clear"/>
                    <w:snapToGrid w:val="0"/>
                    <w:jc w:val="center"/>
                    <w:rPr>
                      <w:color w:val="auto"/>
                      <w:sz w:val="21"/>
                      <w:szCs w:val="21"/>
                      <w:highlight w:val="none"/>
                    </w:rPr>
                  </w:pPr>
                </w:p>
              </w:tc>
              <w:tc>
                <w:tcPr>
                  <w:tcW w:w="852" w:type="pct"/>
                  <w:vMerge w:val="continue"/>
                  <w:tcBorders>
                    <w:top w:val="single" w:color="auto" w:sz="4" w:space="0"/>
                    <w:left w:val="single" w:color="auto" w:sz="4" w:space="0"/>
                    <w:bottom w:val="single" w:color="auto" w:sz="4" w:space="0"/>
                    <w:right w:val="single" w:color="auto" w:sz="4" w:space="0"/>
                  </w:tcBorders>
                  <w:vAlign w:val="center"/>
                </w:tcPr>
                <w:p w14:paraId="54CC67F8">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48C51C2">
                  <w:pPr>
                    <w:shd w:val="clear"/>
                    <w:snapToGrid w:val="0"/>
                    <w:jc w:val="center"/>
                    <w:rPr>
                      <w:color w:val="auto"/>
                      <w:sz w:val="21"/>
                      <w:szCs w:val="21"/>
                      <w:highlight w:val="none"/>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710E02F8">
                  <w:pPr>
                    <w:shd w:val="clear"/>
                    <w:snapToGrid w:val="0"/>
                    <w:jc w:val="center"/>
                    <w:rPr>
                      <w:color w:val="auto"/>
                      <w:sz w:val="21"/>
                      <w:szCs w:val="21"/>
                      <w:highlight w:val="none"/>
                    </w:rPr>
                  </w:pPr>
                  <w:r>
                    <w:rPr>
                      <w:color w:val="auto"/>
                      <w:sz w:val="21"/>
                      <w:szCs w:val="21"/>
                      <w:highlight w:val="none"/>
                    </w:rPr>
                    <w:t>47.5</w:t>
                  </w:r>
                </w:p>
              </w:tc>
              <w:tc>
                <w:tcPr>
                  <w:tcW w:w="493" w:type="pct"/>
                  <w:tcBorders>
                    <w:top w:val="single" w:color="auto" w:sz="4" w:space="0"/>
                    <w:left w:val="single" w:color="auto" w:sz="4" w:space="0"/>
                    <w:bottom w:val="single" w:color="auto" w:sz="4" w:space="0"/>
                    <w:right w:val="single" w:color="auto" w:sz="4" w:space="0"/>
                  </w:tcBorders>
                  <w:vAlign w:val="center"/>
                </w:tcPr>
                <w:p w14:paraId="6037A15B">
                  <w:pPr>
                    <w:shd w:val="clear"/>
                    <w:snapToGrid w:val="0"/>
                    <w:jc w:val="center"/>
                    <w:rPr>
                      <w:color w:val="auto"/>
                      <w:sz w:val="21"/>
                      <w:szCs w:val="21"/>
                      <w:highlight w:val="none"/>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776DD1E2">
                  <w:pPr>
                    <w:shd w:val="clear"/>
                    <w:snapToGrid w:val="0"/>
                    <w:jc w:val="center"/>
                    <w:rPr>
                      <w:color w:val="auto"/>
                      <w:sz w:val="21"/>
                      <w:szCs w:val="21"/>
                      <w:highlight w:val="none"/>
                    </w:rPr>
                  </w:pPr>
                  <w:r>
                    <w:rPr>
                      <w:color w:val="auto"/>
                      <w:sz w:val="21"/>
                      <w:szCs w:val="21"/>
                      <w:highlight w:val="none"/>
                    </w:rPr>
                    <w:t>达标</w:t>
                  </w:r>
                </w:p>
              </w:tc>
            </w:tr>
            <w:tr w14:paraId="00EE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restart"/>
                  <w:tcBorders>
                    <w:left w:val="single" w:color="auto" w:sz="4" w:space="0"/>
                    <w:right w:val="single" w:color="auto" w:sz="4" w:space="0"/>
                  </w:tcBorders>
                  <w:vAlign w:val="center"/>
                </w:tcPr>
                <w:p w14:paraId="67BD5DDA">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2023.3.14~15</w:t>
                  </w:r>
                </w:p>
              </w:tc>
              <w:tc>
                <w:tcPr>
                  <w:tcW w:w="838" w:type="pct"/>
                  <w:vMerge w:val="restart"/>
                  <w:tcBorders>
                    <w:left w:val="single" w:color="auto" w:sz="4" w:space="0"/>
                    <w:right w:val="single" w:color="auto" w:sz="4" w:space="0"/>
                  </w:tcBorders>
                  <w:vAlign w:val="center"/>
                </w:tcPr>
                <w:p w14:paraId="5EEB655A">
                  <w:pPr>
                    <w:shd w:val="clear"/>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东厂区</w:t>
                  </w:r>
                </w:p>
              </w:tc>
              <w:tc>
                <w:tcPr>
                  <w:tcW w:w="852" w:type="pct"/>
                  <w:vMerge w:val="restart"/>
                  <w:tcBorders>
                    <w:top w:val="single" w:color="auto" w:sz="4" w:space="0"/>
                    <w:left w:val="single" w:color="auto" w:sz="4" w:space="0"/>
                    <w:right w:val="single" w:color="auto" w:sz="4" w:space="0"/>
                  </w:tcBorders>
                  <w:vAlign w:val="center"/>
                </w:tcPr>
                <w:p w14:paraId="6B236C65">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厂界北外1米</w:t>
                  </w:r>
                </w:p>
                <w:p w14:paraId="6AC1C9E0">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7493C28A">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74921859">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58.1</w:t>
                  </w:r>
                </w:p>
              </w:tc>
              <w:tc>
                <w:tcPr>
                  <w:tcW w:w="493" w:type="pct"/>
                  <w:tcBorders>
                    <w:top w:val="single" w:color="auto" w:sz="4" w:space="0"/>
                    <w:left w:val="single" w:color="auto" w:sz="4" w:space="0"/>
                    <w:bottom w:val="single" w:color="auto" w:sz="4" w:space="0"/>
                    <w:right w:val="single" w:color="auto" w:sz="4" w:space="0"/>
                  </w:tcBorders>
                  <w:vAlign w:val="center"/>
                </w:tcPr>
                <w:p w14:paraId="6053563D">
                  <w:pPr>
                    <w:shd w:val="clear"/>
                    <w:snapToGrid w:val="0"/>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5BF94F8D">
                  <w:pPr>
                    <w:shd w:val="clear"/>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r>
            <w:tr w14:paraId="5AB7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00B55580">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4A08F54C">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77B1C898">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5241930B">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680A4B9A">
                  <w:pPr>
                    <w:shd w:val="clear"/>
                    <w:snapToGrid w:val="0"/>
                    <w:jc w:val="center"/>
                    <w:rPr>
                      <w:color w:val="auto"/>
                      <w:sz w:val="21"/>
                      <w:szCs w:val="21"/>
                      <w:highlight w:val="none"/>
                    </w:rPr>
                  </w:pPr>
                  <w:r>
                    <w:rPr>
                      <w:rFonts w:hint="eastAsia"/>
                      <w:color w:val="auto"/>
                      <w:sz w:val="21"/>
                      <w:szCs w:val="21"/>
                      <w:highlight w:val="none"/>
                      <w:lang w:val="en-US" w:eastAsia="zh-CN"/>
                    </w:rPr>
                    <w:t>48.6</w:t>
                  </w:r>
                </w:p>
              </w:tc>
              <w:tc>
                <w:tcPr>
                  <w:tcW w:w="493" w:type="pct"/>
                  <w:tcBorders>
                    <w:top w:val="single" w:color="auto" w:sz="4" w:space="0"/>
                    <w:left w:val="single" w:color="auto" w:sz="4" w:space="0"/>
                    <w:bottom w:val="single" w:color="auto" w:sz="4" w:space="0"/>
                    <w:right w:val="single" w:color="auto" w:sz="4" w:space="0"/>
                  </w:tcBorders>
                  <w:vAlign w:val="center"/>
                </w:tcPr>
                <w:p w14:paraId="3EBE03F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629B636C">
                  <w:pPr>
                    <w:shd w:val="clear"/>
                    <w:snapToGrid w:val="0"/>
                    <w:jc w:val="center"/>
                    <w:rPr>
                      <w:color w:val="auto"/>
                      <w:sz w:val="21"/>
                      <w:szCs w:val="21"/>
                      <w:highlight w:val="none"/>
                    </w:rPr>
                  </w:pPr>
                  <w:r>
                    <w:rPr>
                      <w:color w:val="auto"/>
                      <w:sz w:val="21"/>
                      <w:szCs w:val="21"/>
                      <w:highlight w:val="none"/>
                    </w:rPr>
                    <w:t>达标</w:t>
                  </w:r>
                </w:p>
              </w:tc>
            </w:tr>
            <w:tr w14:paraId="4E11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62F9C14">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022C750">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1A1CB709">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厂界东外1米</w:t>
                  </w:r>
                </w:p>
                <w:p w14:paraId="00F5B2AF">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B9EE860">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4BC76C85">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55.6</w:t>
                  </w:r>
                </w:p>
              </w:tc>
              <w:tc>
                <w:tcPr>
                  <w:tcW w:w="493" w:type="pct"/>
                  <w:tcBorders>
                    <w:top w:val="single" w:color="auto" w:sz="4" w:space="0"/>
                    <w:left w:val="single" w:color="auto" w:sz="4" w:space="0"/>
                    <w:bottom w:val="single" w:color="auto" w:sz="4" w:space="0"/>
                    <w:right w:val="single" w:color="auto" w:sz="4" w:space="0"/>
                  </w:tcBorders>
                  <w:vAlign w:val="center"/>
                </w:tcPr>
                <w:p w14:paraId="7CB65675">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2FCEC968">
                  <w:pPr>
                    <w:shd w:val="clear"/>
                    <w:snapToGrid w:val="0"/>
                    <w:jc w:val="center"/>
                    <w:rPr>
                      <w:color w:val="auto"/>
                      <w:sz w:val="21"/>
                      <w:szCs w:val="21"/>
                      <w:highlight w:val="none"/>
                    </w:rPr>
                  </w:pPr>
                  <w:r>
                    <w:rPr>
                      <w:rFonts w:hint="eastAsia"/>
                      <w:color w:val="auto"/>
                      <w:sz w:val="21"/>
                      <w:szCs w:val="21"/>
                      <w:highlight w:val="none"/>
                      <w:lang w:val="en-US" w:eastAsia="zh-CN"/>
                    </w:rPr>
                    <w:t>达标</w:t>
                  </w:r>
                </w:p>
              </w:tc>
            </w:tr>
            <w:tr w14:paraId="6B50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69E7DCA4">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0932047F">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2031E4D4">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6ED80ECC">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64AA8107">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47.9</w:t>
                  </w:r>
                </w:p>
              </w:tc>
              <w:tc>
                <w:tcPr>
                  <w:tcW w:w="493" w:type="pct"/>
                  <w:tcBorders>
                    <w:top w:val="single" w:color="auto" w:sz="4" w:space="0"/>
                    <w:left w:val="single" w:color="auto" w:sz="4" w:space="0"/>
                    <w:bottom w:val="single" w:color="auto" w:sz="4" w:space="0"/>
                    <w:right w:val="single" w:color="auto" w:sz="4" w:space="0"/>
                  </w:tcBorders>
                  <w:vAlign w:val="center"/>
                </w:tcPr>
                <w:p w14:paraId="1D42F7EE">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15A14953">
                  <w:pPr>
                    <w:shd w:val="clear"/>
                    <w:snapToGrid w:val="0"/>
                    <w:jc w:val="center"/>
                    <w:rPr>
                      <w:color w:val="auto"/>
                      <w:sz w:val="21"/>
                      <w:szCs w:val="21"/>
                      <w:highlight w:val="none"/>
                    </w:rPr>
                  </w:pPr>
                  <w:r>
                    <w:rPr>
                      <w:color w:val="auto"/>
                      <w:sz w:val="21"/>
                      <w:szCs w:val="21"/>
                      <w:highlight w:val="none"/>
                    </w:rPr>
                    <w:t>达标</w:t>
                  </w:r>
                </w:p>
              </w:tc>
            </w:tr>
            <w:tr w14:paraId="0A10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46406181">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3D39CDB">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39CD4FF4">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厂界南外1米</w:t>
                  </w:r>
                </w:p>
                <w:p w14:paraId="5CD9D647">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04BE584C">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61F1CEA9">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57.5</w:t>
                  </w:r>
                </w:p>
              </w:tc>
              <w:tc>
                <w:tcPr>
                  <w:tcW w:w="493" w:type="pct"/>
                  <w:tcBorders>
                    <w:top w:val="single" w:color="auto" w:sz="4" w:space="0"/>
                    <w:left w:val="single" w:color="auto" w:sz="4" w:space="0"/>
                    <w:bottom w:val="single" w:color="auto" w:sz="4" w:space="0"/>
                    <w:right w:val="single" w:color="auto" w:sz="4" w:space="0"/>
                  </w:tcBorders>
                  <w:vAlign w:val="center"/>
                </w:tcPr>
                <w:p w14:paraId="07E44711">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49BBC5E8">
                  <w:pPr>
                    <w:shd w:val="clear"/>
                    <w:snapToGrid w:val="0"/>
                    <w:jc w:val="center"/>
                    <w:rPr>
                      <w:color w:val="auto"/>
                      <w:sz w:val="21"/>
                      <w:szCs w:val="21"/>
                      <w:highlight w:val="none"/>
                    </w:rPr>
                  </w:pPr>
                  <w:r>
                    <w:rPr>
                      <w:rFonts w:hint="eastAsia"/>
                      <w:color w:val="auto"/>
                      <w:sz w:val="21"/>
                      <w:szCs w:val="21"/>
                      <w:highlight w:val="none"/>
                      <w:lang w:val="en-US" w:eastAsia="zh-CN"/>
                    </w:rPr>
                    <w:t>达标</w:t>
                  </w:r>
                </w:p>
              </w:tc>
            </w:tr>
            <w:tr w14:paraId="7BD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507BFABE">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6F7FABB8">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571CEE06">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69004FC">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76A66B6A">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49.0</w:t>
                  </w:r>
                </w:p>
              </w:tc>
              <w:tc>
                <w:tcPr>
                  <w:tcW w:w="493" w:type="pct"/>
                  <w:tcBorders>
                    <w:top w:val="single" w:color="auto" w:sz="4" w:space="0"/>
                    <w:left w:val="single" w:color="auto" w:sz="4" w:space="0"/>
                    <w:bottom w:val="single" w:color="auto" w:sz="4" w:space="0"/>
                    <w:right w:val="single" w:color="auto" w:sz="4" w:space="0"/>
                  </w:tcBorders>
                  <w:vAlign w:val="center"/>
                </w:tcPr>
                <w:p w14:paraId="5C37AF45">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6F4DD030">
                  <w:pPr>
                    <w:shd w:val="clear"/>
                    <w:snapToGrid w:val="0"/>
                    <w:jc w:val="center"/>
                    <w:rPr>
                      <w:color w:val="auto"/>
                      <w:sz w:val="21"/>
                      <w:szCs w:val="21"/>
                      <w:highlight w:val="none"/>
                    </w:rPr>
                  </w:pPr>
                  <w:r>
                    <w:rPr>
                      <w:color w:val="auto"/>
                      <w:sz w:val="21"/>
                      <w:szCs w:val="21"/>
                      <w:highlight w:val="none"/>
                    </w:rPr>
                    <w:t>达标</w:t>
                  </w:r>
                </w:p>
              </w:tc>
            </w:tr>
            <w:tr w14:paraId="3CA8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01593261">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2F8DD420">
                  <w:pPr>
                    <w:shd w:val="clear"/>
                    <w:snapToGrid w:val="0"/>
                    <w:jc w:val="center"/>
                    <w:rPr>
                      <w:color w:val="auto"/>
                      <w:sz w:val="21"/>
                      <w:szCs w:val="21"/>
                      <w:highlight w:val="none"/>
                    </w:rPr>
                  </w:pPr>
                </w:p>
              </w:tc>
              <w:tc>
                <w:tcPr>
                  <w:tcW w:w="852" w:type="pct"/>
                  <w:vMerge w:val="restart"/>
                  <w:tcBorders>
                    <w:top w:val="single" w:color="auto" w:sz="4" w:space="0"/>
                    <w:left w:val="single" w:color="auto" w:sz="4" w:space="0"/>
                    <w:right w:val="single" w:color="auto" w:sz="4" w:space="0"/>
                  </w:tcBorders>
                  <w:vAlign w:val="center"/>
                </w:tcPr>
                <w:p w14:paraId="72ED9F6F">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厂界西外1米</w:t>
                  </w:r>
                </w:p>
              </w:tc>
              <w:tc>
                <w:tcPr>
                  <w:tcW w:w="605" w:type="pct"/>
                  <w:tcBorders>
                    <w:top w:val="single" w:color="auto" w:sz="4" w:space="0"/>
                    <w:left w:val="single" w:color="auto" w:sz="4" w:space="0"/>
                    <w:bottom w:val="single" w:color="auto" w:sz="4" w:space="0"/>
                    <w:right w:val="single" w:color="auto" w:sz="4" w:space="0"/>
                  </w:tcBorders>
                  <w:vAlign w:val="center"/>
                </w:tcPr>
                <w:p w14:paraId="02C55680">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昼间</w:t>
                  </w:r>
                </w:p>
              </w:tc>
              <w:tc>
                <w:tcPr>
                  <w:tcW w:w="664" w:type="pct"/>
                  <w:tcBorders>
                    <w:top w:val="single" w:color="auto" w:sz="4" w:space="0"/>
                    <w:left w:val="single" w:color="auto" w:sz="4" w:space="0"/>
                    <w:bottom w:val="single" w:color="auto" w:sz="4" w:space="0"/>
                    <w:right w:val="single" w:color="auto" w:sz="4" w:space="0"/>
                  </w:tcBorders>
                  <w:vAlign w:val="center"/>
                </w:tcPr>
                <w:p w14:paraId="11CBEEE6">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58.0</w:t>
                  </w:r>
                </w:p>
              </w:tc>
              <w:tc>
                <w:tcPr>
                  <w:tcW w:w="493" w:type="pct"/>
                  <w:tcBorders>
                    <w:top w:val="single" w:color="auto" w:sz="4" w:space="0"/>
                    <w:left w:val="single" w:color="auto" w:sz="4" w:space="0"/>
                    <w:bottom w:val="single" w:color="auto" w:sz="4" w:space="0"/>
                    <w:right w:val="single" w:color="auto" w:sz="4" w:space="0"/>
                  </w:tcBorders>
                  <w:vAlign w:val="center"/>
                </w:tcPr>
                <w:p w14:paraId="03274636">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65</w:t>
                  </w:r>
                </w:p>
              </w:tc>
              <w:tc>
                <w:tcPr>
                  <w:tcW w:w="737" w:type="pct"/>
                  <w:tcBorders>
                    <w:top w:val="single" w:color="auto" w:sz="4" w:space="0"/>
                    <w:left w:val="single" w:color="auto" w:sz="4" w:space="0"/>
                    <w:bottom w:val="single" w:color="auto" w:sz="4" w:space="0"/>
                    <w:right w:val="single" w:color="auto" w:sz="4" w:space="0"/>
                  </w:tcBorders>
                  <w:vAlign w:val="center"/>
                </w:tcPr>
                <w:p w14:paraId="10915612">
                  <w:pPr>
                    <w:shd w:val="clear"/>
                    <w:snapToGrid w:val="0"/>
                    <w:jc w:val="center"/>
                    <w:rPr>
                      <w:color w:val="auto"/>
                      <w:sz w:val="21"/>
                      <w:szCs w:val="21"/>
                      <w:highlight w:val="none"/>
                    </w:rPr>
                  </w:pPr>
                  <w:r>
                    <w:rPr>
                      <w:rFonts w:hint="eastAsia"/>
                      <w:color w:val="auto"/>
                      <w:sz w:val="21"/>
                      <w:szCs w:val="21"/>
                      <w:highlight w:val="none"/>
                      <w:lang w:val="en-US" w:eastAsia="zh-CN"/>
                    </w:rPr>
                    <w:t>达标</w:t>
                  </w:r>
                </w:p>
              </w:tc>
            </w:tr>
            <w:tr w14:paraId="0F5E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09" w:type="pct"/>
                  <w:vMerge w:val="continue"/>
                  <w:tcBorders>
                    <w:left w:val="single" w:color="auto" w:sz="4" w:space="0"/>
                    <w:right w:val="single" w:color="auto" w:sz="4" w:space="0"/>
                  </w:tcBorders>
                  <w:vAlign w:val="center"/>
                </w:tcPr>
                <w:p w14:paraId="2DC9C02D">
                  <w:pPr>
                    <w:shd w:val="clear"/>
                    <w:snapToGrid w:val="0"/>
                    <w:jc w:val="center"/>
                    <w:rPr>
                      <w:color w:val="auto"/>
                      <w:sz w:val="21"/>
                      <w:szCs w:val="21"/>
                      <w:highlight w:val="none"/>
                    </w:rPr>
                  </w:pPr>
                </w:p>
              </w:tc>
              <w:tc>
                <w:tcPr>
                  <w:tcW w:w="838" w:type="pct"/>
                  <w:vMerge w:val="continue"/>
                  <w:tcBorders>
                    <w:left w:val="single" w:color="auto" w:sz="4" w:space="0"/>
                    <w:right w:val="single" w:color="auto" w:sz="4" w:space="0"/>
                  </w:tcBorders>
                  <w:vAlign w:val="center"/>
                </w:tcPr>
                <w:p w14:paraId="0B66F9F9">
                  <w:pPr>
                    <w:shd w:val="clear"/>
                    <w:snapToGrid w:val="0"/>
                    <w:jc w:val="center"/>
                    <w:rPr>
                      <w:color w:val="auto"/>
                      <w:sz w:val="21"/>
                      <w:szCs w:val="21"/>
                      <w:highlight w:val="none"/>
                    </w:rPr>
                  </w:pPr>
                </w:p>
              </w:tc>
              <w:tc>
                <w:tcPr>
                  <w:tcW w:w="852" w:type="pct"/>
                  <w:vMerge w:val="continue"/>
                  <w:tcBorders>
                    <w:left w:val="single" w:color="auto" w:sz="4" w:space="0"/>
                    <w:bottom w:val="single" w:color="auto" w:sz="4" w:space="0"/>
                    <w:right w:val="single" w:color="auto" w:sz="4" w:space="0"/>
                  </w:tcBorders>
                  <w:vAlign w:val="center"/>
                </w:tcPr>
                <w:p w14:paraId="71443B30">
                  <w:pPr>
                    <w:shd w:val="clear"/>
                    <w:snapToGrid w:val="0"/>
                    <w:jc w:val="center"/>
                    <w:rPr>
                      <w:color w:val="auto"/>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C324CF4">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夜间</w:t>
                  </w:r>
                </w:p>
              </w:tc>
              <w:tc>
                <w:tcPr>
                  <w:tcW w:w="664" w:type="pct"/>
                  <w:tcBorders>
                    <w:top w:val="single" w:color="auto" w:sz="4" w:space="0"/>
                    <w:left w:val="single" w:color="auto" w:sz="4" w:space="0"/>
                    <w:bottom w:val="single" w:color="auto" w:sz="4" w:space="0"/>
                    <w:right w:val="single" w:color="auto" w:sz="4" w:space="0"/>
                  </w:tcBorders>
                  <w:vAlign w:val="center"/>
                </w:tcPr>
                <w:p w14:paraId="1EAAED3E">
                  <w:pPr>
                    <w:shd w:val="clea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47.5</w:t>
                  </w:r>
                </w:p>
              </w:tc>
              <w:tc>
                <w:tcPr>
                  <w:tcW w:w="493" w:type="pct"/>
                  <w:tcBorders>
                    <w:top w:val="single" w:color="auto" w:sz="4" w:space="0"/>
                    <w:left w:val="single" w:color="auto" w:sz="4" w:space="0"/>
                    <w:bottom w:val="single" w:color="auto" w:sz="4" w:space="0"/>
                    <w:right w:val="single" w:color="auto" w:sz="4" w:space="0"/>
                  </w:tcBorders>
                  <w:vAlign w:val="center"/>
                </w:tcPr>
                <w:p w14:paraId="17F5A9E9">
                  <w:pPr>
                    <w:shd w:val="clear"/>
                    <w:snapToGrid w:val="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55</w:t>
                  </w:r>
                </w:p>
              </w:tc>
              <w:tc>
                <w:tcPr>
                  <w:tcW w:w="737" w:type="pct"/>
                  <w:tcBorders>
                    <w:top w:val="single" w:color="auto" w:sz="4" w:space="0"/>
                    <w:left w:val="single" w:color="auto" w:sz="4" w:space="0"/>
                    <w:bottom w:val="single" w:color="auto" w:sz="4" w:space="0"/>
                    <w:right w:val="single" w:color="auto" w:sz="4" w:space="0"/>
                  </w:tcBorders>
                  <w:vAlign w:val="center"/>
                </w:tcPr>
                <w:p w14:paraId="51B69ED7">
                  <w:pPr>
                    <w:shd w:val="clear"/>
                    <w:snapToGrid w:val="0"/>
                    <w:jc w:val="center"/>
                    <w:rPr>
                      <w:color w:val="auto"/>
                      <w:sz w:val="21"/>
                      <w:szCs w:val="21"/>
                      <w:highlight w:val="none"/>
                    </w:rPr>
                  </w:pPr>
                  <w:r>
                    <w:rPr>
                      <w:color w:val="auto"/>
                      <w:sz w:val="21"/>
                      <w:szCs w:val="21"/>
                      <w:highlight w:val="none"/>
                    </w:rPr>
                    <w:t>达标</w:t>
                  </w:r>
                </w:p>
              </w:tc>
            </w:tr>
          </w:tbl>
          <w:p w14:paraId="0C7AF423">
            <w:pPr>
              <w:pStyle w:val="2"/>
              <w:shd w:val="clear"/>
              <w:rPr>
                <w:color w:val="auto"/>
                <w:highlight w:val="none"/>
              </w:rPr>
            </w:pPr>
          </w:p>
          <w:p w14:paraId="1CA54FCB">
            <w:pPr>
              <w:shd w:val="clear"/>
              <w:autoSpaceDE w:val="0"/>
              <w:autoSpaceDN w:val="0"/>
              <w:spacing w:line="360" w:lineRule="auto"/>
              <w:ind w:firstLine="352" w:firstLineChars="147"/>
              <w:rPr>
                <w:color w:val="auto"/>
                <w:highlight w:val="none"/>
              </w:rPr>
            </w:pPr>
            <w:r>
              <w:rPr>
                <w:rFonts w:hint="eastAsia"/>
                <w:color w:val="auto"/>
                <w:highlight w:val="none"/>
              </w:rPr>
              <w:t>2.8.4 固体废弃物</w:t>
            </w:r>
          </w:p>
          <w:p w14:paraId="7FC8C5C9">
            <w:pPr>
              <w:shd w:val="clear"/>
              <w:spacing w:line="500" w:lineRule="exact"/>
              <w:ind w:firstLine="480" w:firstLineChars="200"/>
              <w:rPr>
                <w:color w:val="auto"/>
                <w:highlight w:val="none"/>
              </w:rPr>
            </w:pPr>
            <w:r>
              <w:rPr>
                <w:rFonts w:hint="eastAsia"/>
                <w:color w:val="auto"/>
                <w:highlight w:val="none"/>
              </w:rPr>
              <w:t>固体废物来源主要有：沉铜物化污泥（包括硫酸铵生产工艺中的除铜环节、酞菁废水处理站和铜酞菁废水处理站的沉淀除铜环节产生的，经烘干后的污泥）、废吸附剂（包括副产硫酸铵脱色产生的活性炭吸附剂、过滤废渣）、废水处理污泥（酞菁废水处理站和铜酞菁废水处理站除铜环节外产生的，经烘干的污泥）、废包装袋（危化品原料或危险废物的包装袋废弃后产）、废溶剂桶、废布袋、废树脂（铬黄废水处理站树脂除铅工序产生）、生物质锅炉灰渣、包装袋（指除危化品包装袋以外的其它普通包装袋）、检测废液、生活垃圾等。</w:t>
            </w:r>
          </w:p>
          <w:p w14:paraId="3C20390A">
            <w:pPr>
              <w:shd w:val="clear"/>
              <w:spacing w:line="500" w:lineRule="exact"/>
              <w:ind w:firstLine="480" w:firstLineChars="200"/>
              <w:rPr>
                <w:rFonts w:hint="eastAsia"/>
                <w:color w:val="auto"/>
                <w:highlight w:val="none"/>
              </w:rPr>
            </w:pPr>
            <w:r>
              <w:rPr>
                <w:rFonts w:hint="eastAsia"/>
                <w:color w:val="auto"/>
                <w:highlight w:val="none"/>
              </w:rPr>
              <w:t>危险废物中，废包装袋、废溶剂桶、废布袋、废树脂、检测废液暂存于240m</w:t>
            </w:r>
            <w:r>
              <w:rPr>
                <w:rFonts w:hint="eastAsia"/>
                <w:color w:val="auto"/>
                <w:highlight w:val="none"/>
                <w:vertAlign w:val="superscript"/>
              </w:rPr>
              <w:t>2</w:t>
            </w:r>
            <w:r>
              <w:rPr>
                <w:rFonts w:hint="eastAsia"/>
                <w:color w:val="auto"/>
                <w:highlight w:val="none"/>
              </w:rPr>
              <w:t>的南厂区危废暂存库，满一车次运出一次；废吸附剂、沉铜物化污泥、废水处理污泥暂存于1500m</w:t>
            </w:r>
            <w:r>
              <w:rPr>
                <w:rFonts w:hint="eastAsia"/>
                <w:color w:val="auto"/>
                <w:highlight w:val="none"/>
                <w:vertAlign w:val="superscript"/>
              </w:rPr>
              <w:t>2</w:t>
            </w:r>
            <w:r>
              <w:rPr>
                <w:rFonts w:hint="eastAsia"/>
                <w:color w:val="auto"/>
                <w:highlight w:val="none"/>
              </w:rPr>
              <w:t>的东厂区危废暂存库，满一车次运出一次，各危废暂存区有能力满足相应危废的贮存。</w:t>
            </w:r>
          </w:p>
          <w:p w14:paraId="28137FFA">
            <w:pPr>
              <w:shd w:val="clear"/>
              <w:spacing w:line="500" w:lineRule="exact"/>
              <w:ind w:firstLine="480" w:firstLineChars="200"/>
              <w:rPr>
                <w:color w:val="auto"/>
                <w:highlight w:val="none"/>
              </w:rPr>
            </w:pPr>
            <w:r>
              <w:rPr>
                <w:rFonts w:hint="eastAsia"/>
                <w:color w:val="auto"/>
                <w:highlight w:val="none"/>
              </w:rPr>
              <w:t>沉铜物化污泥、废吸附剂、废水处理污泥、废包装袋、废布袋、检测废液等危险废物均委托有资质单位进行处置，废溶剂桶由生产商回收或委托有资质单位处置；生物质锅炉灰渣、包装袋为一般固废，外售综合利用，生活垃圾委托环卫部门清运处理。本项目固体废物均可得到妥善处理处置，实现零排放</w:t>
            </w:r>
            <w:r>
              <w:rPr>
                <w:color w:val="auto"/>
                <w:highlight w:val="none"/>
              </w:rPr>
              <w:t>。</w:t>
            </w:r>
          </w:p>
          <w:p w14:paraId="64161877">
            <w:pPr>
              <w:shd w:val="clear"/>
              <w:spacing w:line="500" w:lineRule="exact"/>
              <w:ind w:firstLine="480" w:firstLineChars="200"/>
              <w:rPr>
                <w:color w:val="auto"/>
                <w:highlight w:val="none"/>
              </w:rPr>
            </w:pPr>
            <w:r>
              <w:rPr>
                <w:color w:val="auto"/>
                <w:highlight w:val="none"/>
              </w:rPr>
              <w:t>双乐公司现有项目固废的产生及处置情况见表</w:t>
            </w:r>
            <w:r>
              <w:rPr>
                <w:rFonts w:hint="eastAsia"/>
                <w:color w:val="auto"/>
                <w:highlight w:val="none"/>
              </w:rPr>
              <w:t>2</w:t>
            </w:r>
            <w:r>
              <w:rPr>
                <w:color w:val="auto"/>
                <w:highlight w:val="none"/>
              </w:rPr>
              <w:t>-</w:t>
            </w:r>
            <w:r>
              <w:rPr>
                <w:rFonts w:hint="eastAsia"/>
                <w:color w:val="auto"/>
                <w:highlight w:val="none"/>
              </w:rPr>
              <w:t>1</w:t>
            </w:r>
            <w:r>
              <w:rPr>
                <w:rFonts w:hint="eastAsia"/>
                <w:color w:val="auto"/>
                <w:highlight w:val="none"/>
                <w:lang w:val="en-US" w:eastAsia="zh-CN"/>
              </w:rPr>
              <w:t>4</w:t>
            </w:r>
            <w:r>
              <w:rPr>
                <w:color w:val="auto"/>
                <w:highlight w:val="none"/>
              </w:rPr>
              <w:t>。</w:t>
            </w:r>
          </w:p>
          <w:p w14:paraId="0DBDA225">
            <w:pPr>
              <w:shd w:val="clear"/>
              <w:adjustRightInd w:val="0"/>
              <w:spacing w:before="163" w:beforeLines="50"/>
              <w:jc w:val="center"/>
              <w:rPr>
                <w:color w:val="auto"/>
                <w:kern w:val="0"/>
                <w:highlight w:val="none"/>
              </w:rPr>
            </w:pPr>
            <w:r>
              <w:rPr>
                <w:color w:val="auto"/>
                <w:kern w:val="0"/>
                <w:highlight w:val="none"/>
              </w:rPr>
              <w:t>表</w:t>
            </w:r>
            <w:r>
              <w:rPr>
                <w:rFonts w:hint="eastAsia"/>
                <w:color w:val="auto"/>
                <w:kern w:val="0"/>
                <w:highlight w:val="none"/>
              </w:rPr>
              <w:t>2</w:t>
            </w:r>
            <w:r>
              <w:rPr>
                <w:color w:val="auto"/>
                <w:kern w:val="0"/>
                <w:highlight w:val="none"/>
              </w:rPr>
              <w:t>-</w:t>
            </w:r>
            <w:r>
              <w:rPr>
                <w:rFonts w:hint="eastAsia"/>
                <w:color w:val="auto"/>
                <w:kern w:val="0"/>
                <w:highlight w:val="none"/>
              </w:rPr>
              <w:t>1</w:t>
            </w:r>
            <w:r>
              <w:rPr>
                <w:rFonts w:hint="eastAsia"/>
                <w:color w:val="auto"/>
                <w:kern w:val="0"/>
                <w:highlight w:val="none"/>
                <w:lang w:val="en-US" w:eastAsia="zh-CN"/>
              </w:rPr>
              <w:t>4</w:t>
            </w:r>
            <w:r>
              <w:rPr>
                <w:color w:val="auto"/>
                <w:kern w:val="0"/>
                <w:highlight w:val="none"/>
              </w:rPr>
              <w:t xml:space="preserve"> 现有项目各类固废产生与处置情况（单位：t/a）</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95"/>
              <w:gridCol w:w="952"/>
              <w:gridCol w:w="1521"/>
              <w:gridCol w:w="909"/>
              <w:gridCol w:w="967"/>
              <w:gridCol w:w="2242"/>
              <w:gridCol w:w="1633"/>
            </w:tblGrid>
            <w:tr w14:paraId="733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48196DB1">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序号</w:t>
                  </w:r>
                </w:p>
              </w:tc>
              <w:tc>
                <w:tcPr>
                  <w:tcW w:w="552" w:type="pct"/>
                  <w:vAlign w:val="center"/>
                </w:tcPr>
                <w:p w14:paraId="7484FDF5">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固废名称</w:t>
                  </w:r>
                </w:p>
              </w:tc>
              <w:tc>
                <w:tcPr>
                  <w:tcW w:w="882" w:type="pct"/>
                  <w:vAlign w:val="center"/>
                </w:tcPr>
                <w:p w14:paraId="35795650">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类别</w:t>
                  </w:r>
                </w:p>
              </w:tc>
              <w:tc>
                <w:tcPr>
                  <w:tcW w:w="527" w:type="pct"/>
                  <w:vAlign w:val="center"/>
                </w:tcPr>
                <w:p w14:paraId="22D9627B">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主要组成</w:t>
                  </w:r>
                </w:p>
              </w:tc>
              <w:tc>
                <w:tcPr>
                  <w:tcW w:w="561" w:type="pct"/>
                  <w:vAlign w:val="center"/>
                </w:tcPr>
                <w:p w14:paraId="38CF5F1E">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产生量</w:t>
                  </w:r>
                </w:p>
              </w:tc>
              <w:tc>
                <w:tcPr>
                  <w:tcW w:w="1300" w:type="pct"/>
                  <w:vAlign w:val="center"/>
                </w:tcPr>
                <w:p w14:paraId="671E93B3">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处置情况</w:t>
                  </w:r>
                </w:p>
              </w:tc>
              <w:tc>
                <w:tcPr>
                  <w:tcW w:w="947" w:type="pct"/>
                  <w:vAlign w:val="center"/>
                </w:tcPr>
                <w:p w14:paraId="20C00D7C">
                  <w:pPr>
                    <w:shd w:val="clear"/>
                    <w:adjustRightInd w:val="0"/>
                    <w:snapToGrid w:val="0"/>
                    <w:jc w:val="center"/>
                    <w:rPr>
                      <w:color w:val="auto"/>
                      <w:spacing w:val="5"/>
                      <w:sz w:val="21"/>
                      <w:szCs w:val="21"/>
                      <w:highlight w:val="none"/>
                    </w:rPr>
                  </w:pPr>
                  <w:r>
                    <w:rPr>
                      <w:color w:val="auto"/>
                      <w:spacing w:val="5"/>
                      <w:sz w:val="21"/>
                      <w:szCs w:val="21"/>
                      <w:highlight w:val="none"/>
                    </w:rPr>
                    <w:t>备注</w:t>
                  </w:r>
                </w:p>
              </w:tc>
            </w:tr>
            <w:tr w14:paraId="5B3C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4D3C9DD6">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w:t>
                  </w:r>
                </w:p>
              </w:tc>
              <w:tc>
                <w:tcPr>
                  <w:tcW w:w="552" w:type="pct"/>
                  <w:vAlign w:val="center"/>
                </w:tcPr>
                <w:p w14:paraId="613663AF">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沉铜物化污泥</w:t>
                  </w:r>
                </w:p>
              </w:tc>
              <w:tc>
                <w:tcPr>
                  <w:tcW w:w="882" w:type="pct"/>
                  <w:vAlign w:val="center"/>
                </w:tcPr>
                <w:p w14:paraId="64B336C4">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HW12，264-012-12</w:t>
                  </w:r>
                </w:p>
              </w:tc>
              <w:tc>
                <w:tcPr>
                  <w:tcW w:w="527" w:type="pct"/>
                  <w:vAlign w:val="center"/>
                </w:tcPr>
                <w:p w14:paraId="2AC529E0">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硫化铜</w:t>
                  </w:r>
                </w:p>
              </w:tc>
              <w:tc>
                <w:tcPr>
                  <w:tcW w:w="561" w:type="pct"/>
                  <w:vAlign w:val="center"/>
                </w:tcPr>
                <w:p w14:paraId="0A7BCA3E">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2475</w:t>
                  </w:r>
                </w:p>
              </w:tc>
              <w:tc>
                <w:tcPr>
                  <w:tcW w:w="1300" w:type="pct"/>
                  <w:vAlign w:val="center"/>
                </w:tcPr>
                <w:p w14:paraId="134CB9BF">
                  <w:pPr>
                    <w:shd w:val="clear"/>
                    <w:adjustRightInd w:val="0"/>
                    <w:snapToGrid w:val="0"/>
                    <w:jc w:val="center"/>
                    <w:rPr>
                      <w:color w:val="auto"/>
                      <w:spacing w:val="5"/>
                      <w:sz w:val="21"/>
                      <w:szCs w:val="21"/>
                      <w:highlight w:val="none"/>
                    </w:rPr>
                  </w:pPr>
                  <w:r>
                    <w:rPr>
                      <w:color w:val="auto"/>
                      <w:spacing w:val="5"/>
                      <w:sz w:val="21"/>
                      <w:szCs w:val="21"/>
                      <w:highlight w:val="none"/>
                    </w:rPr>
                    <w:t>委托</w:t>
                  </w:r>
                  <w:r>
                    <w:rPr>
                      <w:rFonts w:hint="eastAsia" w:eastAsia="Times New Roman"/>
                      <w:color w:val="auto"/>
                      <w:spacing w:val="5"/>
                      <w:sz w:val="21"/>
                      <w:szCs w:val="21"/>
                      <w:highlight w:val="none"/>
                    </w:rPr>
                    <w:t>泰兴市申联环保科技有限公司</w:t>
                  </w:r>
                  <w:r>
                    <w:rPr>
                      <w:rFonts w:hint="eastAsia"/>
                      <w:color w:val="auto"/>
                      <w:spacing w:val="5"/>
                      <w:sz w:val="21"/>
                      <w:szCs w:val="21"/>
                      <w:highlight w:val="none"/>
                    </w:rPr>
                    <w:t>、</w:t>
                  </w:r>
                  <w:r>
                    <w:rPr>
                      <w:rFonts w:hint="eastAsia" w:eastAsia="Times New Roman"/>
                      <w:color w:val="auto"/>
                      <w:spacing w:val="5"/>
                      <w:sz w:val="21"/>
                      <w:szCs w:val="21"/>
                      <w:highlight w:val="none"/>
                    </w:rPr>
                    <w:t>江苏永辉资源利用有限公司</w:t>
                  </w:r>
                  <w:r>
                    <w:rPr>
                      <w:rFonts w:hint="eastAsia"/>
                      <w:color w:val="auto"/>
                      <w:spacing w:val="5"/>
                      <w:sz w:val="21"/>
                      <w:szCs w:val="21"/>
                      <w:highlight w:val="none"/>
                    </w:rPr>
                    <w:t>、</w:t>
                  </w:r>
                  <w:r>
                    <w:rPr>
                      <w:rFonts w:hint="eastAsia" w:eastAsia="Times New Roman"/>
                      <w:color w:val="auto"/>
                      <w:spacing w:val="5"/>
                      <w:sz w:val="21"/>
                      <w:szCs w:val="21"/>
                      <w:highlight w:val="none"/>
                    </w:rPr>
                    <w:t>洛南环亚源铜业有限公司</w:t>
                  </w:r>
                  <w:r>
                    <w:rPr>
                      <w:color w:val="auto"/>
                      <w:spacing w:val="5"/>
                      <w:sz w:val="21"/>
                      <w:szCs w:val="21"/>
                      <w:highlight w:val="none"/>
                    </w:rPr>
                    <w:t>处置</w:t>
                  </w:r>
                </w:p>
              </w:tc>
              <w:tc>
                <w:tcPr>
                  <w:tcW w:w="947" w:type="pct"/>
                  <w:vAlign w:val="center"/>
                </w:tcPr>
                <w:p w14:paraId="183104AB">
                  <w:pPr>
                    <w:shd w:val="clear"/>
                    <w:adjustRightInd w:val="0"/>
                    <w:snapToGrid w:val="0"/>
                    <w:jc w:val="center"/>
                    <w:rPr>
                      <w:color w:val="auto"/>
                      <w:spacing w:val="5"/>
                      <w:sz w:val="21"/>
                      <w:szCs w:val="21"/>
                      <w:highlight w:val="none"/>
                    </w:rPr>
                  </w:pPr>
                  <w:r>
                    <w:rPr>
                      <w:color w:val="auto"/>
                      <w:spacing w:val="5"/>
                      <w:sz w:val="21"/>
                      <w:szCs w:val="21"/>
                      <w:highlight w:val="none"/>
                    </w:rPr>
                    <w:t>产生量为干化处理后的</w:t>
                  </w:r>
                </w:p>
              </w:tc>
            </w:tr>
            <w:tr w14:paraId="6FD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4F17A48D">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2</w:t>
                  </w:r>
                </w:p>
              </w:tc>
              <w:tc>
                <w:tcPr>
                  <w:tcW w:w="552" w:type="pct"/>
                  <w:vAlign w:val="center"/>
                </w:tcPr>
                <w:p w14:paraId="28F9EFE1">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废吸附剂</w:t>
                  </w:r>
                </w:p>
              </w:tc>
              <w:tc>
                <w:tcPr>
                  <w:tcW w:w="882" w:type="pct"/>
                  <w:vAlign w:val="center"/>
                </w:tcPr>
                <w:p w14:paraId="6F314235">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HW12，264-01</w:t>
                  </w:r>
                  <w:r>
                    <w:rPr>
                      <w:rFonts w:hint="eastAsia"/>
                      <w:color w:val="auto"/>
                      <w:spacing w:val="5"/>
                      <w:sz w:val="21"/>
                      <w:szCs w:val="21"/>
                      <w:highlight w:val="none"/>
                    </w:rPr>
                    <w:t>1</w:t>
                  </w:r>
                  <w:r>
                    <w:rPr>
                      <w:rFonts w:eastAsia="Times New Roman"/>
                      <w:color w:val="auto"/>
                      <w:spacing w:val="5"/>
                      <w:sz w:val="21"/>
                      <w:szCs w:val="21"/>
                      <w:highlight w:val="none"/>
                    </w:rPr>
                    <w:t>-12</w:t>
                  </w:r>
                </w:p>
              </w:tc>
              <w:tc>
                <w:tcPr>
                  <w:tcW w:w="527" w:type="pct"/>
                  <w:vAlign w:val="center"/>
                </w:tcPr>
                <w:p w14:paraId="088548D2">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活性炭、铜</w:t>
                  </w:r>
                </w:p>
              </w:tc>
              <w:tc>
                <w:tcPr>
                  <w:tcW w:w="561" w:type="pct"/>
                  <w:vAlign w:val="center"/>
                </w:tcPr>
                <w:p w14:paraId="6D81332C">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562</w:t>
                  </w:r>
                </w:p>
              </w:tc>
              <w:tc>
                <w:tcPr>
                  <w:tcW w:w="1300" w:type="pct"/>
                  <w:vAlign w:val="center"/>
                </w:tcPr>
                <w:p w14:paraId="157A94A4">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委托</w:t>
                  </w:r>
                  <w:r>
                    <w:rPr>
                      <w:rFonts w:hint="eastAsia" w:eastAsia="Times New Roman"/>
                      <w:color w:val="auto"/>
                      <w:spacing w:val="5"/>
                      <w:sz w:val="21"/>
                      <w:szCs w:val="21"/>
                      <w:highlight w:val="none"/>
                    </w:rPr>
                    <w:t>威立雅环保科技（泰兴）有限公司</w:t>
                  </w:r>
                  <w:r>
                    <w:rPr>
                      <w:rFonts w:hint="eastAsia"/>
                      <w:color w:val="auto"/>
                      <w:spacing w:val="5"/>
                      <w:sz w:val="21"/>
                      <w:szCs w:val="21"/>
                      <w:highlight w:val="none"/>
                    </w:rPr>
                    <w:t>、</w:t>
                  </w:r>
                  <w:r>
                    <w:rPr>
                      <w:rFonts w:hint="eastAsia" w:eastAsia="Times New Roman"/>
                      <w:color w:val="auto"/>
                      <w:spacing w:val="5"/>
                      <w:sz w:val="21"/>
                      <w:szCs w:val="21"/>
                      <w:highlight w:val="none"/>
                    </w:rPr>
                    <w:t>泰兴市申联环保科技有限公司</w:t>
                  </w:r>
                  <w:r>
                    <w:rPr>
                      <w:rFonts w:hint="eastAsia"/>
                      <w:color w:val="auto"/>
                      <w:spacing w:val="5"/>
                      <w:sz w:val="21"/>
                      <w:szCs w:val="21"/>
                      <w:highlight w:val="none"/>
                    </w:rPr>
                    <w:t>、</w:t>
                  </w:r>
                  <w:r>
                    <w:rPr>
                      <w:rFonts w:hint="eastAsia" w:eastAsia="Times New Roman"/>
                      <w:color w:val="auto"/>
                      <w:spacing w:val="5"/>
                      <w:sz w:val="21"/>
                      <w:szCs w:val="21"/>
                      <w:highlight w:val="none"/>
                    </w:rPr>
                    <w:t>泰兴市福昌环保科技有限公司</w:t>
                  </w:r>
                  <w:r>
                    <w:rPr>
                      <w:rFonts w:hint="eastAsia"/>
                      <w:color w:val="auto"/>
                      <w:spacing w:val="5"/>
                      <w:sz w:val="21"/>
                      <w:szCs w:val="21"/>
                      <w:highlight w:val="none"/>
                    </w:rPr>
                    <w:t>、</w:t>
                  </w:r>
                  <w:r>
                    <w:rPr>
                      <w:rFonts w:hint="eastAsia" w:eastAsia="Times New Roman"/>
                      <w:color w:val="auto"/>
                      <w:spacing w:val="5"/>
                      <w:sz w:val="21"/>
                      <w:szCs w:val="21"/>
                      <w:highlight w:val="none"/>
                    </w:rPr>
                    <w:t>江苏亚旗环保科技有限公司</w:t>
                  </w:r>
                  <w:r>
                    <w:rPr>
                      <w:color w:val="auto"/>
                      <w:spacing w:val="5"/>
                      <w:sz w:val="21"/>
                      <w:szCs w:val="21"/>
                      <w:highlight w:val="none"/>
                    </w:rPr>
                    <w:t>处置</w:t>
                  </w:r>
                </w:p>
              </w:tc>
              <w:tc>
                <w:tcPr>
                  <w:tcW w:w="947" w:type="pct"/>
                  <w:vAlign w:val="center"/>
                </w:tcPr>
                <w:p w14:paraId="11C25103">
                  <w:pPr>
                    <w:shd w:val="clear"/>
                    <w:adjustRightInd w:val="0"/>
                    <w:snapToGrid w:val="0"/>
                    <w:jc w:val="center"/>
                    <w:rPr>
                      <w:color w:val="auto"/>
                      <w:spacing w:val="5"/>
                      <w:sz w:val="21"/>
                      <w:szCs w:val="21"/>
                      <w:highlight w:val="none"/>
                    </w:rPr>
                  </w:pPr>
                </w:p>
              </w:tc>
            </w:tr>
            <w:tr w14:paraId="099E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4AA6ACAC">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3</w:t>
                  </w:r>
                </w:p>
              </w:tc>
              <w:tc>
                <w:tcPr>
                  <w:tcW w:w="552" w:type="pct"/>
                  <w:vAlign w:val="center"/>
                </w:tcPr>
                <w:p w14:paraId="0A68BF48">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废水处理污泥</w:t>
                  </w:r>
                </w:p>
              </w:tc>
              <w:tc>
                <w:tcPr>
                  <w:tcW w:w="882" w:type="pct"/>
                  <w:vAlign w:val="center"/>
                </w:tcPr>
                <w:p w14:paraId="5B312761">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HW12，264-012-12</w:t>
                  </w:r>
                </w:p>
              </w:tc>
              <w:tc>
                <w:tcPr>
                  <w:tcW w:w="527" w:type="pct"/>
                  <w:vAlign w:val="center"/>
                </w:tcPr>
                <w:p w14:paraId="182539B7">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有机物、铜</w:t>
                  </w:r>
                </w:p>
              </w:tc>
              <w:tc>
                <w:tcPr>
                  <w:tcW w:w="561" w:type="pct"/>
                  <w:vAlign w:val="center"/>
                </w:tcPr>
                <w:p w14:paraId="4904FAB2">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1262</w:t>
                  </w:r>
                </w:p>
              </w:tc>
              <w:tc>
                <w:tcPr>
                  <w:tcW w:w="1300" w:type="pct"/>
                  <w:vAlign w:val="center"/>
                </w:tcPr>
                <w:p w14:paraId="75C275B7">
                  <w:pPr>
                    <w:shd w:val="clear"/>
                    <w:adjustRightInd w:val="0"/>
                    <w:snapToGrid w:val="0"/>
                    <w:jc w:val="center"/>
                    <w:rPr>
                      <w:rFonts w:eastAsia="Times New Roman"/>
                      <w:color w:val="auto"/>
                      <w:spacing w:val="5"/>
                      <w:sz w:val="21"/>
                      <w:szCs w:val="21"/>
                      <w:highlight w:val="none"/>
                    </w:rPr>
                  </w:pPr>
                  <w:r>
                    <w:rPr>
                      <w:color w:val="auto"/>
                      <w:spacing w:val="5"/>
                      <w:sz w:val="21"/>
                      <w:szCs w:val="21"/>
                      <w:highlight w:val="none"/>
                    </w:rPr>
                    <w:t>委托</w:t>
                  </w:r>
                  <w:r>
                    <w:rPr>
                      <w:rFonts w:hint="eastAsia" w:eastAsia="Times New Roman"/>
                      <w:color w:val="auto"/>
                      <w:spacing w:val="5"/>
                      <w:sz w:val="21"/>
                      <w:szCs w:val="21"/>
                      <w:highlight w:val="none"/>
                    </w:rPr>
                    <w:t>威立雅环保科技（泰兴）有限公司</w:t>
                  </w:r>
                  <w:r>
                    <w:rPr>
                      <w:rFonts w:hint="eastAsia"/>
                      <w:color w:val="auto"/>
                      <w:spacing w:val="5"/>
                      <w:sz w:val="21"/>
                      <w:szCs w:val="21"/>
                      <w:highlight w:val="none"/>
                    </w:rPr>
                    <w:t>、</w:t>
                  </w:r>
                  <w:r>
                    <w:rPr>
                      <w:rFonts w:hint="eastAsia" w:eastAsia="Times New Roman"/>
                      <w:color w:val="auto"/>
                      <w:spacing w:val="5"/>
                      <w:sz w:val="21"/>
                      <w:szCs w:val="21"/>
                      <w:highlight w:val="none"/>
                    </w:rPr>
                    <w:t>泰兴市申联环保科技有限公司</w:t>
                  </w:r>
                  <w:r>
                    <w:rPr>
                      <w:rFonts w:hint="eastAsia"/>
                      <w:color w:val="auto"/>
                      <w:spacing w:val="5"/>
                      <w:sz w:val="21"/>
                      <w:szCs w:val="21"/>
                      <w:highlight w:val="none"/>
                    </w:rPr>
                    <w:t>、</w:t>
                  </w:r>
                  <w:r>
                    <w:rPr>
                      <w:rFonts w:hint="eastAsia" w:eastAsia="Times New Roman"/>
                      <w:color w:val="auto"/>
                      <w:spacing w:val="5"/>
                      <w:sz w:val="21"/>
                      <w:szCs w:val="21"/>
                      <w:highlight w:val="none"/>
                    </w:rPr>
                    <w:t>江苏永辉资源利用有限公司</w:t>
                  </w:r>
                  <w:r>
                    <w:rPr>
                      <w:color w:val="auto"/>
                      <w:spacing w:val="5"/>
                      <w:sz w:val="21"/>
                      <w:szCs w:val="21"/>
                      <w:highlight w:val="none"/>
                    </w:rPr>
                    <w:t>处置</w:t>
                  </w:r>
                </w:p>
              </w:tc>
              <w:tc>
                <w:tcPr>
                  <w:tcW w:w="947" w:type="pct"/>
                  <w:vAlign w:val="center"/>
                </w:tcPr>
                <w:p w14:paraId="3618D01D">
                  <w:pPr>
                    <w:shd w:val="clear"/>
                    <w:adjustRightInd w:val="0"/>
                    <w:snapToGrid w:val="0"/>
                    <w:jc w:val="center"/>
                    <w:rPr>
                      <w:color w:val="auto"/>
                      <w:spacing w:val="5"/>
                      <w:sz w:val="21"/>
                      <w:szCs w:val="21"/>
                      <w:highlight w:val="none"/>
                    </w:rPr>
                  </w:pPr>
                  <w:r>
                    <w:rPr>
                      <w:color w:val="auto"/>
                      <w:spacing w:val="5"/>
                      <w:sz w:val="21"/>
                      <w:szCs w:val="21"/>
                      <w:highlight w:val="none"/>
                    </w:rPr>
                    <w:t>产生量为干化处理后的，该类污泥来源为铜酞菁废水处理站、酞菁废水处理站，不含铬黄废水处理站污泥，不含铅、铬。（铬黄废水处理站污泥全部回用于生产。）</w:t>
                  </w:r>
                </w:p>
              </w:tc>
            </w:tr>
            <w:tr w14:paraId="431D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2E3689DB">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4</w:t>
                  </w:r>
                </w:p>
              </w:tc>
              <w:tc>
                <w:tcPr>
                  <w:tcW w:w="552" w:type="pct"/>
                  <w:vAlign w:val="center"/>
                </w:tcPr>
                <w:p w14:paraId="239C54A2">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废包装袋</w:t>
                  </w:r>
                </w:p>
              </w:tc>
              <w:tc>
                <w:tcPr>
                  <w:tcW w:w="882" w:type="pct"/>
                  <w:vAlign w:val="center"/>
                </w:tcPr>
                <w:p w14:paraId="721CCE3C">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HW49，900-041-49</w:t>
                  </w:r>
                </w:p>
              </w:tc>
              <w:tc>
                <w:tcPr>
                  <w:tcW w:w="527" w:type="pct"/>
                  <w:vAlign w:val="center"/>
                </w:tcPr>
                <w:p w14:paraId="29455499">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塑料、纸、危险化学品、危险废物</w:t>
                  </w:r>
                </w:p>
              </w:tc>
              <w:tc>
                <w:tcPr>
                  <w:tcW w:w="561" w:type="pct"/>
                  <w:vAlign w:val="center"/>
                </w:tcPr>
                <w:p w14:paraId="3BEDFFEC">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135</w:t>
                  </w:r>
                </w:p>
              </w:tc>
              <w:tc>
                <w:tcPr>
                  <w:tcW w:w="1300" w:type="pct"/>
                  <w:vAlign w:val="center"/>
                </w:tcPr>
                <w:p w14:paraId="58E979A4">
                  <w:pPr>
                    <w:shd w:val="clear"/>
                    <w:adjustRightInd w:val="0"/>
                    <w:snapToGrid w:val="0"/>
                    <w:jc w:val="center"/>
                    <w:rPr>
                      <w:color w:val="auto"/>
                      <w:spacing w:val="5"/>
                      <w:sz w:val="21"/>
                      <w:szCs w:val="21"/>
                      <w:highlight w:val="none"/>
                    </w:rPr>
                  </w:pPr>
                  <w:r>
                    <w:rPr>
                      <w:color w:val="auto"/>
                      <w:spacing w:val="5"/>
                      <w:sz w:val="21"/>
                      <w:szCs w:val="21"/>
                      <w:highlight w:val="none"/>
                    </w:rPr>
                    <w:t>委托</w:t>
                  </w:r>
                  <w:r>
                    <w:rPr>
                      <w:rFonts w:hint="eastAsia" w:eastAsia="Times New Roman"/>
                      <w:color w:val="auto"/>
                      <w:spacing w:val="5"/>
                      <w:sz w:val="21"/>
                      <w:szCs w:val="21"/>
                      <w:highlight w:val="none"/>
                    </w:rPr>
                    <w:t>淮安华昌固废处置有限公司</w:t>
                  </w:r>
                  <w:r>
                    <w:rPr>
                      <w:color w:val="auto"/>
                      <w:spacing w:val="5"/>
                      <w:sz w:val="21"/>
                      <w:szCs w:val="21"/>
                      <w:highlight w:val="none"/>
                    </w:rPr>
                    <w:t>处置</w:t>
                  </w:r>
                </w:p>
              </w:tc>
              <w:tc>
                <w:tcPr>
                  <w:tcW w:w="947" w:type="pct"/>
                  <w:vAlign w:val="center"/>
                </w:tcPr>
                <w:p w14:paraId="208353E7">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00AD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29" w:type="pct"/>
                  <w:vAlign w:val="center"/>
                </w:tcPr>
                <w:p w14:paraId="4D774309">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5</w:t>
                  </w:r>
                </w:p>
              </w:tc>
              <w:tc>
                <w:tcPr>
                  <w:tcW w:w="552" w:type="pct"/>
                  <w:vAlign w:val="center"/>
                </w:tcPr>
                <w:p w14:paraId="5A9D1B23">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废溶剂桶</w:t>
                  </w:r>
                </w:p>
              </w:tc>
              <w:tc>
                <w:tcPr>
                  <w:tcW w:w="882" w:type="pct"/>
                  <w:vAlign w:val="center"/>
                </w:tcPr>
                <w:p w14:paraId="674DB00A">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HW49，900-041-49</w:t>
                  </w:r>
                </w:p>
              </w:tc>
              <w:tc>
                <w:tcPr>
                  <w:tcW w:w="527" w:type="pct"/>
                  <w:vAlign w:val="center"/>
                </w:tcPr>
                <w:p w14:paraId="234973A3">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铁、溶剂</w:t>
                  </w:r>
                </w:p>
              </w:tc>
              <w:tc>
                <w:tcPr>
                  <w:tcW w:w="561" w:type="pct"/>
                  <w:vAlign w:val="center"/>
                </w:tcPr>
                <w:p w14:paraId="702A0BEA">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15</w:t>
                  </w:r>
                </w:p>
              </w:tc>
              <w:tc>
                <w:tcPr>
                  <w:tcW w:w="1300" w:type="pct"/>
                  <w:vAlign w:val="center"/>
                </w:tcPr>
                <w:p w14:paraId="683EFA9D">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委托</w:t>
                  </w:r>
                  <w:r>
                    <w:rPr>
                      <w:rFonts w:hint="eastAsia" w:eastAsia="Times New Roman"/>
                      <w:color w:val="auto"/>
                      <w:spacing w:val="5"/>
                      <w:sz w:val="21"/>
                      <w:szCs w:val="21"/>
                      <w:highlight w:val="none"/>
                    </w:rPr>
                    <w:t>南通天地和环保科技有限公司</w:t>
                  </w:r>
                  <w:r>
                    <w:rPr>
                      <w:rFonts w:eastAsia="Times New Roman"/>
                      <w:color w:val="auto"/>
                      <w:spacing w:val="5"/>
                      <w:sz w:val="21"/>
                      <w:szCs w:val="21"/>
                      <w:highlight w:val="none"/>
                    </w:rPr>
                    <w:t>处置</w:t>
                  </w:r>
                </w:p>
              </w:tc>
              <w:tc>
                <w:tcPr>
                  <w:tcW w:w="947" w:type="pct"/>
                  <w:vAlign w:val="center"/>
                </w:tcPr>
                <w:p w14:paraId="64723DFB">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61AB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109CD221">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6</w:t>
                  </w:r>
                </w:p>
              </w:tc>
              <w:tc>
                <w:tcPr>
                  <w:tcW w:w="552" w:type="pct"/>
                  <w:vAlign w:val="center"/>
                </w:tcPr>
                <w:p w14:paraId="38577C27">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废布袋</w:t>
                  </w:r>
                </w:p>
              </w:tc>
              <w:tc>
                <w:tcPr>
                  <w:tcW w:w="882" w:type="pct"/>
                  <w:vAlign w:val="center"/>
                </w:tcPr>
                <w:p w14:paraId="71C89C03">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HW49，900-041-49</w:t>
                  </w:r>
                </w:p>
              </w:tc>
              <w:tc>
                <w:tcPr>
                  <w:tcW w:w="527" w:type="pct"/>
                  <w:vAlign w:val="center"/>
                </w:tcPr>
                <w:p w14:paraId="79A36A17">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纤维布、颜料</w:t>
                  </w:r>
                </w:p>
              </w:tc>
              <w:tc>
                <w:tcPr>
                  <w:tcW w:w="561" w:type="pct"/>
                  <w:vAlign w:val="center"/>
                </w:tcPr>
                <w:p w14:paraId="7CFABE0F">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0.1</w:t>
                  </w:r>
                </w:p>
              </w:tc>
              <w:tc>
                <w:tcPr>
                  <w:tcW w:w="1300" w:type="pct"/>
                  <w:vAlign w:val="center"/>
                </w:tcPr>
                <w:p w14:paraId="4BA67C64">
                  <w:pPr>
                    <w:shd w:val="clear"/>
                    <w:adjustRightInd w:val="0"/>
                    <w:snapToGrid w:val="0"/>
                    <w:jc w:val="center"/>
                    <w:rPr>
                      <w:color w:val="auto"/>
                      <w:spacing w:val="5"/>
                      <w:sz w:val="21"/>
                      <w:szCs w:val="21"/>
                      <w:highlight w:val="none"/>
                    </w:rPr>
                  </w:pPr>
                  <w:r>
                    <w:rPr>
                      <w:rFonts w:hint="eastAsia"/>
                      <w:color w:val="auto"/>
                      <w:spacing w:val="5"/>
                      <w:sz w:val="21"/>
                      <w:szCs w:val="21"/>
                      <w:highlight w:val="none"/>
                    </w:rPr>
                    <w:t>委托淮安华昌固废处置有限公司处置</w:t>
                  </w:r>
                </w:p>
              </w:tc>
              <w:tc>
                <w:tcPr>
                  <w:tcW w:w="947" w:type="pct"/>
                  <w:vAlign w:val="center"/>
                </w:tcPr>
                <w:p w14:paraId="1CC8D642">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2E10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7B1008B5">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7</w:t>
                  </w:r>
                </w:p>
              </w:tc>
              <w:tc>
                <w:tcPr>
                  <w:tcW w:w="552" w:type="pct"/>
                  <w:vAlign w:val="center"/>
                </w:tcPr>
                <w:p w14:paraId="0EFFD051">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废树脂</w:t>
                  </w:r>
                </w:p>
              </w:tc>
              <w:tc>
                <w:tcPr>
                  <w:tcW w:w="882" w:type="pct"/>
                  <w:vAlign w:val="center"/>
                </w:tcPr>
                <w:p w14:paraId="6975AFAD">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HW13，900-015-13</w:t>
                  </w:r>
                </w:p>
              </w:tc>
              <w:tc>
                <w:tcPr>
                  <w:tcW w:w="527" w:type="pct"/>
                  <w:vAlign w:val="center"/>
                </w:tcPr>
                <w:p w14:paraId="2002313D">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树脂、铅</w:t>
                  </w:r>
                </w:p>
              </w:tc>
              <w:tc>
                <w:tcPr>
                  <w:tcW w:w="561" w:type="pct"/>
                  <w:vAlign w:val="center"/>
                </w:tcPr>
                <w:p w14:paraId="71431736">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1.2</w:t>
                  </w:r>
                </w:p>
              </w:tc>
              <w:tc>
                <w:tcPr>
                  <w:tcW w:w="1300" w:type="pct"/>
                  <w:vAlign w:val="center"/>
                </w:tcPr>
                <w:p w14:paraId="2D6014AB">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尚未产生，产生时委托有资质单位处置</w:t>
                  </w:r>
                </w:p>
              </w:tc>
              <w:tc>
                <w:tcPr>
                  <w:tcW w:w="947" w:type="pct"/>
                  <w:vAlign w:val="center"/>
                </w:tcPr>
                <w:p w14:paraId="6175FE0A">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041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5A30CCEE">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8</w:t>
                  </w:r>
                </w:p>
              </w:tc>
              <w:tc>
                <w:tcPr>
                  <w:tcW w:w="552" w:type="pct"/>
                  <w:vAlign w:val="center"/>
                </w:tcPr>
                <w:p w14:paraId="6557E5DA">
                  <w:pPr>
                    <w:shd w:val="clear"/>
                    <w:adjustRightInd w:val="0"/>
                    <w:snapToGrid w:val="0"/>
                    <w:jc w:val="center"/>
                    <w:rPr>
                      <w:color w:val="auto"/>
                      <w:spacing w:val="5"/>
                      <w:sz w:val="21"/>
                      <w:szCs w:val="21"/>
                      <w:highlight w:val="none"/>
                    </w:rPr>
                  </w:pPr>
                  <w:r>
                    <w:rPr>
                      <w:rFonts w:hint="eastAsia"/>
                      <w:color w:val="auto"/>
                      <w:spacing w:val="5"/>
                      <w:sz w:val="21"/>
                      <w:szCs w:val="21"/>
                      <w:highlight w:val="none"/>
                    </w:rPr>
                    <w:t>检测废液</w:t>
                  </w:r>
                </w:p>
              </w:tc>
              <w:tc>
                <w:tcPr>
                  <w:tcW w:w="882" w:type="pct"/>
                  <w:vAlign w:val="center"/>
                </w:tcPr>
                <w:p w14:paraId="49293257">
                  <w:pPr>
                    <w:shd w:val="clear"/>
                    <w:adjustRightInd w:val="0"/>
                    <w:snapToGrid w:val="0"/>
                    <w:jc w:val="center"/>
                    <w:rPr>
                      <w:color w:val="auto"/>
                      <w:spacing w:val="5"/>
                      <w:sz w:val="21"/>
                      <w:szCs w:val="21"/>
                      <w:highlight w:val="none"/>
                    </w:rPr>
                  </w:pPr>
                  <w:r>
                    <w:rPr>
                      <w:rFonts w:hint="eastAsia"/>
                      <w:color w:val="auto"/>
                      <w:spacing w:val="5"/>
                      <w:sz w:val="21"/>
                      <w:szCs w:val="21"/>
                      <w:highlight w:val="none"/>
                    </w:rPr>
                    <w:t>HW49,</w:t>
                  </w:r>
                </w:p>
                <w:p w14:paraId="16B20EB8">
                  <w:pPr>
                    <w:shd w:val="clear"/>
                    <w:adjustRightInd w:val="0"/>
                    <w:snapToGrid w:val="0"/>
                    <w:jc w:val="center"/>
                    <w:rPr>
                      <w:color w:val="auto"/>
                      <w:spacing w:val="5"/>
                      <w:sz w:val="21"/>
                      <w:szCs w:val="21"/>
                      <w:highlight w:val="none"/>
                    </w:rPr>
                  </w:pPr>
                  <w:r>
                    <w:rPr>
                      <w:rFonts w:hint="eastAsia"/>
                      <w:color w:val="auto"/>
                      <w:spacing w:val="5"/>
                      <w:sz w:val="21"/>
                      <w:szCs w:val="21"/>
                      <w:highlight w:val="none"/>
                    </w:rPr>
                    <w:t>900-047-49</w:t>
                  </w:r>
                </w:p>
              </w:tc>
              <w:tc>
                <w:tcPr>
                  <w:tcW w:w="527" w:type="pct"/>
                  <w:vAlign w:val="center"/>
                </w:tcPr>
                <w:p w14:paraId="25F41195">
                  <w:pPr>
                    <w:shd w:val="clear"/>
                    <w:adjustRightInd w:val="0"/>
                    <w:snapToGrid w:val="0"/>
                    <w:jc w:val="center"/>
                    <w:rPr>
                      <w:color w:val="auto"/>
                      <w:spacing w:val="5"/>
                      <w:sz w:val="21"/>
                      <w:szCs w:val="21"/>
                      <w:highlight w:val="none"/>
                    </w:rPr>
                  </w:pPr>
                  <w:r>
                    <w:rPr>
                      <w:rFonts w:hint="eastAsia"/>
                      <w:color w:val="auto"/>
                      <w:spacing w:val="5"/>
                      <w:sz w:val="21"/>
                      <w:szCs w:val="21"/>
                      <w:highlight w:val="none"/>
                    </w:rPr>
                    <w:t>有机废液</w:t>
                  </w:r>
                </w:p>
              </w:tc>
              <w:tc>
                <w:tcPr>
                  <w:tcW w:w="561" w:type="pct"/>
                  <w:vAlign w:val="center"/>
                </w:tcPr>
                <w:p w14:paraId="7E70D693">
                  <w:pPr>
                    <w:shd w:val="clear"/>
                    <w:adjustRightInd w:val="0"/>
                    <w:snapToGrid w:val="0"/>
                    <w:jc w:val="center"/>
                    <w:rPr>
                      <w:color w:val="auto"/>
                      <w:spacing w:val="5"/>
                      <w:sz w:val="21"/>
                      <w:szCs w:val="21"/>
                      <w:highlight w:val="none"/>
                    </w:rPr>
                  </w:pPr>
                  <w:r>
                    <w:rPr>
                      <w:rFonts w:hint="eastAsia"/>
                      <w:color w:val="auto"/>
                      <w:spacing w:val="5"/>
                      <w:sz w:val="21"/>
                      <w:szCs w:val="21"/>
                      <w:highlight w:val="none"/>
                    </w:rPr>
                    <w:t>5</w:t>
                  </w:r>
                </w:p>
              </w:tc>
              <w:tc>
                <w:tcPr>
                  <w:tcW w:w="1300" w:type="pct"/>
                  <w:vAlign w:val="center"/>
                </w:tcPr>
                <w:p w14:paraId="5135C654">
                  <w:pPr>
                    <w:shd w:val="clear"/>
                    <w:adjustRightInd w:val="0"/>
                    <w:snapToGrid w:val="0"/>
                    <w:jc w:val="center"/>
                    <w:rPr>
                      <w:rFonts w:eastAsia="Times New Roman"/>
                      <w:color w:val="auto"/>
                      <w:spacing w:val="5"/>
                      <w:sz w:val="21"/>
                      <w:szCs w:val="21"/>
                      <w:highlight w:val="none"/>
                    </w:rPr>
                  </w:pPr>
                  <w:r>
                    <w:rPr>
                      <w:rFonts w:hint="eastAsia"/>
                      <w:color w:val="auto"/>
                      <w:spacing w:val="5"/>
                      <w:sz w:val="21"/>
                      <w:szCs w:val="21"/>
                      <w:highlight w:val="none"/>
                    </w:rPr>
                    <w:t>委托江苏永辉资源利用有限公司处置</w:t>
                  </w:r>
                </w:p>
              </w:tc>
              <w:tc>
                <w:tcPr>
                  <w:tcW w:w="947" w:type="pct"/>
                  <w:vAlign w:val="center"/>
                </w:tcPr>
                <w:p w14:paraId="218DAD56">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r>
            <w:tr w14:paraId="7983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75C94344">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9</w:t>
                  </w:r>
                </w:p>
              </w:tc>
              <w:tc>
                <w:tcPr>
                  <w:tcW w:w="552" w:type="pct"/>
                  <w:vAlign w:val="center"/>
                </w:tcPr>
                <w:p w14:paraId="2BD8FA32">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制水污泥</w:t>
                  </w:r>
                </w:p>
              </w:tc>
              <w:tc>
                <w:tcPr>
                  <w:tcW w:w="882" w:type="pct"/>
                  <w:vAlign w:val="center"/>
                </w:tcPr>
                <w:p w14:paraId="7EE46AC9">
                  <w:pPr>
                    <w:shd w:val="clear"/>
                    <w:adjustRightInd w:val="0"/>
                    <w:snapToGrid w:val="0"/>
                    <w:jc w:val="center"/>
                    <w:rPr>
                      <w:rFonts w:hint="eastAsia"/>
                      <w:color w:val="auto"/>
                      <w:spacing w:val="5"/>
                      <w:sz w:val="21"/>
                      <w:szCs w:val="21"/>
                      <w:highlight w:val="none"/>
                    </w:rPr>
                  </w:pPr>
                  <w:r>
                    <w:rPr>
                      <w:rFonts w:eastAsia="Times New Roman"/>
                      <w:color w:val="auto"/>
                      <w:spacing w:val="5"/>
                      <w:sz w:val="21"/>
                      <w:szCs w:val="21"/>
                      <w:highlight w:val="none"/>
                    </w:rPr>
                    <w:t>一般固废</w:t>
                  </w:r>
                </w:p>
              </w:tc>
              <w:tc>
                <w:tcPr>
                  <w:tcW w:w="527" w:type="pct"/>
                  <w:vAlign w:val="center"/>
                </w:tcPr>
                <w:p w14:paraId="60A2653B">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砂石</w:t>
                  </w:r>
                </w:p>
              </w:tc>
              <w:tc>
                <w:tcPr>
                  <w:tcW w:w="561" w:type="pct"/>
                  <w:vAlign w:val="center"/>
                </w:tcPr>
                <w:p w14:paraId="0613105F">
                  <w:pPr>
                    <w:shd w:val="clear"/>
                    <w:adjustRightInd w:val="0"/>
                    <w:snapToGrid w:val="0"/>
                    <w:jc w:val="center"/>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180</w:t>
                  </w:r>
                </w:p>
              </w:tc>
              <w:tc>
                <w:tcPr>
                  <w:tcW w:w="1300" w:type="pct"/>
                  <w:vAlign w:val="center"/>
                </w:tcPr>
                <w:p w14:paraId="23E77D98">
                  <w:pPr>
                    <w:shd w:val="clear"/>
                    <w:adjustRightInd w:val="0"/>
                    <w:snapToGrid w:val="0"/>
                    <w:jc w:val="center"/>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外售综合利用</w:t>
                  </w:r>
                </w:p>
              </w:tc>
              <w:tc>
                <w:tcPr>
                  <w:tcW w:w="947" w:type="pct"/>
                  <w:vAlign w:val="center"/>
                </w:tcPr>
                <w:p w14:paraId="138001E7">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w:t>
                  </w:r>
                </w:p>
              </w:tc>
            </w:tr>
            <w:tr w14:paraId="71E1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6FFE994C">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rFonts w:eastAsia="Times New Roman"/>
                      <w:color w:val="auto"/>
                      <w:spacing w:val="5"/>
                      <w:sz w:val="21"/>
                      <w:szCs w:val="21"/>
                      <w:highlight w:val="none"/>
                    </w:rPr>
                    <w:t>10</w:t>
                  </w:r>
                </w:p>
              </w:tc>
              <w:tc>
                <w:tcPr>
                  <w:tcW w:w="552" w:type="pct"/>
                  <w:vAlign w:val="center"/>
                </w:tcPr>
                <w:p w14:paraId="66A0D2B2">
                  <w:pPr>
                    <w:shd w:val="clear"/>
                    <w:adjustRightInd w:val="0"/>
                    <w:snapToGrid w:val="0"/>
                    <w:jc w:val="center"/>
                    <w:rPr>
                      <w:color w:val="auto"/>
                      <w:spacing w:val="5"/>
                      <w:sz w:val="21"/>
                      <w:szCs w:val="21"/>
                      <w:highlight w:val="none"/>
                    </w:rPr>
                  </w:pPr>
                  <w:r>
                    <w:rPr>
                      <w:color w:val="auto"/>
                      <w:spacing w:val="5"/>
                      <w:sz w:val="21"/>
                      <w:szCs w:val="21"/>
                      <w:highlight w:val="none"/>
                    </w:rPr>
                    <w:t>生物质锅炉灰渣</w:t>
                  </w:r>
                </w:p>
              </w:tc>
              <w:tc>
                <w:tcPr>
                  <w:tcW w:w="882" w:type="pct"/>
                  <w:vAlign w:val="center"/>
                </w:tcPr>
                <w:p w14:paraId="09C1DDDF">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一般固废</w:t>
                  </w:r>
                </w:p>
              </w:tc>
              <w:tc>
                <w:tcPr>
                  <w:tcW w:w="527" w:type="pct"/>
                  <w:vAlign w:val="center"/>
                </w:tcPr>
                <w:p w14:paraId="255EB9F5">
                  <w:pPr>
                    <w:shd w:val="clear"/>
                    <w:adjustRightInd w:val="0"/>
                    <w:snapToGrid w:val="0"/>
                    <w:jc w:val="center"/>
                    <w:rPr>
                      <w:color w:val="auto"/>
                      <w:spacing w:val="5"/>
                      <w:sz w:val="21"/>
                      <w:szCs w:val="21"/>
                      <w:highlight w:val="none"/>
                    </w:rPr>
                  </w:pPr>
                  <w:r>
                    <w:rPr>
                      <w:color w:val="auto"/>
                      <w:spacing w:val="5"/>
                      <w:sz w:val="21"/>
                      <w:szCs w:val="21"/>
                      <w:highlight w:val="none"/>
                    </w:rPr>
                    <w:t>炉渣、飞灰</w:t>
                  </w:r>
                </w:p>
              </w:tc>
              <w:tc>
                <w:tcPr>
                  <w:tcW w:w="561" w:type="pct"/>
                  <w:vAlign w:val="center"/>
                </w:tcPr>
                <w:p w14:paraId="265AC034">
                  <w:pPr>
                    <w:shd w:val="clear"/>
                    <w:adjustRightInd w:val="0"/>
                    <w:snapToGrid w:val="0"/>
                    <w:jc w:val="center"/>
                    <w:rPr>
                      <w:color w:val="auto"/>
                      <w:spacing w:val="5"/>
                      <w:sz w:val="21"/>
                      <w:szCs w:val="21"/>
                      <w:highlight w:val="none"/>
                    </w:rPr>
                  </w:pPr>
                  <w:r>
                    <w:rPr>
                      <w:rFonts w:hint="eastAsia"/>
                      <w:color w:val="auto"/>
                      <w:spacing w:val="5"/>
                      <w:sz w:val="21"/>
                      <w:szCs w:val="21"/>
                      <w:highlight w:val="none"/>
                    </w:rPr>
                    <w:t>2705</w:t>
                  </w:r>
                </w:p>
              </w:tc>
              <w:tc>
                <w:tcPr>
                  <w:tcW w:w="1300" w:type="pct"/>
                  <w:vAlign w:val="center"/>
                </w:tcPr>
                <w:p w14:paraId="737607D7">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外售综合利用</w:t>
                  </w:r>
                </w:p>
              </w:tc>
              <w:tc>
                <w:tcPr>
                  <w:tcW w:w="947" w:type="pct"/>
                  <w:vAlign w:val="center"/>
                </w:tcPr>
                <w:p w14:paraId="7E385942">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4C7A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409C5C65">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rFonts w:hint="eastAsia"/>
                      <w:color w:val="auto"/>
                      <w:spacing w:val="5"/>
                      <w:sz w:val="21"/>
                      <w:szCs w:val="21"/>
                      <w:highlight w:val="none"/>
                    </w:rPr>
                    <w:t>11</w:t>
                  </w:r>
                </w:p>
              </w:tc>
              <w:tc>
                <w:tcPr>
                  <w:tcW w:w="552" w:type="pct"/>
                  <w:vAlign w:val="center"/>
                </w:tcPr>
                <w:p w14:paraId="0F296FCA">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包装袋</w:t>
                  </w:r>
                </w:p>
              </w:tc>
              <w:tc>
                <w:tcPr>
                  <w:tcW w:w="882" w:type="pct"/>
                  <w:vAlign w:val="center"/>
                </w:tcPr>
                <w:p w14:paraId="0AC70344">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一般固废</w:t>
                  </w:r>
                </w:p>
              </w:tc>
              <w:tc>
                <w:tcPr>
                  <w:tcW w:w="527" w:type="pct"/>
                  <w:vAlign w:val="center"/>
                </w:tcPr>
                <w:p w14:paraId="4330C23D">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塑料、纸</w:t>
                  </w:r>
                </w:p>
              </w:tc>
              <w:tc>
                <w:tcPr>
                  <w:tcW w:w="561" w:type="pct"/>
                  <w:vAlign w:val="center"/>
                </w:tcPr>
                <w:p w14:paraId="3158B87B">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30</w:t>
                  </w:r>
                </w:p>
              </w:tc>
              <w:tc>
                <w:tcPr>
                  <w:tcW w:w="1300" w:type="pct"/>
                  <w:vAlign w:val="center"/>
                </w:tcPr>
                <w:p w14:paraId="47F348A0">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外售综合利用</w:t>
                  </w:r>
                </w:p>
              </w:tc>
              <w:tc>
                <w:tcPr>
                  <w:tcW w:w="947" w:type="pct"/>
                  <w:vAlign w:val="center"/>
                </w:tcPr>
                <w:p w14:paraId="4D9DDF4C">
                  <w:pPr>
                    <w:shd w:val="clear"/>
                    <w:adjustRightInd w:val="0"/>
                    <w:snapToGrid w:val="0"/>
                    <w:jc w:val="center"/>
                    <w:rPr>
                      <w:color w:val="auto"/>
                      <w:spacing w:val="5"/>
                      <w:sz w:val="21"/>
                      <w:szCs w:val="21"/>
                      <w:highlight w:val="none"/>
                    </w:rPr>
                  </w:pPr>
                  <w:r>
                    <w:rPr>
                      <w:color w:val="auto"/>
                      <w:spacing w:val="5"/>
                      <w:sz w:val="21"/>
                      <w:szCs w:val="21"/>
                      <w:highlight w:val="none"/>
                    </w:rPr>
                    <w:t>/</w:t>
                  </w:r>
                </w:p>
              </w:tc>
            </w:tr>
            <w:tr w14:paraId="7659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229" w:type="pct"/>
                  <w:vAlign w:val="center"/>
                </w:tcPr>
                <w:p w14:paraId="5075F1A1">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12</w:t>
                  </w:r>
                </w:p>
              </w:tc>
              <w:tc>
                <w:tcPr>
                  <w:tcW w:w="552" w:type="pct"/>
                  <w:vAlign w:val="center"/>
                </w:tcPr>
                <w:p w14:paraId="7EE3EC10">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办公生活垃圾</w:t>
                  </w:r>
                </w:p>
              </w:tc>
              <w:tc>
                <w:tcPr>
                  <w:tcW w:w="882" w:type="pct"/>
                  <w:vAlign w:val="center"/>
                </w:tcPr>
                <w:p w14:paraId="1C8AC50A">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一般固废</w:t>
                  </w:r>
                </w:p>
              </w:tc>
              <w:tc>
                <w:tcPr>
                  <w:tcW w:w="527" w:type="pct"/>
                  <w:vAlign w:val="center"/>
                </w:tcPr>
                <w:p w14:paraId="4EE86B75">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w:t>
                  </w:r>
                </w:p>
              </w:tc>
              <w:tc>
                <w:tcPr>
                  <w:tcW w:w="561" w:type="pct"/>
                  <w:vAlign w:val="center"/>
                </w:tcPr>
                <w:p w14:paraId="15FDA136">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103</w:t>
                  </w:r>
                </w:p>
              </w:tc>
              <w:tc>
                <w:tcPr>
                  <w:tcW w:w="1300" w:type="pct"/>
                  <w:vAlign w:val="center"/>
                </w:tcPr>
                <w:p w14:paraId="24884F48">
                  <w:pPr>
                    <w:shd w:val="clear"/>
                    <w:adjustRightInd w:val="0"/>
                    <w:snapToGrid w:val="0"/>
                    <w:jc w:val="center"/>
                    <w:rPr>
                      <w:rFonts w:eastAsia="Times New Roman"/>
                      <w:color w:val="auto"/>
                      <w:spacing w:val="5"/>
                      <w:sz w:val="21"/>
                      <w:szCs w:val="21"/>
                      <w:highlight w:val="none"/>
                    </w:rPr>
                  </w:pPr>
                  <w:r>
                    <w:rPr>
                      <w:rFonts w:eastAsia="Times New Roman"/>
                      <w:color w:val="auto"/>
                      <w:spacing w:val="5"/>
                      <w:sz w:val="21"/>
                      <w:szCs w:val="21"/>
                      <w:highlight w:val="none"/>
                    </w:rPr>
                    <w:t>环卫部门清运</w:t>
                  </w:r>
                </w:p>
              </w:tc>
              <w:tc>
                <w:tcPr>
                  <w:tcW w:w="947" w:type="pct"/>
                  <w:vAlign w:val="center"/>
                </w:tcPr>
                <w:p w14:paraId="6970E218">
                  <w:pPr>
                    <w:shd w:val="clear"/>
                    <w:adjustRightInd w:val="0"/>
                    <w:snapToGrid w:val="0"/>
                    <w:jc w:val="center"/>
                    <w:rPr>
                      <w:color w:val="auto"/>
                      <w:spacing w:val="5"/>
                      <w:sz w:val="21"/>
                      <w:szCs w:val="21"/>
                      <w:highlight w:val="none"/>
                    </w:rPr>
                  </w:pPr>
                  <w:r>
                    <w:rPr>
                      <w:color w:val="auto"/>
                      <w:spacing w:val="5"/>
                      <w:sz w:val="21"/>
                      <w:szCs w:val="21"/>
                      <w:highlight w:val="none"/>
                    </w:rPr>
                    <w:t>/</w:t>
                  </w:r>
                </w:p>
              </w:tc>
            </w:tr>
          </w:tbl>
          <w:p w14:paraId="400BB6FC">
            <w:pPr>
              <w:shd w:val="clear"/>
              <w:tabs>
                <w:tab w:val="left" w:pos="1095"/>
              </w:tabs>
              <w:spacing w:line="360" w:lineRule="auto"/>
              <w:rPr>
                <w:color w:val="auto"/>
                <w:highlight w:val="none"/>
              </w:rPr>
            </w:pPr>
            <w:r>
              <w:rPr>
                <w:rFonts w:hint="eastAsia"/>
                <w:color w:val="auto"/>
                <w:highlight w:val="none"/>
              </w:rPr>
              <w:t>2.9 现有项目污染物排放量</w:t>
            </w:r>
          </w:p>
          <w:p w14:paraId="76743954">
            <w:pPr>
              <w:pStyle w:val="93"/>
              <w:shd w:val="clear"/>
              <w:jc w:val="both"/>
              <w:rPr>
                <w:color w:val="auto"/>
                <w:highlight w:val="none"/>
              </w:rPr>
            </w:pPr>
            <w:r>
              <w:rPr>
                <w:color w:val="auto"/>
                <w:highlight w:val="none"/>
              </w:rPr>
              <w:t>现有项目污染物排放情况见表</w:t>
            </w:r>
            <w:r>
              <w:rPr>
                <w:rFonts w:hint="eastAsia"/>
                <w:color w:val="auto"/>
                <w:highlight w:val="none"/>
              </w:rPr>
              <w:t>2-1</w:t>
            </w:r>
            <w:r>
              <w:rPr>
                <w:rFonts w:hint="eastAsia"/>
                <w:color w:val="auto"/>
                <w:highlight w:val="none"/>
                <w:lang w:val="en-US" w:eastAsia="zh-CN"/>
              </w:rPr>
              <w:t>4</w:t>
            </w:r>
            <w:r>
              <w:rPr>
                <w:color w:val="auto"/>
                <w:highlight w:val="none"/>
              </w:rPr>
              <w:t>，</w:t>
            </w:r>
            <w:r>
              <w:rPr>
                <w:rFonts w:hint="eastAsia"/>
                <w:color w:val="auto"/>
                <w:highlight w:val="none"/>
              </w:rPr>
              <w:t>实际排放量根据现状监测数据核算，其中有组织废气中锅炉废气的二氧化硫、氮氧化物、颗粒物排放量采用202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执行报告</w:t>
            </w:r>
            <w:r>
              <w:rPr>
                <w:rFonts w:hint="eastAsia"/>
                <w:color w:val="auto"/>
                <w:highlight w:val="none"/>
              </w:rPr>
              <w:t>，其它数据根据202</w:t>
            </w:r>
            <w:r>
              <w:rPr>
                <w:rFonts w:hint="eastAsia"/>
                <w:color w:val="auto"/>
                <w:highlight w:val="none"/>
                <w:lang w:val="en-US" w:eastAsia="zh-CN"/>
              </w:rPr>
              <w:t>3</w:t>
            </w:r>
            <w:r>
              <w:rPr>
                <w:rFonts w:hint="eastAsia"/>
                <w:color w:val="auto"/>
                <w:highlight w:val="none"/>
              </w:rPr>
              <w:t>年以来的自行监测数据核算；废水中废水量、COD、氨氮采用202</w:t>
            </w:r>
            <w:r>
              <w:rPr>
                <w:rFonts w:hint="eastAsia"/>
                <w:color w:val="auto"/>
                <w:highlight w:val="none"/>
                <w:lang w:val="en-US" w:eastAsia="zh-CN"/>
              </w:rPr>
              <w:t>3</w:t>
            </w:r>
            <w:r>
              <w:rPr>
                <w:rFonts w:hint="eastAsia"/>
                <w:color w:val="auto"/>
                <w:highlight w:val="none"/>
              </w:rPr>
              <w:t>年在线监测数据，其它数据根据202</w:t>
            </w:r>
            <w:r>
              <w:rPr>
                <w:rFonts w:hint="eastAsia"/>
                <w:color w:val="auto"/>
                <w:highlight w:val="none"/>
                <w:lang w:val="en-US" w:eastAsia="zh-CN"/>
              </w:rPr>
              <w:t>3</w:t>
            </w:r>
            <w:r>
              <w:rPr>
                <w:rFonts w:hint="eastAsia"/>
                <w:color w:val="auto"/>
                <w:highlight w:val="none"/>
              </w:rPr>
              <w:t>年度自行监测数据核算</w:t>
            </w:r>
            <w:r>
              <w:rPr>
                <w:color w:val="auto"/>
                <w:highlight w:val="none"/>
              </w:rPr>
              <w:t>。</w:t>
            </w:r>
          </w:p>
          <w:p w14:paraId="18FDF392">
            <w:pPr>
              <w:pStyle w:val="60"/>
              <w:shd w:val="clear"/>
              <w:spacing w:before="163"/>
              <w:rPr>
                <w:color w:val="auto"/>
                <w:highlight w:val="none"/>
              </w:rPr>
            </w:pPr>
            <w:r>
              <w:rPr>
                <w:color w:val="auto"/>
                <w:highlight w:val="none"/>
              </w:rPr>
              <w:t>表</w:t>
            </w:r>
            <w:r>
              <w:rPr>
                <w:rFonts w:hint="eastAsia"/>
                <w:color w:val="auto"/>
                <w:highlight w:val="none"/>
              </w:rPr>
              <w:t>2-15</w:t>
            </w:r>
            <w:r>
              <w:rPr>
                <w:color w:val="auto"/>
                <w:highlight w:val="none"/>
              </w:rPr>
              <w:t xml:space="preserve"> 现有项目污染物排放情况一览表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428"/>
              <w:gridCol w:w="1424"/>
              <w:gridCol w:w="1657"/>
              <w:gridCol w:w="2996"/>
            </w:tblGrid>
            <w:tr w14:paraId="78BA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pct"/>
                  <w:vMerge w:val="restart"/>
                  <w:vAlign w:val="center"/>
                </w:tcPr>
                <w:p w14:paraId="2194FF34">
                  <w:pPr>
                    <w:widowControl/>
                    <w:shd w:val="clear"/>
                    <w:jc w:val="center"/>
                    <w:rPr>
                      <w:color w:val="auto"/>
                      <w:kern w:val="0"/>
                      <w:sz w:val="21"/>
                      <w:szCs w:val="21"/>
                      <w:highlight w:val="none"/>
                    </w:rPr>
                  </w:pPr>
                  <w:r>
                    <w:rPr>
                      <w:color w:val="auto"/>
                      <w:kern w:val="0"/>
                      <w:sz w:val="21"/>
                      <w:szCs w:val="21"/>
                      <w:highlight w:val="none"/>
                    </w:rPr>
                    <w:t>项目</w:t>
                  </w:r>
                </w:p>
              </w:tc>
              <w:tc>
                <w:tcPr>
                  <w:tcW w:w="844" w:type="pct"/>
                  <w:vAlign w:val="center"/>
                </w:tcPr>
                <w:p w14:paraId="198FDB48">
                  <w:pPr>
                    <w:shd w:val="clear"/>
                    <w:jc w:val="center"/>
                    <w:rPr>
                      <w:color w:val="auto"/>
                      <w:kern w:val="0"/>
                      <w:sz w:val="21"/>
                      <w:szCs w:val="21"/>
                      <w:highlight w:val="none"/>
                    </w:rPr>
                  </w:pPr>
                  <w:r>
                    <w:rPr>
                      <w:color w:val="auto"/>
                      <w:kern w:val="0"/>
                      <w:sz w:val="21"/>
                      <w:szCs w:val="21"/>
                      <w:highlight w:val="none"/>
                    </w:rPr>
                    <w:t>污染物</w:t>
                  </w:r>
                </w:p>
              </w:tc>
              <w:tc>
                <w:tcPr>
                  <w:tcW w:w="764" w:type="pct"/>
                  <w:vAlign w:val="center"/>
                </w:tcPr>
                <w:p w14:paraId="350ECAA9">
                  <w:pPr>
                    <w:shd w:val="clear"/>
                    <w:jc w:val="center"/>
                    <w:rPr>
                      <w:color w:val="auto"/>
                      <w:kern w:val="0"/>
                      <w:sz w:val="21"/>
                      <w:szCs w:val="21"/>
                      <w:highlight w:val="none"/>
                    </w:rPr>
                  </w:pPr>
                  <w:r>
                    <w:rPr>
                      <w:color w:val="auto"/>
                      <w:kern w:val="0"/>
                      <w:sz w:val="21"/>
                      <w:szCs w:val="21"/>
                      <w:highlight w:val="none"/>
                    </w:rPr>
                    <w:t>环评批复量</w:t>
                  </w:r>
                  <w:r>
                    <w:rPr>
                      <w:rFonts w:hint="eastAsia"/>
                      <w:color w:val="auto"/>
                      <w:kern w:val="0"/>
                      <w:sz w:val="21"/>
                      <w:szCs w:val="21"/>
                      <w:highlight w:val="none"/>
                      <w:lang w:eastAsia="zh-CN"/>
                    </w:rPr>
                    <w:t>（</w:t>
                  </w:r>
                  <w:r>
                    <w:rPr>
                      <w:rFonts w:hint="eastAsia"/>
                      <w:color w:val="auto"/>
                      <w:kern w:val="0"/>
                      <w:sz w:val="21"/>
                      <w:szCs w:val="21"/>
                      <w:highlight w:val="none"/>
                      <w:lang w:val="en-US" w:eastAsia="zh-CN"/>
                    </w:rPr>
                    <w:t>外排量</w:t>
                  </w:r>
                  <w:r>
                    <w:rPr>
                      <w:rFonts w:hint="eastAsia"/>
                      <w:color w:val="auto"/>
                      <w:kern w:val="0"/>
                      <w:sz w:val="21"/>
                      <w:szCs w:val="21"/>
                      <w:highlight w:val="none"/>
                      <w:lang w:eastAsia="zh-CN"/>
                    </w:rPr>
                    <w:t>）</w:t>
                  </w:r>
                  <w:r>
                    <w:rPr>
                      <w:color w:val="auto"/>
                      <w:kern w:val="0"/>
                      <w:sz w:val="21"/>
                      <w:szCs w:val="21"/>
                      <w:highlight w:val="none"/>
                    </w:rPr>
                    <w:t>（t/a）</w:t>
                  </w:r>
                </w:p>
              </w:tc>
              <w:tc>
                <w:tcPr>
                  <w:tcW w:w="977" w:type="pct"/>
                  <w:vAlign w:val="center"/>
                </w:tcPr>
                <w:p w14:paraId="127686A5">
                  <w:pPr>
                    <w:shd w:val="clear"/>
                    <w:jc w:val="center"/>
                    <w:rPr>
                      <w:color w:val="auto"/>
                      <w:kern w:val="0"/>
                      <w:sz w:val="21"/>
                      <w:szCs w:val="21"/>
                      <w:highlight w:val="none"/>
                    </w:rPr>
                  </w:pPr>
                  <w:r>
                    <w:rPr>
                      <w:color w:val="auto"/>
                      <w:kern w:val="0"/>
                      <w:sz w:val="21"/>
                      <w:szCs w:val="21"/>
                      <w:highlight w:val="none"/>
                    </w:rPr>
                    <w:t>排污许可证许可量*（t/a）</w:t>
                  </w:r>
                </w:p>
              </w:tc>
              <w:tc>
                <w:tcPr>
                  <w:tcW w:w="1753" w:type="pct"/>
                  <w:vAlign w:val="center"/>
                </w:tcPr>
                <w:p w14:paraId="22FE58F8">
                  <w:pPr>
                    <w:shd w:val="clear"/>
                    <w:jc w:val="center"/>
                    <w:rPr>
                      <w:color w:val="auto"/>
                      <w:kern w:val="0"/>
                      <w:sz w:val="21"/>
                      <w:szCs w:val="21"/>
                      <w:highlight w:val="none"/>
                    </w:rPr>
                  </w:pPr>
                  <w:r>
                    <w:rPr>
                      <w:color w:val="auto"/>
                      <w:kern w:val="0"/>
                      <w:sz w:val="21"/>
                      <w:szCs w:val="21"/>
                      <w:highlight w:val="none"/>
                    </w:rPr>
                    <w:t>20</w:t>
                  </w:r>
                  <w:r>
                    <w:rPr>
                      <w:rFonts w:hint="eastAsia"/>
                      <w:color w:val="auto"/>
                      <w:kern w:val="0"/>
                      <w:sz w:val="21"/>
                      <w:szCs w:val="21"/>
                      <w:highlight w:val="none"/>
                      <w:lang w:val="en-US" w:eastAsia="zh-CN"/>
                    </w:rPr>
                    <w:t>23</w:t>
                  </w:r>
                  <w:r>
                    <w:rPr>
                      <w:color w:val="auto"/>
                      <w:kern w:val="0"/>
                      <w:sz w:val="21"/>
                      <w:szCs w:val="21"/>
                      <w:highlight w:val="none"/>
                    </w:rPr>
                    <w:t>年实际排放量（t/a）</w:t>
                  </w:r>
                </w:p>
              </w:tc>
            </w:tr>
            <w:tr w14:paraId="0BAE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restart"/>
                  <w:vAlign w:val="center"/>
                </w:tcPr>
                <w:p w14:paraId="22E7526B">
                  <w:pPr>
                    <w:shd w:val="clear"/>
                    <w:jc w:val="center"/>
                    <w:rPr>
                      <w:color w:val="auto"/>
                      <w:kern w:val="0"/>
                      <w:sz w:val="21"/>
                      <w:szCs w:val="21"/>
                      <w:highlight w:val="none"/>
                    </w:rPr>
                  </w:pPr>
                  <w:r>
                    <w:rPr>
                      <w:color w:val="auto"/>
                      <w:kern w:val="0"/>
                      <w:sz w:val="21"/>
                      <w:szCs w:val="21"/>
                      <w:highlight w:val="none"/>
                    </w:rPr>
                    <w:t>有组织废气</w:t>
                  </w:r>
                </w:p>
              </w:tc>
              <w:tc>
                <w:tcPr>
                  <w:tcW w:w="844" w:type="pct"/>
                  <w:vAlign w:val="center"/>
                </w:tcPr>
                <w:p w14:paraId="2FDA4B67">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color w:val="auto"/>
                      <w:spacing w:val="5"/>
                      <w:sz w:val="21"/>
                      <w:szCs w:val="21"/>
                      <w:highlight w:val="none"/>
                    </w:rPr>
                    <w:t>二氧化硫</w:t>
                  </w:r>
                </w:p>
              </w:tc>
              <w:tc>
                <w:tcPr>
                  <w:tcW w:w="764" w:type="pct"/>
                  <w:vAlign w:val="center"/>
                </w:tcPr>
                <w:p w14:paraId="600DF65F">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28.440</w:t>
                  </w:r>
                </w:p>
              </w:tc>
              <w:tc>
                <w:tcPr>
                  <w:tcW w:w="977" w:type="pct"/>
                  <w:vAlign w:val="center"/>
                </w:tcPr>
                <w:p w14:paraId="5AF02847">
                  <w:pPr>
                    <w:shd w:val="clear"/>
                    <w:adjustRightInd w:val="0"/>
                    <w:snapToGrid w:val="0"/>
                    <w:jc w:val="center"/>
                    <w:rPr>
                      <w:b w:val="0"/>
                      <w:bCs w:val="0"/>
                      <w:color w:val="auto"/>
                      <w:spacing w:val="5"/>
                      <w:sz w:val="21"/>
                      <w:szCs w:val="21"/>
                      <w:highlight w:val="none"/>
                    </w:rPr>
                  </w:pPr>
                  <w:r>
                    <w:rPr>
                      <w:b w:val="0"/>
                      <w:bCs w:val="0"/>
                      <w:color w:val="auto"/>
                      <w:spacing w:val="5"/>
                      <w:sz w:val="21"/>
                      <w:szCs w:val="21"/>
                      <w:highlight w:val="none"/>
                    </w:rPr>
                    <w:t>50.014</w:t>
                  </w:r>
                </w:p>
              </w:tc>
              <w:tc>
                <w:tcPr>
                  <w:tcW w:w="1753" w:type="pct"/>
                  <w:vAlign w:val="center"/>
                </w:tcPr>
                <w:p w14:paraId="6444BD4A">
                  <w:pPr>
                    <w:shd w:val="clear"/>
                    <w:adjustRightInd w:val="0"/>
                    <w:snapToGrid w:val="0"/>
                    <w:jc w:val="center"/>
                    <w:rPr>
                      <w:rFonts w:hint="default" w:eastAsia="宋体"/>
                      <w:b w:val="0"/>
                      <w:bCs w:val="0"/>
                      <w:color w:val="auto"/>
                      <w:spacing w:val="5"/>
                      <w:sz w:val="21"/>
                      <w:szCs w:val="21"/>
                      <w:highlight w:val="none"/>
                      <w:lang w:val="en-US" w:eastAsia="zh-CN"/>
                    </w:rPr>
                  </w:pPr>
                  <w:r>
                    <w:rPr>
                      <w:rFonts w:hint="eastAsia"/>
                      <w:b w:val="0"/>
                      <w:bCs w:val="0"/>
                      <w:color w:val="auto"/>
                      <w:spacing w:val="5"/>
                      <w:sz w:val="21"/>
                      <w:szCs w:val="21"/>
                      <w:highlight w:val="none"/>
                      <w:lang w:val="en-US" w:eastAsia="zh-CN"/>
                    </w:rPr>
                    <w:t>0.999</w:t>
                  </w:r>
                </w:p>
              </w:tc>
            </w:tr>
            <w:tr w14:paraId="6E43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366A81FC">
                  <w:pPr>
                    <w:shd w:val="clear"/>
                    <w:jc w:val="center"/>
                    <w:rPr>
                      <w:color w:val="auto"/>
                      <w:kern w:val="0"/>
                      <w:sz w:val="21"/>
                      <w:szCs w:val="21"/>
                      <w:highlight w:val="none"/>
                    </w:rPr>
                  </w:pPr>
                </w:p>
              </w:tc>
              <w:tc>
                <w:tcPr>
                  <w:tcW w:w="844" w:type="pct"/>
                  <w:vAlign w:val="center"/>
                </w:tcPr>
                <w:p w14:paraId="1A72558B">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color w:val="auto"/>
                      <w:spacing w:val="5"/>
                      <w:sz w:val="21"/>
                      <w:szCs w:val="21"/>
                      <w:highlight w:val="none"/>
                    </w:rPr>
                    <w:t>氮氧化物</w:t>
                  </w:r>
                </w:p>
              </w:tc>
              <w:tc>
                <w:tcPr>
                  <w:tcW w:w="764" w:type="pct"/>
                  <w:vAlign w:val="center"/>
                </w:tcPr>
                <w:p w14:paraId="1071920B">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44.121</w:t>
                  </w:r>
                </w:p>
              </w:tc>
              <w:tc>
                <w:tcPr>
                  <w:tcW w:w="977" w:type="pct"/>
                  <w:vAlign w:val="center"/>
                </w:tcPr>
                <w:p w14:paraId="09910733">
                  <w:pPr>
                    <w:shd w:val="clear"/>
                    <w:adjustRightInd w:val="0"/>
                    <w:snapToGrid w:val="0"/>
                    <w:jc w:val="center"/>
                    <w:rPr>
                      <w:b w:val="0"/>
                      <w:bCs w:val="0"/>
                      <w:color w:val="auto"/>
                      <w:spacing w:val="5"/>
                      <w:sz w:val="21"/>
                      <w:szCs w:val="21"/>
                      <w:highlight w:val="none"/>
                    </w:rPr>
                  </w:pPr>
                  <w:r>
                    <w:rPr>
                      <w:b w:val="0"/>
                      <w:bCs w:val="0"/>
                      <w:color w:val="auto"/>
                      <w:spacing w:val="5"/>
                      <w:sz w:val="21"/>
                      <w:szCs w:val="21"/>
                      <w:highlight w:val="none"/>
                    </w:rPr>
                    <w:t>51.68</w:t>
                  </w:r>
                </w:p>
              </w:tc>
              <w:tc>
                <w:tcPr>
                  <w:tcW w:w="1753" w:type="pct"/>
                  <w:vAlign w:val="center"/>
                </w:tcPr>
                <w:p w14:paraId="1C752940">
                  <w:pPr>
                    <w:shd w:val="clear"/>
                    <w:adjustRightInd w:val="0"/>
                    <w:snapToGrid w:val="0"/>
                    <w:jc w:val="center"/>
                    <w:rPr>
                      <w:rFonts w:hint="default" w:eastAsia="宋体"/>
                      <w:b w:val="0"/>
                      <w:bCs w:val="0"/>
                      <w:color w:val="auto"/>
                      <w:spacing w:val="5"/>
                      <w:sz w:val="21"/>
                      <w:szCs w:val="21"/>
                      <w:highlight w:val="none"/>
                      <w:lang w:val="en-US" w:eastAsia="zh-CN"/>
                    </w:rPr>
                  </w:pPr>
                  <w:r>
                    <w:rPr>
                      <w:rFonts w:hint="eastAsia"/>
                      <w:b w:val="0"/>
                      <w:bCs w:val="0"/>
                      <w:color w:val="auto"/>
                      <w:spacing w:val="5"/>
                      <w:sz w:val="21"/>
                      <w:szCs w:val="21"/>
                      <w:highlight w:val="none"/>
                      <w:lang w:val="en-US" w:eastAsia="zh-CN"/>
                    </w:rPr>
                    <w:t>38.259</w:t>
                  </w:r>
                </w:p>
              </w:tc>
            </w:tr>
            <w:tr w14:paraId="6B39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3A5C0627">
                  <w:pPr>
                    <w:shd w:val="clear"/>
                    <w:jc w:val="center"/>
                    <w:rPr>
                      <w:color w:val="auto"/>
                      <w:kern w:val="0"/>
                      <w:sz w:val="21"/>
                      <w:szCs w:val="21"/>
                      <w:highlight w:val="none"/>
                    </w:rPr>
                  </w:pPr>
                </w:p>
              </w:tc>
              <w:tc>
                <w:tcPr>
                  <w:tcW w:w="844" w:type="pct"/>
                  <w:vAlign w:val="center"/>
                </w:tcPr>
                <w:p w14:paraId="1111E1D2">
                  <w:pPr>
                    <w:shd w:val="clear"/>
                    <w:adjustRightInd w:val="0"/>
                    <w:snapToGrid w:val="0"/>
                    <w:jc w:val="center"/>
                    <w:rPr>
                      <w:rFonts w:ascii="Times New Roman" w:hAnsi="Times New Roman" w:eastAsia="Times New Roman" w:cs="Times New Roman"/>
                      <w:color w:val="auto"/>
                      <w:spacing w:val="5"/>
                      <w:kern w:val="2"/>
                      <w:sz w:val="21"/>
                      <w:szCs w:val="21"/>
                      <w:highlight w:val="none"/>
                      <w:lang w:val="en-US" w:eastAsia="zh-CN" w:bidi="ar-SA"/>
                    </w:rPr>
                  </w:pPr>
                  <w:r>
                    <w:rPr>
                      <w:color w:val="auto"/>
                      <w:spacing w:val="5"/>
                      <w:sz w:val="21"/>
                      <w:szCs w:val="21"/>
                      <w:highlight w:val="none"/>
                    </w:rPr>
                    <w:t>颗粒物*</w:t>
                  </w:r>
                </w:p>
              </w:tc>
              <w:tc>
                <w:tcPr>
                  <w:tcW w:w="764" w:type="pct"/>
                  <w:vAlign w:val="center"/>
                </w:tcPr>
                <w:p w14:paraId="697969A8">
                  <w:pPr>
                    <w:shd w:val="clear"/>
                    <w:adjustRightInd w:val="0"/>
                    <w:snapToGrid w:val="0"/>
                    <w:jc w:val="center"/>
                    <w:rPr>
                      <w:rFonts w:hint="default" w:ascii="Times New Roman" w:hAnsi="Times New Roman" w:eastAsia="等线" w:cs="Times New Roman"/>
                      <w:color w:val="auto"/>
                      <w:spacing w:val="5"/>
                      <w:kern w:val="2"/>
                      <w:sz w:val="21"/>
                      <w:szCs w:val="21"/>
                      <w:highlight w:val="none"/>
                      <w:lang w:val="en-US" w:eastAsia="zh-CN" w:bidi="ar-SA"/>
                    </w:rPr>
                  </w:pPr>
                  <w:r>
                    <w:rPr>
                      <w:rFonts w:hint="eastAsia" w:eastAsia="等线"/>
                      <w:color w:val="auto"/>
                      <w:spacing w:val="5"/>
                      <w:sz w:val="21"/>
                      <w:szCs w:val="21"/>
                      <w:highlight w:val="none"/>
                      <w:lang w:val="en-US" w:eastAsia="zh-CN"/>
                    </w:rPr>
                    <w:t>8.386</w:t>
                  </w:r>
                </w:p>
              </w:tc>
              <w:tc>
                <w:tcPr>
                  <w:tcW w:w="977" w:type="pct"/>
                  <w:vAlign w:val="center"/>
                </w:tcPr>
                <w:p w14:paraId="15ED0D28">
                  <w:pPr>
                    <w:shd w:val="clear"/>
                    <w:adjustRightInd w:val="0"/>
                    <w:snapToGrid w:val="0"/>
                    <w:jc w:val="center"/>
                    <w:rPr>
                      <w:b w:val="0"/>
                      <w:bCs w:val="0"/>
                      <w:color w:val="auto"/>
                      <w:spacing w:val="5"/>
                      <w:sz w:val="21"/>
                      <w:szCs w:val="21"/>
                      <w:highlight w:val="none"/>
                    </w:rPr>
                  </w:pPr>
                  <w:r>
                    <w:rPr>
                      <w:b w:val="0"/>
                      <w:bCs w:val="0"/>
                      <w:color w:val="auto"/>
                      <w:spacing w:val="5"/>
                      <w:sz w:val="21"/>
                      <w:szCs w:val="21"/>
                      <w:highlight w:val="none"/>
                    </w:rPr>
                    <w:t>9.114</w:t>
                  </w:r>
                </w:p>
              </w:tc>
              <w:tc>
                <w:tcPr>
                  <w:tcW w:w="1753" w:type="pct"/>
                  <w:vAlign w:val="center"/>
                </w:tcPr>
                <w:p w14:paraId="2380154C">
                  <w:pPr>
                    <w:shd w:val="clear"/>
                    <w:adjustRightInd w:val="0"/>
                    <w:snapToGrid w:val="0"/>
                    <w:jc w:val="center"/>
                    <w:rPr>
                      <w:rFonts w:hint="default" w:eastAsia="宋体"/>
                      <w:b w:val="0"/>
                      <w:bCs w:val="0"/>
                      <w:color w:val="auto"/>
                      <w:spacing w:val="5"/>
                      <w:sz w:val="21"/>
                      <w:szCs w:val="21"/>
                      <w:highlight w:val="none"/>
                      <w:lang w:val="en-US" w:eastAsia="zh-CN"/>
                    </w:rPr>
                  </w:pPr>
                  <w:r>
                    <w:rPr>
                      <w:rFonts w:hint="eastAsia"/>
                      <w:b w:val="0"/>
                      <w:bCs w:val="0"/>
                      <w:color w:val="auto"/>
                      <w:spacing w:val="5"/>
                      <w:sz w:val="21"/>
                      <w:szCs w:val="21"/>
                      <w:highlight w:val="none"/>
                      <w:lang w:val="en-US" w:eastAsia="zh-CN"/>
                    </w:rPr>
                    <w:t>3.856</w:t>
                  </w:r>
                </w:p>
              </w:tc>
            </w:tr>
            <w:tr w14:paraId="28B4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68D7805B">
                  <w:pPr>
                    <w:shd w:val="clear"/>
                    <w:jc w:val="center"/>
                    <w:rPr>
                      <w:color w:val="auto"/>
                      <w:kern w:val="0"/>
                      <w:sz w:val="21"/>
                      <w:szCs w:val="21"/>
                      <w:highlight w:val="none"/>
                    </w:rPr>
                  </w:pPr>
                </w:p>
              </w:tc>
              <w:tc>
                <w:tcPr>
                  <w:tcW w:w="844" w:type="pct"/>
                  <w:vAlign w:val="center"/>
                </w:tcPr>
                <w:p w14:paraId="763774AB">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氨气</w:t>
                  </w:r>
                </w:p>
              </w:tc>
              <w:tc>
                <w:tcPr>
                  <w:tcW w:w="764" w:type="pct"/>
                  <w:vAlign w:val="center"/>
                </w:tcPr>
                <w:p w14:paraId="6737033D">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0.952</w:t>
                  </w:r>
                </w:p>
              </w:tc>
              <w:tc>
                <w:tcPr>
                  <w:tcW w:w="977" w:type="pct"/>
                  <w:vAlign w:val="center"/>
                </w:tcPr>
                <w:p w14:paraId="7B31ECAF">
                  <w:pPr>
                    <w:shd w:val="clear"/>
                    <w:adjustRightInd w:val="0"/>
                    <w:snapToGrid w:val="0"/>
                    <w:jc w:val="center"/>
                    <w:rPr>
                      <w:b w:val="0"/>
                      <w:bCs w:val="0"/>
                      <w:color w:val="auto"/>
                      <w:spacing w:val="5"/>
                      <w:sz w:val="21"/>
                      <w:szCs w:val="21"/>
                      <w:highlight w:val="none"/>
                    </w:rPr>
                  </w:pPr>
                  <w:r>
                    <w:rPr>
                      <w:b w:val="0"/>
                      <w:bCs w:val="0"/>
                      <w:color w:val="auto"/>
                      <w:spacing w:val="5"/>
                      <w:sz w:val="21"/>
                      <w:szCs w:val="21"/>
                      <w:highlight w:val="none"/>
                    </w:rPr>
                    <w:t>/</w:t>
                  </w:r>
                </w:p>
              </w:tc>
              <w:tc>
                <w:tcPr>
                  <w:tcW w:w="1753" w:type="pct"/>
                  <w:vAlign w:val="center"/>
                </w:tcPr>
                <w:p w14:paraId="1E20ACA2">
                  <w:pPr>
                    <w:shd w:val="clear"/>
                    <w:adjustRightInd w:val="0"/>
                    <w:snapToGrid w:val="0"/>
                    <w:jc w:val="center"/>
                    <w:rPr>
                      <w:rFonts w:hint="default" w:eastAsia="宋体"/>
                      <w:b w:val="0"/>
                      <w:bCs w:val="0"/>
                      <w:color w:val="auto"/>
                      <w:spacing w:val="5"/>
                      <w:sz w:val="21"/>
                      <w:szCs w:val="21"/>
                      <w:highlight w:val="none"/>
                      <w:lang w:val="en-US" w:eastAsia="zh-CN"/>
                    </w:rPr>
                  </w:pPr>
                  <w:r>
                    <w:rPr>
                      <w:rFonts w:hint="eastAsia"/>
                      <w:b w:val="0"/>
                      <w:bCs w:val="0"/>
                      <w:color w:val="auto"/>
                      <w:spacing w:val="5"/>
                      <w:sz w:val="21"/>
                      <w:szCs w:val="21"/>
                      <w:highlight w:val="none"/>
                      <w:lang w:val="en-US" w:eastAsia="zh-CN"/>
                    </w:rPr>
                    <w:t>0.00521</w:t>
                  </w:r>
                </w:p>
              </w:tc>
            </w:tr>
            <w:tr w14:paraId="6AD2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135B89CC">
                  <w:pPr>
                    <w:shd w:val="clear"/>
                    <w:jc w:val="center"/>
                    <w:rPr>
                      <w:color w:val="auto"/>
                      <w:kern w:val="0"/>
                      <w:sz w:val="21"/>
                      <w:szCs w:val="21"/>
                      <w:highlight w:val="none"/>
                    </w:rPr>
                  </w:pPr>
                </w:p>
              </w:tc>
              <w:tc>
                <w:tcPr>
                  <w:tcW w:w="844" w:type="pct"/>
                  <w:vAlign w:val="center"/>
                </w:tcPr>
                <w:p w14:paraId="03A6A6B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氯气</w:t>
                  </w:r>
                </w:p>
              </w:tc>
              <w:tc>
                <w:tcPr>
                  <w:tcW w:w="764" w:type="pct"/>
                  <w:vAlign w:val="center"/>
                </w:tcPr>
                <w:p w14:paraId="1337DEFA">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0.014</w:t>
                  </w:r>
                </w:p>
              </w:tc>
              <w:tc>
                <w:tcPr>
                  <w:tcW w:w="977" w:type="pct"/>
                  <w:vAlign w:val="center"/>
                </w:tcPr>
                <w:p w14:paraId="4118CE72">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center"/>
                </w:tcPr>
                <w:p w14:paraId="6B21A8DB">
                  <w:pPr>
                    <w:shd w:val="clear"/>
                    <w:adjustRightInd w:val="0"/>
                    <w:snapToGrid w:val="0"/>
                    <w:jc w:val="center"/>
                    <w:rPr>
                      <w:rFonts w:hint="default" w:eastAsia="宋体"/>
                      <w:color w:val="auto"/>
                      <w:spacing w:val="5"/>
                      <w:sz w:val="21"/>
                      <w:szCs w:val="21"/>
                      <w:highlight w:val="none"/>
                      <w:lang w:val="en-US" w:eastAsia="zh-CN"/>
                    </w:rPr>
                  </w:pPr>
                  <w:r>
                    <w:rPr>
                      <w:color w:val="auto"/>
                      <w:spacing w:val="5"/>
                      <w:sz w:val="21"/>
                      <w:szCs w:val="21"/>
                      <w:highlight w:val="none"/>
                    </w:rPr>
                    <w:t>0</w:t>
                  </w:r>
                  <w:r>
                    <w:rPr>
                      <w:rFonts w:hint="eastAsia"/>
                      <w:color w:val="auto"/>
                      <w:spacing w:val="5"/>
                      <w:sz w:val="21"/>
                      <w:szCs w:val="21"/>
                      <w:highlight w:val="none"/>
                      <w:lang w:val="en-US" w:eastAsia="zh-CN"/>
                    </w:rPr>
                    <w:t>.00414</w:t>
                  </w:r>
                </w:p>
              </w:tc>
            </w:tr>
            <w:tr w14:paraId="5AAC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03553279">
                  <w:pPr>
                    <w:shd w:val="clear"/>
                    <w:jc w:val="center"/>
                    <w:rPr>
                      <w:color w:val="auto"/>
                      <w:kern w:val="0"/>
                      <w:sz w:val="21"/>
                      <w:szCs w:val="21"/>
                      <w:highlight w:val="none"/>
                    </w:rPr>
                  </w:pPr>
                </w:p>
              </w:tc>
              <w:tc>
                <w:tcPr>
                  <w:tcW w:w="844" w:type="pct"/>
                  <w:vAlign w:val="center"/>
                </w:tcPr>
                <w:p w14:paraId="13F969BC">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非甲烷总烃</w:t>
                  </w:r>
                </w:p>
              </w:tc>
              <w:tc>
                <w:tcPr>
                  <w:tcW w:w="764" w:type="pct"/>
                  <w:vAlign w:val="center"/>
                </w:tcPr>
                <w:p w14:paraId="227665E1">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1.912</w:t>
                  </w:r>
                </w:p>
              </w:tc>
              <w:tc>
                <w:tcPr>
                  <w:tcW w:w="977" w:type="pct"/>
                  <w:vAlign w:val="center"/>
                </w:tcPr>
                <w:p w14:paraId="04D2101B">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center"/>
                </w:tcPr>
                <w:p w14:paraId="1BFFB5ED">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0.063</w:t>
                  </w:r>
                </w:p>
              </w:tc>
            </w:tr>
            <w:tr w14:paraId="3202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0E17EEEC">
                  <w:pPr>
                    <w:shd w:val="clear"/>
                    <w:jc w:val="center"/>
                    <w:rPr>
                      <w:color w:val="auto"/>
                      <w:kern w:val="0"/>
                      <w:sz w:val="21"/>
                      <w:szCs w:val="21"/>
                      <w:highlight w:val="none"/>
                    </w:rPr>
                  </w:pPr>
                </w:p>
              </w:tc>
              <w:tc>
                <w:tcPr>
                  <w:tcW w:w="844" w:type="pct"/>
                  <w:vAlign w:val="center"/>
                </w:tcPr>
                <w:p w14:paraId="2D255C8E">
                  <w:pPr>
                    <w:shd w:val="clear"/>
                    <w:adjustRightInd w:val="0"/>
                    <w:snapToGrid w:val="0"/>
                    <w:jc w:val="center"/>
                    <w:rPr>
                      <w:rFonts w:ascii="Times New Roman" w:hAnsi="Times New Roman" w:eastAsia="宋体" w:cs="Times New Roman"/>
                      <w:color w:val="auto"/>
                      <w:spacing w:val="5"/>
                      <w:kern w:val="2"/>
                      <w:sz w:val="21"/>
                      <w:szCs w:val="21"/>
                      <w:highlight w:val="none"/>
                      <w:lang w:val="en-US" w:eastAsia="zh-CN" w:bidi="ar-SA"/>
                    </w:rPr>
                  </w:pPr>
                  <w:r>
                    <w:rPr>
                      <w:color w:val="auto"/>
                      <w:spacing w:val="5"/>
                      <w:sz w:val="21"/>
                      <w:szCs w:val="21"/>
                      <w:highlight w:val="none"/>
                    </w:rPr>
                    <w:t>铅及其化合物</w:t>
                  </w:r>
                </w:p>
              </w:tc>
              <w:tc>
                <w:tcPr>
                  <w:tcW w:w="764" w:type="pct"/>
                  <w:vAlign w:val="center"/>
                </w:tcPr>
                <w:p w14:paraId="1B3D7DAE">
                  <w:pPr>
                    <w:shd w:val="clear"/>
                    <w:jc w:val="center"/>
                    <w:rPr>
                      <w:rFonts w:hint="default" w:ascii="Times New Roman" w:hAnsi="Times New Roman" w:eastAsia="宋体" w:cs="Times New Roman"/>
                      <w:color w:val="auto"/>
                      <w:kern w:val="2"/>
                      <w:sz w:val="21"/>
                      <w:szCs w:val="21"/>
                      <w:highlight w:val="none"/>
                      <w:lang w:val="en-US" w:eastAsia="zh-CN" w:bidi="ar-SA"/>
                    </w:rPr>
                  </w:pPr>
                  <w:r>
                    <w:rPr>
                      <w:color w:val="auto"/>
                      <w:sz w:val="21"/>
                      <w:szCs w:val="21"/>
                      <w:highlight w:val="none"/>
                    </w:rPr>
                    <w:t>0.0</w:t>
                  </w:r>
                  <w:r>
                    <w:rPr>
                      <w:rFonts w:hint="eastAsia"/>
                      <w:color w:val="auto"/>
                      <w:sz w:val="21"/>
                      <w:szCs w:val="21"/>
                      <w:highlight w:val="none"/>
                      <w:lang w:val="en-US" w:eastAsia="zh-CN"/>
                    </w:rPr>
                    <w:t>198</w:t>
                  </w:r>
                </w:p>
              </w:tc>
              <w:tc>
                <w:tcPr>
                  <w:tcW w:w="977" w:type="pct"/>
                  <w:vAlign w:val="center"/>
                </w:tcPr>
                <w:p w14:paraId="6D4D686D">
                  <w:pPr>
                    <w:shd w:val="clear"/>
                    <w:adjustRightInd w:val="0"/>
                    <w:snapToGrid w:val="0"/>
                    <w:jc w:val="center"/>
                    <w:rPr>
                      <w:color w:val="auto"/>
                      <w:spacing w:val="5"/>
                      <w:sz w:val="21"/>
                      <w:szCs w:val="21"/>
                      <w:highlight w:val="none"/>
                    </w:rPr>
                  </w:pPr>
                  <w:r>
                    <w:rPr>
                      <w:color w:val="auto"/>
                      <w:spacing w:val="5"/>
                      <w:sz w:val="21"/>
                      <w:szCs w:val="21"/>
                      <w:highlight w:val="none"/>
                    </w:rPr>
                    <w:t>0.0045</w:t>
                  </w:r>
                </w:p>
              </w:tc>
              <w:tc>
                <w:tcPr>
                  <w:tcW w:w="1753" w:type="pct"/>
                  <w:vAlign w:val="center"/>
                </w:tcPr>
                <w:p w14:paraId="507A9855">
                  <w:pPr>
                    <w:shd w:val="clear"/>
                    <w:adjustRightInd w:val="0"/>
                    <w:snapToGrid w:val="0"/>
                    <w:jc w:val="center"/>
                    <w:rPr>
                      <w:rFonts w:hint="default" w:eastAsia="宋体"/>
                      <w:color w:val="auto"/>
                      <w:spacing w:val="5"/>
                      <w:sz w:val="21"/>
                      <w:szCs w:val="21"/>
                      <w:highlight w:val="none"/>
                      <w:lang w:val="en-US" w:eastAsia="zh-CN"/>
                    </w:rPr>
                  </w:pPr>
                  <w:r>
                    <w:rPr>
                      <w:color w:val="auto"/>
                      <w:spacing w:val="5"/>
                      <w:sz w:val="21"/>
                      <w:szCs w:val="21"/>
                      <w:highlight w:val="none"/>
                    </w:rPr>
                    <w:t>0.000</w:t>
                  </w:r>
                  <w:r>
                    <w:rPr>
                      <w:rFonts w:hint="eastAsia"/>
                      <w:color w:val="auto"/>
                      <w:spacing w:val="5"/>
                      <w:sz w:val="21"/>
                      <w:szCs w:val="21"/>
                      <w:highlight w:val="none"/>
                      <w:lang w:val="en-US" w:eastAsia="zh-CN"/>
                    </w:rPr>
                    <w:t>01</w:t>
                  </w:r>
                </w:p>
              </w:tc>
            </w:tr>
            <w:tr w14:paraId="0F0B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51E4C271">
                  <w:pPr>
                    <w:shd w:val="clear"/>
                    <w:jc w:val="center"/>
                    <w:rPr>
                      <w:color w:val="auto"/>
                      <w:kern w:val="0"/>
                      <w:sz w:val="21"/>
                      <w:szCs w:val="21"/>
                      <w:highlight w:val="none"/>
                    </w:rPr>
                  </w:pPr>
                </w:p>
              </w:tc>
              <w:tc>
                <w:tcPr>
                  <w:tcW w:w="844" w:type="pct"/>
                  <w:vAlign w:val="center"/>
                </w:tcPr>
                <w:p w14:paraId="615FC734">
                  <w:pPr>
                    <w:shd w:val="clear"/>
                    <w:adjustRightInd w:val="0"/>
                    <w:snapToGrid w:val="0"/>
                    <w:jc w:val="center"/>
                    <w:rPr>
                      <w:rFonts w:hint="eastAsia" w:ascii="Times New Roman" w:hAnsi="Times New Roman" w:eastAsia="宋体" w:cs="Times New Roman"/>
                      <w:color w:val="auto"/>
                      <w:spacing w:val="5"/>
                      <w:kern w:val="2"/>
                      <w:sz w:val="21"/>
                      <w:szCs w:val="21"/>
                      <w:highlight w:val="none"/>
                      <w:lang w:val="en-US" w:eastAsia="zh-CN" w:bidi="ar-SA"/>
                    </w:rPr>
                  </w:pPr>
                  <w:r>
                    <w:rPr>
                      <w:rFonts w:hint="eastAsia"/>
                      <w:color w:val="auto"/>
                      <w:spacing w:val="5"/>
                      <w:sz w:val="21"/>
                      <w:szCs w:val="21"/>
                      <w:highlight w:val="none"/>
                      <w:lang w:val="en-US" w:eastAsia="zh-CN"/>
                    </w:rPr>
                    <w:t>氯化氢</w:t>
                  </w:r>
                </w:p>
              </w:tc>
              <w:tc>
                <w:tcPr>
                  <w:tcW w:w="764" w:type="pct"/>
                  <w:vAlign w:val="center"/>
                </w:tcPr>
                <w:p w14:paraId="32605817">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0.417</w:t>
                  </w:r>
                </w:p>
              </w:tc>
              <w:tc>
                <w:tcPr>
                  <w:tcW w:w="977" w:type="pct"/>
                  <w:vAlign w:val="center"/>
                </w:tcPr>
                <w:p w14:paraId="62D61A0C">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vAlign w:val="center"/>
                </w:tcPr>
                <w:p w14:paraId="09A156DF">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0</w:t>
                  </w:r>
                </w:p>
              </w:tc>
            </w:tr>
            <w:tr w14:paraId="41E5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6A7FE467">
                  <w:pPr>
                    <w:shd w:val="clear"/>
                    <w:jc w:val="center"/>
                    <w:rPr>
                      <w:color w:val="auto"/>
                      <w:kern w:val="0"/>
                      <w:sz w:val="21"/>
                      <w:szCs w:val="21"/>
                      <w:highlight w:val="none"/>
                    </w:rPr>
                  </w:pPr>
                </w:p>
              </w:tc>
              <w:tc>
                <w:tcPr>
                  <w:tcW w:w="844" w:type="pct"/>
                  <w:vAlign w:val="center"/>
                </w:tcPr>
                <w:p w14:paraId="7FEB4AF1">
                  <w:pPr>
                    <w:shd w:val="clear"/>
                    <w:adjustRightInd w:val="0"/>
                    <w:snapToGrid w:val="0"/>
                    <w:jc w:val="center"/>
                    <w:rPr>
                      <w:rFonts w:hint="default" w:ascii="Times New Roman" w:hAnsi="Times New Roman" w:eastAsia="宋体" w:cs="Times New Roman"/>
                      <w:color w:val="auto"/>
                      <w:spacing w:val="5"/>
                      <w:kern w:val="2"/>
                      <w:sz w:val="21"/>
                      <w:szCs w:val="21"/>
                      <w:highlight w:val="none"/>
                      <w:lang w:val="en-US" w:eastAsia="zh-CN" w:bidi="ar-SA"/>
                    </w:rPr>
                  </w:pPr>
                  <w:r>
                    <w:rPr>
                      <w:rFonts w:hint="eastAsia"/>
                      <w:color w:val="auto"/>
                      <w:spacing w:val="5"/>
                      <w:sz w:val="21"/>
                      <w:szCs w:val="21"/>
                      <w:highlight w:val="none"/>
                      <w:lang w:val="en-US" w:eastAsia="zh-CN"/>
                    </w:rPr>
                    <w:t>铜及其化合物</w:t>
                  </w:r>
                </w:p>
              </w:tc>
              <w:tc>
                <w:tcPr>
                  <w:tcW w:w="764" w:type="pct"/>
                  <w:vAlign w:val="center"/>
                </w:tcPr>
                <w:p w14:paraId="04919783">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0.017</w:t>
                  </w:r>
                </w:p>
              </w:tc>
              <w:tc>
                <w:tcPr>
                  <w:tcW w:w="977" w:type="pct"/>
                  <w:vAlign w:val="center"/>
                </w:tcPr>
                <w:p w14:paraId="4F5A9EF9">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vAlign w:val="center"/>
                </w:tcPr>
                <w:p w14:paraId="01C4A937">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0</w:t>
                  </w:r>
                </w:p>
              </w:tc>
            </w:tr>
            <w:tr w14:paraId="06C7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3F69FBA3">
                  <w:pPr>
                    <w:shd w:val="clear"/>
                    <w:jc w:val="center"/>
                    <w:rPr>
                      <w:color w:val="auto"/>
                      <w:kern w:val="0"/>
                      <w:sz w:val="21"/>
                      <w:szCs w:val="21"/>
                      <w:highlight w:val="none"/>
                    </w:rPr>
                  </w:pPr>
                </w:p>
              </w:tc>
              <w:tc>
                <w:tcPr>
                  <w:tcW w:w="844" w:type="pct"/>
                  <w:vAlign w:val="center"/>
                </w:tcPr>
                <w:p w14:paraId="087F9E3C">
                  <w:pPr>
                    <w:shd w:val="clear"/>
                    <w:adjustRightInd w:val="0"/>
                    <w:snapToGrid w:val="0"/>
                    <w:jc w:val="center"/>
                    <w:rPr>
                      <w:rFonts w:hint="default" w:ascii="Times New Roman" w:hAnsi="Times New Roman" w:eastAsia="宋体" w:cs="Times New Roman"/>
                      <w:color w:val="auto"/>
                      <w:spacing w:val="5"/>
                      <w:kern w:val="2"/>
                      <w:sz w:val="21"/>
                      <w:szCs w:val="21"/>
                      <w:highlight w:val="none"/>
                      <w:lang w:val="en-US" w:eastAsia="zh-CN" w:bidi="ar-SA"/>
                    </w:rPr>
                  </w:pPr>
                  <w:r>
                    <w:rPr>
                      <w:rFonts w:hint="eastAsia"/>
                      <w:color w:val="auto"/>
                      <w:spacing w:val="5"/>
                      <w:sz w:val="21"/>
                      <w:szCs w:val="21"/>
                      <w:highlight w:val="none"/>
                      <w:lang w:val="en-US" w:eastAsia="zh-CN"/>
                    </w:rPr>
                    <w:t>二噁英</w:t>
                  </w:r>
                </w:p>
              </w:tc>
              <w:tc>
                <w:tcPr>
                  <w:tcW w:w="764" w:type="pct"/>
                  <w:vAlign w:val="center"/>
                </w:tcPr>
                <w:p w14:paraId="50758092">
                  <w:pPr>
                    <w:shd w:val="clea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0.004g-TEQ/a</w:t>
                  </w:r>
                </w:p>
              </w:tc>
              <w:tc>
                <w:tcPr>
                  <w:tcW w:w="977" w:type="pct"/>
                  <w:vAlign w:val="center"/>
                </w:tcPr>
                <w:p w14:paraId="319BE814">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vAlign w:val="center"/>
                </w:tcPr>
                <w:p w14:paraId="2281CD40">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0</w:t>
                  </w:r>
                </w:p>
              </w:tc>
            </w:tr>
            <w:tr w14:paraId="0E58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7D82E3EA">
                  <w:pPr>
                    <w:shd w:val="clear"/>
                    <w:jc w:val="center"/>
                    <w:rPr>
                      <w:color w:val="auto"/>
                      <w:kern w:val="0"/>
                      <w:sz w:val="21"/>
                      <w:szCs w:val="21"/>
                      <w:highlight w:val="none"/>
                    </w:rPr>
                  </w:pPr>
                </w:p>
              </w:tc>
              <w:tc>
                <w:tcPr>
                  <w:tcW w:w="844" w:type="pct"/>
                  <w:vAlign w:val="center"/>
                </w:tcPr>
                <w:p w14:paraId="2BA8AB47">
                  <w:pPr>
                    <w:shd w:val="clea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VOCs</w:t>
                  </w:r>
                </w:p>
              </w:tc>
              <w:tc>
                <w:tcPr>
                  <w:tcW w:w="764" w:type="pct"/>
                  <w:vAlign w:val="center"/>
                </w:tcPr>
                <w:p w14:paraId="77369E3B">
                  <w:pPr>
                    <w:shd w:val="clear"/>
                    <w:adjustRightInd w:val="0"/>
                    <w:snapToGrid w:val="0"/>
                    <w:jc w:val="center"/>
                    <w:rPr>
                      <w:rFonts w:ascii="Times New Roman" w:hAnsi="Times New Roman" w:eastAsia="等线" w:cs="Times New Roman"/>
                      <w:color w:val="auto"/>
                      <w:spacing w:val="5"/>
                      <w:kern w:val="2"/>
                      <w:sz w:val="21"/>
                      <w:szCs w:val="21"/>
                      <w:highlight w:val="none"/>
                      <w:lang w:val="en-US" w:eastAsia="zh-CN" w:bidi="ar-SA"/>
                    </w:rPr>
                  </w:pPr>
                  <w:r>
                    <w:rPr>
                      <w:rFonts w:eastAsia="Times New Roman"/>
                      <w:color w:val="auto"/>
                      <w:spacing w:val="5"/>
                      <w:sz w:val="21"/>
                      <w:szCs w:val="21"/>
                      <w:highlight w:val="none"/>
                    </w:rPr>
                    <w:t>1.71</w:t>
                  </w:r>
                </w:p>
              </w:tc>
              <w:tc>
                <w:tcPr>
                  <w:tcW w:w="977" w:type="pct"/>
                  <w:vAlign w:val="center"/>
                </w:tcPr>
                <w:p w14:paraId="5EB130EC">
                  <w:pPr>
                    <w:shd w:val="clear"/>
                    <w:adjustRightInd w:val="0"/>
                    <w:snapToGrid w:val="0"/>
                    <w:jc w:val="center"/>
                    <w:rPr>
                      <w:color w:val="auto"/>
                      <w:spacing w:val="5"/>
                      <w:sz w:val="21"/>
                      <w:szCs w:val="21"/>
                      <w:highlight w:val="none"/>
                    </w:rPr>
                  </w:pPr>
                  <w:r>
                    <w:rPr>
                      <w:color w:val="auto"/>
                      <w:spacing w:val="5"/>
                      <w:sz w:val="21"/>
                      <w:szCs w:val="21"/>
                      <w:highlight w:val="none"/>
                    </w:rPr>
                    <w:t>1.71</w:t>
                  </w:r>
                </w:p>
              </w:tc>
              <w:tc>
                <w:tcPr>
                  <w:tcW w:w="1753" w:type="pct"/>
                  <w:vAlign w:val="center"/>
                </w:tcPr>
                <w:p w14:paraId="2601F72E">
                  <w:pPr>
                    <w:shd w:val="clear"/>
                    <w:adjustRightInd w:val="0"/>
                    <w:snapToGrid w:val="0"/>
                    <w:jc w:val="center"/>
                    <w:rPr>
                      <w:rFonts w:hint="eastAsia" w:eastAsia="宋体"/>
                      <w:color w:val="auto"/>
                      <w:spacing w:val="5"/>
                      <w:sz w:val="21"/>
                      <w:szCs w:val="21"/>
                      <w:highlight w:val="none"/>
                      <w:lang w:eastAsia="zh-CN"/>
                    </w:rPr>
                  </w:pPr>
                  <w:r>
                    <w:rPr>
                      <w:rFonts w:hint="eastAsia"/>
                      <w:color w:val="auto"/>
                      <w:spacing w:val="5"/>
                      <w:sz w:val="21"/>
                      <w:szCs w:val="21"/>
                      <w:highlight w:val="none"/>
                      <w:lang w:val="en-US" w:eastAsia="zh-CN"/>
                    </w:rPr>
                    <w:t>0</w:t>
                  </w:r>
                </w:p>
              </w:tc>
            </w:tr>
            <w:tr w14:paraId="0E32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restart"/>
                  <w:vAlign w:val="center"/>
                </w:tcPr>
                <w:p w14:paraId="62C3B393">
                  <w:pPr>
                    <w:widowControl/>
                    <w:shd w:val="clear"/>
                    <w:jc w:val="center"/>
                    <w:rPr>
                      <w:color w:val="auto"/>
                      <w:kern w:val="0"/>
                      <w:sz w:val="21"/>
                      <w:szCs w:val="21"/>
                      <w:highlight w:val="none"/>
                    </w:rPr>
                  </w:pPr>
                  <w:r>
                    <w:rPr>
                      <w:color w:val="auto"/>
                      <w:kern w:val="0"/>
                      <w:sz w:val="21"/>
                      <w:szCs w:val="21"/>
                      <w:highlight w:val="none"/>
                    </w:rPr>
                    <w:t>废水</w:t>
                  </w:r>
                </w:p>
              </w:tc>
              <w:tc>
                <w:tcPr>
                  <w:tcW w:w="844" w:type="pct"/>
                  <w:vAlign w:val="center"/>
                </w:tcPr>
                <w:p w14:paraId="79A9C112">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废水量</w:t>
                  </w:r>
                </w:p>
              </w:tc>
              <w:tc>
                <w:tcPr>
                  <w:tcW w:w="764" w:type="pct"/>
                  <w:vAlign w:val="center"/>
                </w:tcPr>
                <w:p w14:paraId="7F231D02">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1222011 </w:t>
                  </w:r>
                </w:p>
              </w:tc>
              <w:tc>
                <w:tcPr>
                  <w:tcW w:w="977" w:type="pct"/>
                  <w:vAlign w:val="center"/>
                </w:tcPr>
                <w:p w14:paraId="1E29736E">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bottom"/>
                </w:tcPr>
                <w:p w14:paraId="65088C3F">
                  <w:pPr>
                    <w:shd w:val="clear"/>
                    <w:adjustRightInd w:val="0"/>
                    <w:snapToGrid w:val="0"/>
                    <w:jc w:val="center"/>
                    <w:rPr>
                      <w:rFonts w:hint="default" w:eastAsia="宋体"/>
                      <w:color w:val="auto"/>
                      <w:spacing w:val="5"/>
                      <w:sz w:val="21"/>
                      <w:szCs w:val="21"/>
                      <w:highlight w:val="none"/>
                      <w:lang w:val="en-US" w:eastAsia="zh-CN"/>
                    </w:rPr>
                  </w:pPr>
                  <w:r>
                    <w:rPr>
                      <w:rFonts w:hint="default"/>
                      <w:color w:val="auto"/>
                      <w:spacing w:val="5"/>
                      <w:sz w:val="21"/>
                      <w:szCs w:val="21"/>
                      <w:highlight w:val="none"/>
                      <w:lang w:val="en-US" w:eastAsia="zh-CN"/>
                    </w:rPr>
                    <w:t>1175306</w:t>
                  </w:r>
                </w:p>
              </w:tc>
            </w:tr>
            <w:tr w14:paraId="1430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4CFA3D4A">
                  <w:pPr>
                    <w:widowControl/>
                    <w:shd w:val="clear"/>
                    <w:jc w:val="center"/>
                    <w:rPr>
                      <w:color w:val="auto"/>
                      <w:kern w:val="0"/>
                      <w:sz w:val="21"/>
                      <w:szCs w:val="21"/>
                      <w:highlight w:val="none"/>
                    </w:rPr>
                  </w:pPr>
                </w:p>
              </w:tc>
              <w:tc>
                <w:tcPr>
                  <w:tcW w:w="844" w:type="pct"/>
                  <w:vAlign w:val="center"/>
                </w:tcPr>
                <w:p w14:paraId="50B52A7E">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COD</w:t>
                  </w:r>
                </w:p>
              </w:tc>
              <w:tc>
                <w:tcPr>
                  <w:tcW w:w="764" w:type="pct"/>
                  <w:vAlign w:val="center"/>
                </w:tcPr>
                <w:p w14:paraId="599FCD50">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71.587 </w:t>
                  </w:r>
                </w:p>
              </w:tc>
              <w:tc>
                <w:tcPr>
                  <w:tcW w:w="977" w:type="pct"/>
                  <w:vAlign w:val="center"/>
                </w:tcPr>
                <w:p w14:paraId="6B8C3C01">
                  <w:pPr>
                    <w:shd w:val="clear"/>
                    <w:adjustRightInd w:val="0"/>
                    <w:snapToGrid w:val="0"/>
                    <w:jc w:val="center"/>
                    <w:rPr>
                      <w:color w:val="auto"/>
                      <w:spacing w:val="5"/>
                      <w:sz w:val="21"/>
                      <w:szCs w:val="21"/>
                      <w:highlight w:val="none"/>
                    </w:rPr>
                  </w:pPr>
                  <w:r>
                    <w:rPr>
                      <w:color w:val="auto"/>
                      <w:spacing w:val="5"/>
                      <w:sz w:val="21"/>
                      <w:szCs w:val="21"/>
                      <w:highlight w:val="none"/>
                    </w:rPr>
                    <w:t>71.58</w:t>
                  </w:r>
                </w:p>
              </w:tc>
              <w:tc>
                <w:tcPr>
                  <w:tcW w:w="1753" w:type="pct"/>
                  <w:vAlign w:val="bottom"/>
                </w:tcPr>
                <w:p w14:paraId="6B31742F">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41.192</w:t>
                  </w:r>
                </w:p>
              </w:tc>
            </w:tr>
            <w:tr w14:paraId="030F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4EE97D27">
                  <w:pPr>
                    <w:widowControl/>
                    <w:shd w:val="clear"/>
                    <w:jc w:val="center"/>
                    <w:rPr>
                      <w:color w:val="auto"/>
                      <w:kern w:val="0"/>
                      <w:sz w:val="21"/>
                      <w:szCs w:val="21"/>
                      <w:highlight w:val="none"/>
                    </w:rPr>
                  </w:pPr>
                </w:p>
              </w:tc>
              <w:tc>
                <w:tcPr>
                  <w:tcW w:w="844" w:type="pct"/>
                  <w:vAlign w:val="center"/>
                </w:tcPr>
                <w:p w14:paraId="3122D973">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SS</w:t>
                  </w:r>
                </w:p>
              </w:tc>
              <w:tc>
                <w:tcPr>
                  <w:tcW w:w="764" w:type="pct"/>
                  <w:vAlign w:val="center"/>
                </w:tcPr>
                <w:p w14:paraId="62E0B053">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14.030 </w:t>
                  </w:r>
                </w:p>
              </w:tc>
              <w:tc>
                <w:tcPr>
                  <w:tcW w:w="977" w:type="pct"/>
                  <w:vAlign w:val="center"/>
                </w:tcPr>
                <w:p w14:paraId="68AC5085">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bottom"/>
                </w:tcPr>
                <w:p w14:paraId="673C48F9">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shd w:val="clear"/>
                      <w:lang w:val="en-US" w:eastAsia="zh-CN"/>
                    </w:rPr>
                    <w:t>13.442</w:t>
                  </w:r>
                </w:p>
              </w:tc>
            </w:tr>
            <w:tr w14:paraId="3EE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2FB7BA1F">
                  <w:pPr>
                    <w:widowControl/>
                    <w:shd w:val="clear"/>
                    <w:jc w:val="center"/>
                    <w:rPr>
                      <w:color w:val="auto"/>
                      <w:kern w:val="0"/>
                      <w:sz w:val="21"/>
                      <w:szCs w:val="21"/>
                      <w:highlight w:val="none"/>
                    </w:rPr>
                  </w:pPr>
                </w:p>
              </w:tc>
              <w:tc>
                <w:tcPr>
                  <w:tcW w:w="844" w:type="pct"/>
                  <w:vAlign w:val="center"/>
                </w:tcPr>
                <w:p w14:paraId="2B055E36">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氨氮</w:t>
                  </w:r>
                </w:p>
              </w:tc>
              <w:tc>
                <w:tcPr>
                  <w:tcW w:w="764" w:type="pct"/>
                  <w:vAlign w:val="center"/>
                </w:tcPr>
                <w:p w14:paraId="154474A4">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3.300 </w:t>
                  </w:r>
                </w:p>
              </w:tc>
              <w:tc>
                <w:tcPr>
                  <w:tcW w:w="977" w:type="pct"/>
                  <w:vAlign w:val="center"/>
                </w:tcPr>
                <w:p w14:paraId="08C8DA73">
                  <w:pPr>
                    <w:shd w:val="clear"/>
                    <w:adjustRightInd w:val="0"/>
                    <w:snapToGrid w:val="0"/>
                    <w:jc w:val="center"/>
                    <w:rPr>
                      <w:color w:val="auto"/>
                      <w:spacing w:val="5"/>
                      <w:sz w:val="21"/>
                      <w:szCs w:val="21"/>
                      <w:highlight w:val="none"/>
                    </w:rPr>
                  </w:pPr>
                  <w:r>
                    <w:rPr>
                      <w:color w:val="auto"/>
                      <w:spacing w:val="5"/>
                      <w:sz w:val="21"/>
                      <w:szCs w:val="21"/>
                      <w:highlight w:val="none"/>
                    </w:rPr>
                    <w:t>3.3</w:t>
                  </w:r>
                </w:p>
              </w:tc>
              <w:tc>
                <w:tcPr>
                  <w:tcW w:w="1753" w:type="pct"/>
                  <w:vAlign w:val="bottom"/>
                </w:tcPr>
                <w:p w14:paraId="4BC59F78">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0.500</w:t>
                  </w:r>
                </w:p>
              </w:tc>
            </w:tr>
            <w:tr w14:paraId="1204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11E1A367">
                  <w:pPr>
                    <w:widowControl/>
                    <w:shd w:val="clear"/>
                    <w:jc w:val="center"/>
                    <w:rPr>
                      <w:color w:val="auto"/>
                      <w:kern w:val="0"/>
                      <w:sz w:val="21"/>
                      <w:szCs w:val="21"/>
                      <w:highlight w:val="none"/>
                    </w:rPr>
                  </w:pPr>
                </w:p>
              </w:tc>
              <w:tc>
                <w:tcPr>
                  <w:tcW w:w="844" w:type="pct"/>
                  <w:vAlign w:val="center"/>
                </w:tcPr>
                <w:p w14:paraId="69429680">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总磷</w:t>
                  </w:r>
                </w:p>
              </w:tc>
              <w:tc>
                <w:tcPr>
                  <w:tcW w:w="764" w:type="pct"/>
                  <w:vAlign w:val="center"/>
                </w:tcPr>
                <w:p w14:paraId="049CEFC6">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0.113 </w:t>
                  </w:r>
                </w:p>
              </w:tc>
              <w:tc>
                <w:tcPr>
                  <w:tcW w:w="977" w:type="pct"/>
                  <w:vAlign w:val="center"/>
                </w:tcPr>
                <w:p w14:paraId="629501A4">
                  <w:pPr>
                    <w:shd w:val="clear"/>
                    <w:adjustRightInd w:val="0"/>
                    <w:snapToGrid w:val="0"/>
                    <w:jc w:val="center"/>
                    <w:rPr>
                      <w:color w:val="auto"/>
                      <w:spacing w:val="5"/>
                      <w:sz w:val="21"/>
                      <w:szCs w:val="21"/>
                      <w:highlight w:val="none"/>
                    </w:rPr>
                  </w:pPr>
                  <w:r>
                    <w:rPr>
                      <w:color w:val="auto"/>
                      <w:spacing w:val="5"/>
                      <w:sz w:val="21"/>
                      <w:szCs w:val="21"/>
                      <w:highlight w:val="none"/>
                    </w:rPr>
                    <w:t>0.113</w:t>
                  </w:r>
                </w:p>
              </w:tc>
              <w:tc>
                <w:tcPr>
                  <w:tcW w:w="1753" w:type="pct"/>
                  <w:vAlign w:val="bottom"/>
                </w:tcPr>
                <w:p w14:paraId="16DC0A68">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0.085</w:t>
                  </w:r>
                </w:p>
              </w:tc>
            </w:tr>
            <w:tr w14:paraId="5C56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266E2739">
                  <w:pPr>
                    <w:widowControl/>
                    <w:shd w:val="clear"/>
                    <w:jc w:val="center"/>
                    <w:rPr>
                      <w:color w:val="auto"/>
                      <w:kern w:val="0"/>
                      <w:sz w:val="21"/>
                      <w:szCs w:val="21"/>
                      <w:highlight w:val="none"/>
                    </w:rPr>
                  </w:pPr>
                </w:p>
              </w:tc>
              <w:tc>
                <w:tcPr>
                  <w:tcW w:w="844" w:type="pct"/>
                  <w:vAlign w:val="center"/>
                </w:tcPr>
                <w:p w14:paraId="01E20A2A">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铜</w:t>
                  </w:r>
                </w:p>
              </w:tc>
              <w:tc>
                <w:tcPr>
                  <w:tcW w:w="764" w:type="pct"/>
                  <w:vAlign w:val="center"/>
                </w:tcPr>
                <w:p w14:paraId="4708D95E">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0.085 </w:t>
                  </w:r>
                </w:p>
              </w:tc>
              <w:tc>
                <w:tcPr>
                  <w:tcW w:w="977" w:type="pct"/>
                  <w:vAlign w:val="center"/>
                </w:tcPr>
                <w:p w14:paraId="1169B5C9">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shd w:val="clear" w:color="auto" w:fill="auto"/>
                  <w:vAlign w:val="bottom"/>
                </w:tcPr>
                <w:p w14:paraId="0D46B7E6">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shd w:val="clear"/>
                      <w:lang w:val="en-US" w:eastAsia="zh-CN"/>
                    </w:rPr>
                    <w:t>0.079</w:t>
                  </w:r>
                </w:p>
              </w:tc>
            </w:tr>
            <w:tr w14:paraId="4C07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606F6013">
                  <w:pPr>
                    <w:widowControl/>
                    <w:shd w:val="clear"/>
                    <w:jc w:val="center"/>
                    <w:rPr>
                      <w:color w:val="auto"/>
                      <w:kern w:val="0"/>
                      <w:sz w:val="21"/>
                      <w:szCs w:val="21"/>
                      <w:highlight w:val="none"/>
                    </w:rPr>
                  </w:pPr>
                </w:p>
              </w:tc>
              <w:tc>
                <w:tcPr>
                  <w:tcW w:w="844" w:type="pct"/>
                  <w:vAlign w:val="center"/>
                </w:tcPr>
                <w:p w14:paraId="5F50268C">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铅</w:t>
                  </w:r>
                </w:p>
              </w:tc>
              <w:tc>
                <w:tcPr>
                  <w:tcW w:w="764" w:type="pct"/>
                  <w:vAlign w:val="center"/>
                </w:tcPr>
                <w:p w14:paraId="3D85330B">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0.0320 </w:t>
                  </w:r>
                </w:p>
              </w:tc>
              <w:tc>
                <w:tcPr>
                  <w:tcW w:w="977" w:type="pct"/>
                  <w:vAlign w:val="center"/>
                </w:tcPr>
                <w:p w14:paraId="3B4A3FCF">
                  <w:pPr>
                    <w:shd w:val="clear"/>
                    <w:adjustRightInd w:val="0"/>
                    <w:snapToGrid w:val="0"/>
                    <w:jc w:val="center"/>
                    <w:rPr>
                      <w:color w:val="auto"/>
                      <w:spacing w:val="5"/>
                      <w:sz w:val="21"/>
                      <w:szCs w:val="21"/>
                      <w:highlight w:val="none"/>
                    </w:rPr>
                  </w:pPr>
                  <w:r>
                    <w:rPr>
                      <w:color w:val="auto"/>
                      <w:spacing w:val="5"/>
                      <w:sz w:val="21"/>
                      <w:szCs w:val="21"/>
                      <w:highlight w:val="none"/>
                    </w:rPr>
                    <w:t>0.039</w:t>
                  </w:r>
                </w:p>
              </w:tc>
              <w:tc>
                <w:tcPr>
                  <w:tcW w:w="1753" w:type="pct"/>
                  <w:shd w:val="clear" w:color="auto" w:fill="auto"/>
                  <w:vAlign w:val="bottom"/>
                </w:tcPr>
                <w:p w14:paraId="62A22FC7">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0.000615</w:t>
                  </w:r>
                </w:p>
              </w:tc>
            </w:tr>
            <w:tr w14:paraId="40BD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0258ED60">
                  <w:pPr>
                    <w:widowControl/>
                    <w:shd w:val="clear"/>
                    <w:jc w:val="center"/>
                    <w:rPr>
                      <w:color w:val="auto"/>
                      <w:kern w:val="0"/>
                      <w:sz w:val="21"/>
                      <w:szCs w:val="21"/>
                      <w:highlight w:val="none"/>
                    </w:rPr>
                  </w:pPr>
                </w:p>
              </w:tc>
              <w:tc>
                <w:tcPr>
                  <w:tcW w:w="844" w:type="pct"/>
                  <w:vAlign w:val="center"/>
                </w:tcPr>
                <w:p w14:paraId="332FD181">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六价铬</w:t>
                  </w:r>
                </w:p>
              </w:tc>
              <w:tc>
                <w:tcPr>
                  <w:tcW w:w="764" w:type="pct"/>
                  <w:vAlign w:val="center"/>
                </w:tcPr>
                <w:p w14:paraId="30B0CD8B">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0.0085 </w:t>
                  </w:r>
                </w:p>
              </w:tc>
              <w:tc>
                <w:tcPr>
                  <w:tcW w:w="977" w:type="pct"/>
                  <w:vAlign w:val="center"/>
                </w:tcPr>
                <w:p w14:paraId="7473ED95">
                  <w:pPr>
                    <w:shd w:val="clear"/>
                    <w:adjustRightInd w:val="0"/>
                    <w:snapToGrid w:val="0"/>
                    <w:jc w:val="center"/>
                    <w:rPr>
                      <w:color w:val="auto"/>
                      <w:spacing w:val="5"/>
                      <w:sz w:val="21"/>
                      <w:szCs w:val="21"/>
                      <w:highlight w:val="none"/>
                    </w:rPr>
                  </w:pPr>
                  <w:r>
                    <w:rPr>
                      <w:color w:val="auto"/>
                      <w:spacing w:val="5"/>
                      <w:sz w:val="21"/>
                      <w:szCs w:val="21"/>
                      <w:highlight w:val="none"/>
                    </w:rPr>
                    <w:t>0.0104</w:t>
                  </w:r>
                </w:p>
              </w:tc>
              <w:tc>
                <w:tcPr>
                  <w:tcW w:w="1753" w:type="pct"/>
                  <w:shd w:val="clear" w:color="auto" w:fill="auto"/>
                  <w:vAlign w:val="bottom"/>
                </w:tcPr>
                <w:p w14:paraId="4373AC0C">
                  <w:pPr>
                    <w:shd w:val="clear"/>
                    <w:adjustRightInd w:val="0"/>
                    <w:snapToGrid w:val="0"/>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0.0089</w:t>
                  </w:r>
                </w:p>
              </w:tc>
            </w:tr>
            <w:tr w14:paraId="06FD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02423534">
                  <w:pPr>
                    <w:widowControl/>
                    <w:shd w:val="clear"/>
                    <w:jc w:val="center"/>
                    <w:rPr>
                      <w:color w:val="auto"/>
                      <w:kern w:val="0"/>
                      <w:sz w:val="21"/>
                      <w:szCs w:val="21"/>
                      <w:highlight w:val="none"/>
                    </w:rPr>
                  </w:pPr>
                </w:p>
              </w:tc>
              <w:tc>
                <w:tcPr>
                  <w:tcW w:w="844" w:type="pct"/>
                  <w:vAlign w:val="center"/>
                </w:tcPr>
                <w:p w14:paraId="06FED2C9">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苯胺</w:t>
                  </w:r>
                </w:p>
              </w:tc>
              <w:tc>
                <w:tcPr>
                  <w:tcW w:w="764" w:type="pct"/>
                  <w:vAlign w:val="center"/>
                </w:tcPr>
                <w:p w14:paraId="5DC39E54">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0.012 </w:t>
                  </w:r>
                </w:p>
              </w:tc>
              <w:tc>
                <w:tcPr>
                  <w:tcW w:w="977" w:type="pct"/>
                  <w:vAlign w:val="center"/>
                </w:tcPr>
                <w:p w14:paraId="3E5D7741">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shd w:val="clear" w:color="auto" w:fill="auto"/>
                  <w:vAlign w:val="bottom"/>
                </w:tcPr>
                <w:p w14:paraId="1C430A0F">
                  <w:pPr>
                    <w:shd w:val="clear"/>
                    <w:adjustRightInd w:val="0"/>
                    <w:snapToGrid w:val="0"/>
                    <w:jc w:val="center"/>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0</w:t>
                  </w:r>
                </w:p>
              </w:tc>
            </w:tr>
            <w:tr w14:paraId="1688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20FE8E63">
                  <w:pPr>
                    <w:widowControl/>
                    <w:shd w:val="clear"/>
                    <w:jc w:val="center"/>
                    <w:rPr>
                      <w:color w:val="auto"/>
                      <w:kern w:val="0"/>
                      <w:sz w:val="21"/>
                      <w:szCs w:val="21"/>
                      <w:highlight w:val="none"/>
                    </w:rPr>
                  </w:pPr>
                </w:p>
              </w:tc>
              <w:tc>
                <w:tcPr>
                  <w:tcW w:w="844" w:type="pct"/>
                  <w:vAlign w:val="center"/>
                </w:tcPr>
                <w:p w14:paraId="77DD5438">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总氮*</w:t>
                  </w:r>
                </w:p>
              </w:tc>
              <w:tc>
                <w:tcPr>
                  <w:tcW w:w="764" w:type="pct"/>
                  <w:vAlign w:val="center"/>
                </w:tcPr>
                <w:p w14:paraId="4D99CB5F">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24.465</w:t>
                  </w:r>
                </w:p>
              </w:tc>
              <w:tc>
                <w:tcPr>
                  <w:tcW w:w="977" w:type="pct"/>
                  <w:vAlign w:val="center"/>
                </w:tcPr>
                <w:p w14:paraId="2046E2F4">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shd w:val="clear" w:color="auto" w:fill="auto"/>
                  <w:vAlign w:val="bottom"/>
                </w:tcPr>
                <w:p w14:paraId="37BF85DF">
                  <w:pPr>
                    <w:shd w:val="clear"/>
                    <w:adjustRightInd w:val="0"/>
                    <w:snapToGrid w:val="0"/>
                    <w:jc w:val="center"/>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24.465</w:t>
                  </w:r>
                </w:p>
              </w:tc>
            </w:tr>
            <w:tr w14:paraId="21B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7FD46ED3">
                  <w:pPr>
                    <w:widowControl/>
                    <w:shd w:val="clear"/>
                    <w:jc w:val="center"/>
                    <w:rPr>
                      <w:color w:val="auto"/>
                      <w:kern w:val="0"/>
                      <w:sz w:val="21"/>
                      <w:szCs w:val="21"/>
                      <w:highlight w:val="none"/>
                    </w:rPr>
                  </w:pPr>
                </w:p>
              </w:tc>
              <w:tc>
                <w:tcPr>
                  <w:tcW w:w="844" w:type="pct"/>
                  <w:vAlign w:val="center"/>
                </w:tcPr>
                <w:p w14:paraId="4B794C4F">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钒</w:t>
                  </w:r>
                </w:p>
              </w:tc>
              <w:tc>
                <w:tcPr>
                  <w:tcW w:w="764" w:type="pct"/>
                  <w:vAlign w:val="center"/>
                </w:tcPr>
                <w:p w14:paraId="7667119F">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0.047 </w:t>
                  </w:r>
                </w:p>
              </w:tc>
              <w:tc>
                <w:tcPr>
                  <w:tcW w:w="977" w:type="pct"/>
                  <w:vAlign w:val="center"/>
                </w:tcPr>
                <w:p w14:paraId="0A48EFCC">
                  <w:pPr>
                    <w:shd w:val="clear"/>
                    <w:adjustRightInd w:val="0"/>
                    <w:snapToGrid w:val="0"/>
                    <w:jc w:val="center"/>
                    <w:rPr>
                      <w:rFonts w:hint="eastAsia" w:eastAsia="宋体"/>
                      <w:color w:val="auto"/>
                      <w:spacing w:val="5"/>
                      <w:sz w:val="21"/>
                      <w:szCs w:val="21"/>
                      <w:highlight w:val="none"/>
                      <w:lang w:val="en-US" w:eastAsia="zh-CN"/>
                    </w:rPr>
                  </w:pPr>
                  <w:r>
                    <w:rPr>
                      <w:rFonts w:hint="eastAsia"/>
                      <w:color w:val="auto"/>
                      <w:spacing w:val="5"/>
                      <w:sz w:val="21"/>
                      <w:szCs w:val="21"/>
                      <w:highlight w:val="none"/>
                      <w:lang w:val="en-US" w:eastAsia="zh-CN"/>
                    </w:rPr>
                    <w:t>/</w:t>
                  </w:r>
                </w:p>
              </w:tc>
              <w:tc>
                <w:tcPr>
                  <w:tcW w:w="1753" w:type="pct"/>
                  <w:shd w:val="clear" w:color="auto" w:fill="auto"/>
                  <w:vAlign w:val="bottom"/>
                </w:tcPr>
                <w:p w14:paraId="59969DCC">
                  <w:pPr>
                    <w:shd w:val="clear"/>
                    <w:adjustRightInd w:val="0"/>
                    <w:snapToGrid w:val="0"/>
                    <w:jc w:val="center"/>
                    <w:rPr>
                      <w:rFonts w:hint="default"/>
                      <w:color w:val="auto"/>
                      <w:spacing w:val="5"/>
                      <w:sz w:val="21"/>
                      <w:szCs w:val="21"/>
                      <w:highlight w:val="none"/>
                      <w:lang w:val="en-US" w:eastAsia="zh-CN"/>
                    </w:rPr>
                  </w:pPr>
                  <w:r>
                    <w:rPr>
                      <w:rFonts w:hint="eastAsia"/>
                      <w:color w:val="auto"/>
                      <w:spacing w:val="5"/>
                      <w:sz w:val="21"/>
                      <w:szCs w:val="21"/>
                      <w:highlight w:val="none"/>
                      <w:lang w:val="en-US" w:eastAsia="zh-CN"/>
                    </w:rPr>
                    <w:t>/</w:t>
                  </w:r>
                </w:p>
              </w:tc>
            </w:tr>
            <w:tr w14:paraId="5FDC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58CBC26B">
                  <w:pPr>
                    <w:widowControl/>
                    <w:shd w:val="clear"/>
                    <w:jc w:val="center"/>
                    <w:rPr>
                      <w:color w:val="auto"/>
                      <w:kern w:val="0"/>
                      <w:sz w:val="21"/>
                      <w:szCs w:val="21"/>
                      <w:highlight w:val="none"/>
                    </w:rPr>
                  </w:pPr>
                </w:p>
              </w:tc>
              <w:tc>
                <w:tcPr>
                  <w:tcW w:w="844" w:type="pct"/>
                  <w:vAlign w:val="center"/>
                </w:tcPr>
                <w:p w14:paraId="0F6278DC">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钼</w:t>
                  </w:r>
                </w:p>
              </w:tc>
              <w:tc>
                <w:tcPr>
                  <w:tcW w:w="764" w:type="pct"/>
                  <w:vAlign w:val="center"/>
                </w:tcPr>
                <w:p w14:paraId="1295F9A9">
                  <w:pPr>
                    <w:shd w:val="clear"/>
                    <w:tabs>
                      <w:tab w:val="left" w:pos="4305"/>
                    </w:tabs>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0.023 </w:t>
                  </w:r>
                </w:p>
              </w:tc>
              <w:tc>
                <w:tcPr>
                  <w:tcW w:w="977" w:type="pct"/>
                  <w:vAlign w:val="center"/>
                </w:tcPr>
                <w:p w14:paraId="3DFA4C2A">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shd w:val="clear" w:color="auto" w:fill="auto"/>
                  <w:vAlign w:val="bottom"/>
                </w:tcPr>
                <w:p w14:paraId="1DECA570">
                  <w:pPr>
                    <w:shd w:val="clear"/>
                    <w:adjustRightInd w:val="0"/>
                    <w:snapToGrid w:val="0"/>
                    <w:jc w:val="center"/>
                    <w:rPr>
                      <w:rFonts w:hint="eastAsia" w:eastAsia="宋体"/>
                      <w:color w:val="auto"/>
                      <w:spacing w:val="5"/>
                      <w:sz w:val="21"/>
                      <w:szCs w:val="21"/>
                      <w:highlight w:val="none"/>
                      <w:lang w:eastAsia="zh-CN"/>
                    </w:rPr>
                  </w:pPr>
                  <w:r>
                    <w:rPr>
                      <w:rFonts w:hint="eastAsia"/>
                      <w:color w:val="auto"/>
                      <w:spacing w:val="5"/>
                      <w:sz w:val="21"/>
                      <w:szCs w:val="21"/>
                      <w:highlight w:val="none"/>
                      <w:shd w:val="clear"/>
                      <w:lang w:val="en-US" w:eastAsia="zh-CN"/>
                    </w:rPr>
                    <w:t>/</w:t>
                  </w:r>
                </w:p>
              </w:tc>
            </w:tr>
            <w:tr w14:paraId="2B57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Align w:val="center"/>
                </w:tcPr>
                <w:p w14:paraId="47F3B98D">
                  <w:pPr>
                    <w:widowControl/>
                    <w:shd w:val="clear"/>
                    <w:jc w:val="center"/>
                    <w:rPr>
                      <w:color w:val="auto"/>
                      <w:kern w:val="0"/>
                      <w:sz w:val="21"/>
                      <w:szCs w:val="21"/>
                      <w:highlight w:val="none"/>
                    </w:rPr>
                  </w:pPr>
                  <w:r>
                    <w:rPr>
                      <w:color w:val="auto"/>
                      <w:kern w:val="0"/>
                      <w:sz w:val="21"/>
                      <w:szCs w:val="21"/>
                      <w:highlight w:val="none"/>
                    </w:rPr>
                    <w:t>固废</w:t>
                  </w:r>
                </w:p>
              </w:tc>
              <w:tc>
                <w:tcPr>
                  <w:tcW w:w="844" w:type="pct"/>
                  <w:vAlign w:val="center"/>
                </w:tcPr>
                <w:p w14:paraId="04D2D342">
                  <w:pPr>
                    <w:widowControl/>
                    <w:shd w:val="clear"/>
                    <w:jc w:val="center"/>
                    <w:rPr>
                      <w:color w:val="auto"/>
                      <w:kern w:val="0"/>
                      <w:sz w:val="21"/>
                      <w:szCs w:val="21"/>
                      <w:highlight w:val="none"/>
                    </w:rPr>
                  </w:pPr>
                  <w:r>
                    <w:rPr>
                      <w:color w:val="auto"/>
                      <w:kern w:val="0"/>
                      <w:sz w:val="21"/>
                      <w:szCs w:val="21"/>
                      <w:highlight w:val="none"/>
                    </w:rPr>
                    <w:t>/</w:t>
                  </w:r>
                </w:p>
              </w:tc>
              <w:tc>
                <w:tcPr>
                  <w:tcW w:w="764" w:type="pct"/>
                  <w:vAlign w:val="center"/>
                </w:tcPr>
                <w:p w14:paraId="7C1B5FED">
                  <w:pPr>
                    <w:shd w:val="clear"/>
                    <w:adjustRightInd w:val="0"/>
                    <w:snapToGrid w:val="0"/>
                    <w:jc w:val="center"/>
                    <w:rPr>
                      <w:color w:val="auto"/>
                      <w:spacing w:val="5"/>
                      <w:sz w:val="21"/>
                      <w:szCs w:val="21"/>
                      <w:highlight w:val="none"/>
                    </w:rPr>
                  </w:pPr>
                  <w:r>
                    <w:rPr>
                      <w:color w:val="auto"/>
                      <w:spacing w:val="5"/>
                      <w:sz w:val="21"/>
                      <w:szCs w:val="21"/>
                      <w:highlight w:val="none"/>
                    </w:rPr>
                    <w:t>0</w:t>
                  </w:r>
                </w:p>
              </w:tc>
              <w:tc>
                <w:tcPr>
                  <w:tcW w:w="977" w:type="pct"/>
                  <w:vAlign w:val="center"/>
                </w:tcPr>
                <w:p w14:paraId="2106F1EB">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center"/>
                </w:tcPr>
                <w:p w14:paraId="65981970">
                  <w:pPr>
                    <w:shd w:val="clear"/>
                    <w:adjustRightInd w:val="0"/>
                    <w:snapToGrid w:val="0"/>
                    <w:jc w:val="center"/>
                    <w:rPr>
                      <w:color w:val="auto"/>
                      <w:spacing w:val="5"/>
                      <w:sz w:val="21"/>
                      <w:szCs w:val="21"/>
                      <w:highlight w:val="none"/>
                    </w:rPr>
                  </w:pPr>
                  <w:r>
                    <w:rPr>
                      <w:color w:val="auto"/>
                      <w:spacing w:val="5"/>
                      <w:sz w:val="21"/>
                      <w:szCs w:val="21"/>
                      <w:highlight w:val="none"/>
                    </w:rPr>
                    <w:t>0</w:t>
                  </w:r>
                </w:p>
              </w:tc>
            </w:tr>
          </w:tbl>
          <w:p w14:paraId="41369A5B">
            <w:pPr>
              <w:pStyle w:val="60"/>
              <w:shd w:val="clear"/>
              <w:spacing w:before="163"/>
              <w:rPr>
                <w:color w:val="auto"/>
                <w:highlight w:val="none"/>
              </w:rPr>
            </w:pPr>
            <w:r>
              <w:rPr>
                <w:color w:val="auto"/>
                <w:highlight w:val="none"/>
              </w:rPr>
              <w:t>表</w:t>
            </w:r>
            <w:r>
              <w:rPr>
                <w:rFonts w:hint="eastAsia"/>
                <w:color w:val="auto"/>
                <w:highlight w:val="none"/>
              </w:rPr>
              <w:t>2-1</w:t>
            </w:r>
            <w:r>
              <w:rPr>
                <w:rFonts w:hint="eastAsia"/>
                <w:color w:val="auto"/>
                <w:highlight w:val="none"/>
                <w:lang w:val="en-US" w:eastAsia="zh-CN"/>
              </w:rPr>
              <w:t>6</w:t>
            </w:r>
            <w:r>
              <w:rPr>
                <w:color w:val="auto"/>
                <w:highlight w:val="none"/>
              </w:rPr>
              <w:t>现有</w:t>
            </w:r>
            <w:r>
              <w:rPr>
                <w:rFonts w:hint="eastAsia"/>
                <w:color w:val="auto"/>
                <w:highlight w:val="none"/>
                <w:lang w:val="en-US" w:eastAsia="zh-CN"/>
              </w:rPr>
              <w:t>南厂区锅炉</w:t>
            </w:r>
            <w:r>
              <w:rPr>
                <w:color w:val="auto"/>
                <w:highlight w:val="none"/>
              </w:rPr>
              <w:t>污染物排放情况一览表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55"/>
              <w:gridCol w:w="1317"/>
              <w:gridCol w:w="1684"/>
              <w:gridCol w:w="3022"/>
            </w:tblGrid>
            <w:tr w14:paraId="2D25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0" w:type="pct"/>
                  <w:vMerge w:val="restart"/>
                  <w:vAlign w:val="center"/>
                </w:tcPr>
                <w:p w14:paraId="4A04C68F">
                  <w:pPr>
                    <w:widowControl/>
                    <w:shd w:val="clear"/>
                    <w:jc w:val="center"/>
                    <w:rPr>
                      <w:color w:val="auto"/>
                      <w:kern w:val="0"/>
                      <w:sz w:val="21"/>
                      <w:szCs w:val="21"/>
                      <w:highlight w:val="none"/>
                    </w:rPr>
                  </w:pPr>
                  <w:r>
                    <w:rPr>
                      <w:color w:val="auto"/>
                      <w:kern w:val="0"/>
                      <w:sz w:val="21"/>
                      <w:szCs w:val="21"/>
                      <w:highlight w:val="none"/>
                    </w:rPr>
                    <w:t>项目</w:t>
                  </w:r>
                </w:p>
              </w:tc>
              <w:tc>
                <w:tcPr>
                  <w:tcW w:w="844" w:type="pct"/>
                  <w:vAlign w:val="center"/>
                </w:tcPr>
                <w:p w14:paraId="040419F5">
                  <w:pPr>
                    <w:shd w:val="clear"/>
                    <w:jc w:val="center"/>
                    <w:rPr>
                      <w:color w:val="auto"/>
                      <w:kern w:val="0"/>
                      <w:sz w:val="21"/>
                      <w:szCs w:val="21"/>
                      <w:highlight w:val="none"/>
                    </w:rPr>
                  </w:pPr>
                  <w:r>
                    <w:rPr>
                      <w:color w:val="auto"/>
                      <w:kern w:val="0"/>
                      <w:sz w:val="21"/>
                      <w:szCs w:val="21"/>
                      <w:highlight w:val="none"/>
                    </w:rPr>
                    <w:t>污染物</w:t>
                  </w:r>
                </w:p>
              </w:tc>
              <w:tc>
                <w:tcPr>
                  <w:tcW w:w="764" w:type="pct"/>
                  <w:vAlign w:val="center"/>
                </w:tcPr>
                <w:p w14:paraId="0FEB302D">
                  <w:pPr>
                    <w:shd w:val="clear"/>
                    <w:jc w:val="center"/>
                    <w:rPr>
                      <w:color w:val="auto"/>
                      <w:kern w:val="0"/>
                      <w:sz w:val="21"/>
                      <w:szCs w:val="21"/>
                      <w:highlight w:val="none"/>
                    </w:rPr>
                  </w:pPr>
                  <w:r>
                    <w:rPr>
                      <w:color w:val="auto"/>
                      <w:kern w:val="0"/>
                      <w:sz w:val="21"/>
                      <w:szCs w:val="21"/>
                      <w:highlight w:val="none"/>
                    </w:rPr>
                    <w:t>环评批复量（t/a）</w:t>
                  </w:r>
                </w:p>
              </w:tc>
              <w:tc>
                <w:tcPr>
                  <w:tcW w:w="977" w:type="pct"/>
                  <w:vAlign w:val="center"/>
                </w:tcPr>
                <w:p w14:paraId="66D4D583">
                  <w:pPr>
                    <w:shd w:val="clear"/>
                    <w:jc w:val="center"/>
                    <w:rPr>
                      <w:color w:val="auto"/>
                      <w:kern w:val="0"/>
                      <w:sz w:val="21"/>
                      <w:szCs w:val="21"/>
                      <w:highlight w:val="none"/>
                    </w:rPr>
                  </w:pPr>
                  <w:r>
                    <w:rPr>
                      <w:color w:val="auto"/>
                      <w:kern w:val="0"/>
                      <w:sz w:val="21"/>
                      <w:szCs w:val="21"/>
                      <w:highlight w:val="none"/>
                    </w:rPr>
                    <w:t>排污许可证许可量*（t/a）</w:t>
                  </w:r>
                </w:p>
              </w:tc>
              <w:tc>
                <w:tcPr>
                  <w:tcW w:w="1753" w:type="pct"/>
                  <w:vAlign w:val="center"/>
                </w:tcPr>
                <w:p w14:paraId="727BDF75">
                  <w:pPr>
                    <w:shd w:val="clear"/>
                    <w:jc w:val="center"/>
                    <w:rPr>
                      <w:color w:val="auto"/>
                      <w:kern w:val="0"/>
                      <w:sz w:val="21"/>
                      <w:szCs w:val="21"/>
                      <w:highlight w:val="none"/>
                    </w:rPr>
                  </w:pPr>
                  <w:r>
                    <w:rPr>
                      <w:color w:val="auto"/>
                      <w:kern w:val="0"/>
                      <w:sz w:val="21"/>
                      <w:szCs w:val="21"/>
                      <w:highlight w:val="none"/>
                    </w:rPr>
                    <w:t>202</w:t>
                  </w:r>
                  <w:r>
                    <w:rPr>
                      <w:rFonts w:hint="eastAsia"/>
                      <w:color w:val="auto"/>
                      <w:kern w:val="0"/>
                      <w:sz w:val="21"/>
                      <w:szCs w:val="21"/>
                      <w:highlight w:val="none"/>
                      <w:lang w:val="en-US" w:eastAsia="zh-CN"/>
                    </w:rPr>
                    <w:t>3</w:t>
                  </w:r>
                  <w:r>
                    <w:rPr>
                      <w:color w:val="auto"/>
                      <w:kern w:val="0"/>
                      <w:sz w:val="21"/>
                      <w:szCs w:val="21"/>
                      <w:highlight w:val="none"/>
                    </w:rPr>
                    <w:t>年实际排放量（t/a）</w:t>
                  </w:r>
                </w:p>
              </w:tc>
            </w:tr>
            <w:tr w14:paraId="20C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restart"/>
                  <w:vAlign w:val="center"/>
                </w:tcPr>
                <w:p w14:paraId="6C91E66F">
                  <w:pPr>
                    <w:shd w:val="clear"/>
                    <w:jc w:val="center"/>
                    <w:rPr>
                      <w:color w:val="auto"/>
                      <w:kern w:val="0"/>
                      <w:sz w:val="21"/>
                      <w:szCs w:val="21"/>
                      <w:highlight w:val="none"/>
                    </w:rPr>
                  </w:pPr>
                  <w:r>
                    <w:rPr>
                      <w:color w:val="auto"/>
                      <w:kern w:val="0"/>
                      <w:sz w:val="21"/>
                      <w:szCs w:val="21"/>
                      <w:highlight w:val="none"/>
                    </w:rPr>
                    <w:t>有组织废气</w:t>
                  </w:r>
                </w:p>
              </w:tc>
              <w:tc>
                <w:tcPr>
                  <w:tcW w:w="844" w:type="pct"/>
                  <w:vAlign w:val="center"/>
                </w:tcPr>
                <w:p w14:paraId="430061BD">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二氧化硫</w:t>
                  </w:r>
                </w:p>
              </w:tc>
              <w:tc>
                <w:tcPr>
                  <w:tcW w:w="764" w:type="pct"/>
                  <w:vAlign w:val="center"/>
                </w:tcPr>
                <w:p w14:paraId="75A30BEE">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48.57</w:t>
                  </w:r>
                </w:p>
              </w:tc>
              <w:tc>
                <w:tcPr>
                  <w:tcW w:w="977" w:type="pct"/>
                  <w:vAlign w:val="center"/>
                </w:tcPr>
                <w:p w14:paraId="1E822031">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48.57</w:t>
                  </w:r>
                </w:p>
              </w:tc>
              <w:tc>
                <w:tcPr>
                  <w:tcW w:w="1753" w:type="pct"/>
                  <w:vAlign w:val="center"/>
                </w:tcPr>
                <w:p w14:paraId="392816D0">
                  <w:pPr>
                    <w:shd w:val="clear"/>
                    <w:adjustRightInd w:val="0"/>
                    <w:snapToGrid w:val="0"/>
                    <w:jc w:val="center"/>
                    <w:rPr>
                      <w:rFonts w:hint="default"/>
                      <w:color w:val="auto"/>
                      <w:spacing w:val="5"/>
                      <w:sz w:val="21"/>
                      <w:szCs w:val="21"/>
                      <w:highlight w:val="none"/>
                      <w:lang w:val="en-US" w:eastAsia="zh-CN"/>
                    </w:rPr>
                  </w:pPr>
                  <w:r>
                    <w:rPr>
                      <w:rFonts w:hint="eastAsia"/>
                      <w:b/>
                      <w:bCs/>
                      <w:color w:val="auto"/>
                      <w:spacing w:val="5"/>
                      <w:sz w:val="21"/>
                      <w:szCs w:val="21"/>
                      <w:highlight w:val="none"/>
                      <w:lang w:val="en-US" w:eastAsia="zh-CN"/>
                    </w:rPr>
                    <w:t>0.955</w:t>
                  </w:r>
                </w:p>
              </w:tc>
            </w:tr>
            <w:tr w14:paraId="6BF6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7EAD3967">
                  <w:pPr>
                    <w:shd w:val="clear"/>
                    <w:jc w:val="center"/>
                    <w:rPr>
                      <w:color w:val="auto"/>
                      <w:kern w:val="0"/>
                      <w:sz w:val="21"/>
                      <w:szCs w:val="21"/>
                      <w:highlight w:val="none"/>
                    </w:rPr>
                  </w:pPr>
                </w:p>
              </w:tc>
              <w:tc>
                <w:tcPr>
                  <w:tcW w:w="844" w:type="pct"/>
                  <w:vAlign w:val="center"/>
                </w:tcPr>
                <w:p w14:paraId="5409A47B">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氮氧化物</w:t>
                  </w:r>
                </w:p>
              </w:tc>
              <w:tc>
                <w:tcPr>
                  <w:tcW w:w="764" w:type="pct"/>
                  <w:vAlign w:val="center"/>
                </w:tcPr>
                <w:p w14:paraId="34603272">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42.85</w:t>
                  </w:r>
                </w:p>
              </w:tc>
              <w:tc>
                <w:tcPr>
                  <w:tcW w:w="977" w:type="pct"/>
                  <w:vAlign w:val="center"/>
                </w:tcPr>
                <w:p w14:paraId="38198F07">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42.85</w:t>
                  </w:r>
                </w:p>
              </w:tc>
              <w:tc>
                <w:tcPr>
                  <w:tcW w:w="1753" w:type="pct"/>
                  <w:vAlign w:val="center"/>
                </w:tcPr>
                <w:p w14:paraId="10E44EC4">
                  <w:pPr>
                    <w:shd w:val="clear"/>
                    <w:adjustRightInd w:val="0"/>
                    <w:snapToGrid w:val="0"/>
                    <w:jc w:val="center"/>
                    <w:rPr>
                      <w:rFonts w:hint="default"/>
                      <w:color w:val="auto"/>
                      <w:spacing w:val="5"/>
                      <w:sz w:val="21"/>
                      <w:szCs w:val="21"/>
                      <w:highlight w:val="none"/>
                      <w:lang w:val="en-US" w:eastAsia="zh-CN"/>
                    </w:rPr>
                  </w:pPr>
                  <w:r>
                    <w:rPr>
                      <w:rFonts w:hint="eastAsia"/>
                      <w:b/>
                      <w:bCs/>
                      <w:color w:val="auto"/>
                      <w:spacing w:val="5"/>
                      <w:sz w:val="21"/>
                      <w:szCs w:val="21"/>
                      <w:highlight w:val="none"/>
                      <w:lang w:val="en-US" w:eastAsia="zh-CN"/>
                    </w:rPr>
                    <w:t>36.366</w:t>
                  </w:r>
                </w:p>
              </w:tc>
            </w:tr>
            <w:tr w14:paraId="25FD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Merge w:val="continue"/>
                  <w:vAlign w:val="center"/>
                </w:tcPr>
                <w:p w14:paraId="76C2F438">
                  <w:pPr>
                    <w:shd w:val="clear"/>
                    <w:jc w:val="center"/>
                    <w:rPr>
                      <w:color w:val="auto"/>
                      <w:kern w:val="0"/>
                      <w:sz w:val="21"/>
                      <w:szCs w:val="21"/>
                      <w:highlight w:val="none"/>
                    </w:rPr>
                  </w:pPr>
                </w:p>
              </w:tc>
              <w:tc>
                <w:tcPr>
                  <w:tcW w:w="844" w:type="pct"/>
                  <w:vAlign w:val="center"/>
                </w:tcPr>
                <w:p w14:paraId="4A4D2068">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颗粒物</w:t>
                  </w:r>
                </w:p>
              </w:tc>
              <w:tc>
                <w:tcPr>
                  <w:tcW w:w="764" w:type="pct"/>
                  <w:vAlign w:val="center"/>
                </w:tcPr>
                <w:p w14:paraId="5CCEE021">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8.34</w:t>
                  </w:r>
                </w:p>
              </w:tc>
              <w:tc>
                <w:tcPr>
                  <w:tcW w:w="977" w:type="pct"/>
                  <w:vAlign w:val="center"/>
                </w:tcPr>
                <w:p w14:paraId="7FA12E46">
                  <w:pPr>
                    <w:shd w:val="clear"/>
                    <w:adjustRightInd w:val="0"/>
                    <w:snapToGrid w:val="0"/>
                    <w:jc w:val="center"/>
                    <w:rPr>
                      <w:rFonts w:hint="eastAsia"/>
                      <w:color w:val="auto"/>
                      <w:spacing w:val="5"/>
                      <w:sz w:val="21"/>
                      <w:szCs w:val="21"/>
                      <w:highlight w:val="none"/>
                      <w:lang w:val="en-US" w:eastAsia="zh-CN"/>
                    </w:rPr>
                  </w:pPr>
                  <w:r>
                    <w:rPr>
                      <w:rFonts w:hint="eastAsia"/>
                      <w:color w:val="auto"/>
                      <w:spacing w:val="5"/>
                      <w:sz w:val="21"/>
                      <w:szCs w:val="21"/>
                      <w:highlight w:val="none"/>
                      <w:lang w:val="en-US" w:eastAsia="zh-CN"/>
                    </w:rPr>
                    <w:t>8.34</w:t>
                  </w:r>
                </w:p>
              </w:tc>
              <w:tc>
                <w:tcPr>
                  <w:tcW w:w="1753" w:type="pct"/>
                  <w:vAlign w:val="center"/>
                </w:tcPr>
                <w:p w14:paraId="0FA3F15D">
                  <w:pPr>
                    <w:shd w:val="clear"/>
                    <w:adjustRightInd w:val="0"/>
                    <w:snapToGrid w:val="0"/>
                    <w:jc w:val="center"/>
                    <w:rPr>
                      <w:rFonts w:hint="default"/>
                      <w:color w:val="auto"/>
                      <w:spacing w:val="5"/>
                      <w:sz w:val="21"/>
                      <w:szCs w:val="21"/>
                      <w:highlight w:val="none"/>
                      <w:lang w:val="en-US" w:eastAsia="zh-CN"/>
                    </w:rPr>
                  </w:pPr>
                  <w:r>
                    <w:rPr>
                      <w:rFonts w:hint="eastAsia"/>
                      <w:b/>
                      <w:bCs/>
                      <w:color w:val="auto"/>
                      <w:spacing w:val="5"/>
                      <w:sz w:val="21"/>
                      <w:szCs w:val="21"/>
                      <w:highlight w:val="none"/>
                      <w:lang w:val="en-US" w:eastAsia="zh-CN"/>
                    </w:rPr>
                    <w:t>3.856</w:t>
                  </w:r>
                </w:p>
              </w:tc>
            </w:tr>
            <w:tr w14:paraId="5EA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60" w:type="pct"/>
                  <w:vAlign w:val="center"/>
                </w:tcPr>
                <w:p w14:paraId="3D853A5D">
                  <w:pPr>
                    <w:widowControl/>
                    <w:shd w:val="clear"/>
                    <w:jc w:val="center"/>
                    <w:rPr>
                      <w:color w:val="auto"/>
                      <w:kern w:val="0"/>
                      <w:sz w:val="21"/>
                      <w:szCs w:val="21"/>
                      <w:highlight w:val="none"/>
                    </w:rPr>
                  </w:pPr>
                  <w:r>
                    <w:rPr>
                      <w:color w:val="auto"/>
                      <w:kern w:val="0"/>
                      <w:sz w:val="21"/>
                      <w:szCs w:val="21"/>
                      <w:highlight w:val="none"/>
                    </w:rPr>
                    <w:t>固废</w:t>
                  </w:r>
                </w:p>
              </w:tc>
              <w:tc>
                <w:tcPr>
                  <w:tcW w:w="844" w:type="pct"/>
                  <w:vAlign w:val="center"/>
                </w:tcPr>
                <w:p w14:paraId="6BDECB5F">
                  <w:pPr>
                    <w:widowControl/>
                    <w:shd w:val="clear"/>
                    <w:jc w:val="center"/>
                    <w:rPr>
                      <w:color w:val="auto"/>
                      <w:kern w:val="0"/>
                      <w:sz w:val="21"/>
                      <w:szCs w:val="21"/>
                      <w:highlight w:val="none"/>
                    </w:rPr>
                  </w:pPr>
                  <w:r>
                    <w:rPr>
                      <w:color w:val="auto"/>
                      <w:kern w:val="0"/>
                      <w:sz w:val="21"/>
                      <w:szCs w:val="21"/>
                      <w:highlight w:val="none"/>
                    </w:rPr>
                    <w:t>/</w:t>
                  </w:r>
                </w:p>
              </w:tc>
              <w:tc>
                <w:tcPr>
                  <w:tcW w:w="764" w:type="pct"/>
                  <w:vAlign w:val="center"/>
                </w:tcPr>
                <w:p w14:paraId="7302B753">
                  <w:pPr>
                    <w:shd w:val="clear"/>
                    <w:adjustRightInd w:val="0"/>
                    <w:snapToGrid w:val="0"/>
                    <w:jc w:val="center"/>
                    <w:rPr>
                      <w:color w:val="auto"/>
                      <w:spacing w:val="5"/>
                      <w:sz w:val="21"/>
                      <w:szCs w:val="21"/>
                      <w:highlight w:val="none"/>
                    </w:rPr>
                  </w:pPr>
                  <w:r>
                    <w:rPr>
                      <w:color w:val="auto"/>
                      <w:spacing w:val="5"/>
                      <w:sz w:val="21"/>
                      <w:szCs w:val="21"/>
                      <w:highlight w:val="none"/>
                    </w:rPr>
                    <w:t>0</w:t>
                  </w:r>
                </w:p>
              </w:tc>
              <w:tc>
                <w:tcPr>
                  <w:tcW w:w="977" w:type="pct"/>
                  <w:vAlign w:val="center"/>
                </w:tcPr>
                <w:p w14:paraId="6740065D">
                  <w:pPr>
                    <w:shd w:val="clear"/>
                    <w:adjustRightInd w:val="0"/>
                    <w:snapToGrid w:val="0"/>
                    <w:jc w:val="center"/>
                    <w:rPr>
                      <w:color w:val="auto"/>
                      <w:spacing w:val="5"/>
                      <w:sz w:val="21"/>
                      <w:szCs w:val="21"/>
                      <w:highlight w:val="none"/>
                    </w:rPr>
                  </w:pPr>
                  <w:r>
                    <w:rPr>
                      <w:color w:val="auto"/>
                      <w:spacing w:val="5"/>
                      <w:sz w:val="21"/>
                      <w:szCs w:val="21"/>
                      <w:highlight w:val="none"/>
                    </w:rPr>
                    <w:t>/</w:t>
                  </w:r>
                </w:p>
              </w:tc>
              <w:tc>
                <w:tcPr>
                  <w:tcW w:w="1753" w:type="pct"/>
                  <w:vAlign w:val="center"/>
                </w:tcPr>
                <w:p w14:paraId="2D337F07">
                  <w:pPr>
                    <w:shd w:val="clear"/>
                    <w:adjustRightInd w:val="0"/>
                    <w:snapToGrid w:val="0"/>
                    <w:jc w:val="center"/>
                    <w:rPr>
                      <w:color w:val="auto"/>
                      <w:spacing w:val="5"/>
                      <w:sz w:val="21"/>
                      <w:szCs w:val="21"/>
                      <w:highlight w:val="none"/>
                    </w:rPr>
                  </w:pPr>
                  <w:r>
                    <w:rPr>
                      <w:color w:val="auto"/>
                      <w:spacing w:val="5"/>
                      <w:sz w:val="21"/>
                      <w:szCs w:val="21"/>
                      <w:highlight w:val="none"/>
                    </w:rPr>
                    <w:t>0</w:t>
                  </w:r>
                </w:p>
              </w:tc>
            </w:tr>
          </w:tbl>
          <w:p w14:paraId="53968B38">
            <w:pPr>
              <w:pStyle w:val="93"/>
              <w:shd w:val="clear"/>
              <w:spacing w:line="240" w:lineRule="auto"/>
              <w:ind w:firstLine="420"/>
              <w:rPr>
                <w:color w:val="auto"/>
                <w:sz w:val="21"/>
                <w:szCs w:val="21"/>
                <w:highlight w:val="none"/>
              </w:rPr>
            </w:pPr>
            <w:r>
              <w:rPr>
                <w:rFonts w:hint="eastAsia"/>
                <w:color w:val="auto"/>
                <w:sz w:val="21"/>
                <w:szCs w:val="21"/>
                <w:highlight w:val="none"/>
              </w:rPr>
              <w:t>注1：全厂现有项目批复总量中颗粒物总量为批复的粉尘、烟尘总量之和。</w:t>
            </w:r>
          </w:p>
          <w:p w14:paraId="0CC975D2">
            <w:pPr>
              <w:pStyle w:val="93"/>
              <w:shd w:val="clear"/>
              <w:spacing w:line="240" w:lineRule="auto"/>
              <w:ind w:firstLine="420"/>
              <w:rPr>
                <w:rFonts w:hint="eastAsia"/>
                <w:color w:val="auto"/>
                <w:sz w:val="21"/>
                <w:szCs w:val="21"/>
                <w:highlight w:val="none"/>
              </w:rPr>
            </w:pPr>
            <w:r>
              <w:rPr>
                <w:rFonts w:hint="eastAsia"/>
                <w:color w:val="auto"/>
                <w:sz w:val="21"/>
                <w:szCs w:val="21"/>
                <w:highlight w:val="none"/>
              </w:rPr>
              <w:t>注1：排污许可证许可量仅许可主要排放口的排放量，包括1#铅化合排气筒、6#生物质锅炉排气筒、10#三分厂铜酞菁缩合反应废气排气筒、14#三分厂导热油炉排气筒、18#天然气锅炉废气排气筒、19#天然气锅炉废气排气筒。</w:t>
            </w:r>
          </w:p>
          <w:p w14:paraId="448242F2">
            <w:pPr>
              <w:pStyle w:val="93"/>
              <w:shd w:val="clear"/>
              <w:rPr>
                <w:color w:val="auto"/>
                <w:highlight w:val="none"/>
              </w:rPr>
            </w:pPr>
            <w:r>
              <w:rPr>
                <w:rFonts w:hint="eastAsia"/>
                <w:color w:val="auto"/>
                <w:highlight w:val="none"/>
              </w:rPr>
              <w:t>由上表可见，现有项目废气中的总量控制因子二氧化硫、氮氧化物、颗粒物、VOCs排放量，废水中的总量控制因子COD、氨氮排放量均小于环评批复量，满足总量控制要求。</w:t>
            </w:r>
          </w:p>
          <w:p w14:paraId="206CC306">
            <w:pPr>
              <w:pStyle w:val="74"/>
              <w:shd w:val="clear"/>
              <w:ind w:right="-96"/>
              <w:jc w:val="both"/>
              <w:rPr>
                <w:rFonts w:hAnsi="Times New Roman"/>
                <w:color w:val="auto"/>
                <w:sz w:val="24"/>
                <w:szCs w:val="36"/>
                <w:highlight w:val="none"/>
              </w:rPr>
            </w:pPr>
            <w:r>
              <w:rPr>
                <w:rFonts w:hint="eastAsia" w:hAnsi="Times New Roman"/>
                <w:color w:val="auto"/>
                <w:sz w:val="24"/>
                <w:szCs w:val="36"/>
                <w:highlight w:val="none"/>
              </w:rPr>
              <w:t>2.10存在的问题及解决措施</w:t>
            </w:r>
          </w:p>
          <w:p w14:paraId="61C0DFB0">
            <w:pPr>
              <w:pStyle w:val="93"/>
              <w:shd w:val="clear"/>
              <w:rPr>
                <w:color w:val="auto"/>
                <w:highlight w:val="none"/>
              </w:rPr>
            </w:pPr>
            <w:r>
              <w:rPr>
                <w:rFonts w:hint="eastAsia"/>
                <w:color w:val="auto"/>
                <w:highlight w:val="none"/>
              </w:rPr>
              <w:t>双乐公司现有项目存在的环境问题及整改措施见表2-1</w:t>
            </w:r>
            <w:r>
              <w:rPr>
                <w:rFonts w:hint="eastAsia"/>
                <w:color w:val="auto"/>
                <w:highlight w:val="none"/>
                <w:lang w:val="en-US" w:eastAsia="zh-CN"/>
              </w:rPr>
              <w:t>7</w:t>
            </w:r>
            <w:r>
              <w:rPr>
                <w:rFonts w:hint="eastAsia"/>
                <w:color w:val="auto"/>
                <w:highlight w:val="none"/>
              </w:rPr>
              <w:t>。</w:t>
            </w:r>
          </w:p>
          <w:p w14:paraId="63FAB77C">
            <w:pPr>
              <w:pStyle w:val="60"/>
              <w:shd w:val="clear"/>
              <w:spacing w:before="163"/>
              <w:rPr>
                <w:color w:val="auto"/>
                <w:highlight w:val="none"/>
              </w:rPr>
            </w:pPr>
            <w:r>
              <w:rPr>
                <w:color w:val="auto"/>
                <w:highlight w:val="none"/>
              </w:rPr>
              <w:t>表</w:t>
            </w:r>
            <w:r>
              <w:rPr>
                <w:rFonts w:hint="eastAsia"/>
                <w:color w:val="auto"/>
                <w:highlight w:val="none"/>
              </w:rPr>
              <w:t>2-1</w:t>
            </w:r>
            <w:r>
              <w:rPr>
                <w:rFonts w:hint="eastAsia"/>
                <w:color w:val="auto"/>
                <w:highlight w:val="none"/>
                <w:lang w:val="en-US" w:eastAsia="zh-CN"/>
              </w:rPr>
              <w:t>7</w:t>
            </w:r>
            <w:r>
              <w:rPr>
                <w:rFonts w:hint="eastAsia"/>
                <w:color w:val="auto"/>
                <w:highlight w:val="none"/>
              </w:rPr>
              <w:t xml:space="preserve"> 现有项目存在的主要环境问题及整改建议</w:t>
            </w:r>
          </w:p>
          <w:tbl>
            <w:tblPr>
              <w:tblStyle w:val="21"/>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46"/>
              <w:gridCol w:w="4047"/>
              <w:gridCol w:w="3926"/>
            </w:tblGrid>
            <w:tr w14:paraId="4DD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646" w:type="dxa"/>
                  <w:vAlign w:val="center"/>
                </w:tcPr>
                <w:p w14:paraId="0F98B7CE">
                  <w:pPr>
                    <w:shd w:val="clear"/>
                    <w:snapToGrid w:val="0"/>
                    <w:spacing w:line="320" w:lineRule="exact"/>
                    <w:jc w:val="center"/>
                    <w:rPr>
                      <w:color w:val="auto"/>
                      <w:kern w:val="0"/>
                      <w:sz w:val="21"/>
                      <w:szCs w:val="21"/>
                      <w:highlight w:val="none"/>
                    </w:rPr>
                  </w:pPr>
                  <w:r>
                    <w:rPr>
                      <w:color w:val="auto"/>
                      <w:kern w:val="0"/>
                      <w:sz w:val="21"/>
                      <w:szCs w:val="21"/>
                      <w:highlight w:val="none"/>
                    </w:rPr>
                    <w:t>序号</w:t>
                  </w:r>
                </w:p>
              </w:tc>
              <w:tc>
                <w:tcPr>
                  <w:tcW w:w="4047" w:type="dxa"/>
                  <w:vAlign w:val="center"/>
                </w:tcPr>
                <w:p w14:paraId="518ACFE0">
                  <w:pPr>
                    <w:shd w:val="clear"/>
                    <w:snapToGrid w:val="0"/>
                    <w:spacing w:line="320" w:lineRule="exact"/>
                    <w:jc w:val="center"/>
                    <w:rPr>
                      <w:color w:val="auto"/>
                      <w:kern w:val="0"/>
                      <w:sz w:val="21"/>
                      <w:szCs w:val="21"/>
                      <w:highlight w:val="none"/>
                    </w:rPr>
                  </w:pPr>
                  <w:r>
                    <w:rPr>
                      <w:color w:val="auto"/>
                      <w:kern w:val="0"/>
                      <w:sz w:val="21"/>
                      <w:szCs w:val="21"/>
                      <w:highlight w:val="none"/>
                    </w:rPr>
                    <w:t>存在的主要环境问题</w:t>
                  </w:r>
                </w:p>
              </w:tc>
              <w:tc>
                <w:tcPr>
                  <w:tcW w:w="3926" w:type="dxa"/>
                  <w:vAlign w:val="center"/>
                </w:tcPr>
                <w:p w14:paraId="1EDE66EE">
                  <w:pPr>
                    <w:shd w:val="clear"/>
                    <w:snapToGrid w:val="0"/>
                    <w:spacing w:line="320" w:lineRule="exact"/>
                    <w:jc w:val="center"/>
                    <w:rPr>
                      <w:color w:val="auto"/>
                      <w:kern w:val="0"/>
                      <w:sz w:val="21"/>
                      <w:szCs w:val="21"/>
                      <w:highlight w:val="none"/>
                    </w:rPr>
                  </w:pPr>
                  <w:r>
                    <w:rPr>
                      <w:color w:val="auto"/>
                      <w:kern w:val="0"/>
                      <w:sz w:val="21"/>
                      <w:szCs w:val="21"/>
                      <w:highlight w:val="none"/>
                    </w:rPr>
                    <w:t>整改措施</w:t>
                  </w:r>
                </w:p>
              </w:tc>
            </w:tr>
            <w:tr w14:paraId="49E2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6" w:type="dxa"/>
                  <w:vAlign w:val="center"/>
                </w:tcPr>
                <w:p w14:paraId="40B4A864">
                  <w:pPr>
                    <w:shd w:val="clear"/>
                    <w:snapToGrid w:val="0"/>
                    <w:spacing w:line="320" w:lineRule="exact"/>
                    <w:jc w:val="center"/>
                    <w:rPr>
                      <w:color w:val="auto"/>
                      <w:kern w:val="0"/>
                      <w:sz w:val="21"/>
                      <w:szCs w:val="21"/>
                      <w:highlight w:val="none"/>
                    </w:rPr>
                  </w:pPr>
                  <w:r>
                    <w:rPr>
                      <w:color w:val="auto"/>
                      <w:kern w:val="0"/>
                      <w:sz w:val="21"/>
                      <w:szCs w:val="21"/>
                      <w:highlight w:val="none"/>
                    </w:rPr>
                    <w:t>2</w:t>
                  </w:r>
                </w:p>
              </w:tc>
              <w:tc>
                <w:tcPr>
                  <w:tcW w:w="4047" w:type="dxa"/>
                  <w:vAlign w:val="center"/>
                </w:tcPr>
                <w:p w14:paraId="647E9EED">
                  <w:pPr>
                    <w:shd w:val="clear"/>
                    <w:snapToGrid w:val="0"/>
                    <w:spacing w:line="320" w:lineRule="exact"/>
                    <w:jc w:val="left"/>
                    <w:rPr>
                      <w:color w:val="auto"/>
                      <w:kern w:val="0"/>
                      <w:sz w:val="21"/>
                      <w:szCs w:val="21"/>
                      <w:highlight w:val="none"/>
                    </w:rPr>
                  </w:pPr>
                  <w:r>
                    <w:rPr>
                      <w:color w:val="auto"/>
                      <w:kern w:val="0"/>
                      <w:sz w:val="21"/>
                      <w:szCs w:val="21"/>
                      <w:highlight w:val="none"/>
                    </w:rPr>
                    <w:t>现有项目废水总排口监测计划未包含总氮指标；废气污染源监测计划未包含铬及其化合物指标。</w:t>
                  </w:r>
                </w:p>
              </w:tc>
              <w:tc>
                <w:tcPr>
                  <w:tcW w:w="3926" w:type="dxa"/>
                  <w:vAlign w:val="center"/>
                </w:tcPr>
                <w:p w14:paraId="27B4F10E">
                  <w:pPr>
                    <w:shd w:val="clear"/>
                    <w:snapToGrid w:val="0"/>
                    <w:spacing w:line="320" w:lineRule="exact"/>
                    <w:jc w:val="left"/>
                    <w:rPr>
                      <w:color w:val="auto"/>
                      <w:kern w:val="0"/>
                      <w:sz w:val="21"/>
                      <w:szCs w:val="21"/>
                      <w:highlight w:val="none"/>
                    </w:rPr>
                  </w:pPr>
                  <w:r>
                    <w:rPr>
                      <w:color w:val="auto"/>
                      <w:kern w:val="0"/>
                      <w:sz w:val="21"/>
                      <w:szCs w:val="21"/>
                      <w:highlight w:val="none"/>
                    </w:rPr>
                    <w:t>废水污染物自行监测计划补充总氮因子、废气污染物自行监测计划补充铬及其化合物因子。</w:t>
                  </w:r>
                </w:p>
              </w:tc>
            </w:tr>
            <w:tr w14:paraId="2F4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6" w:type="dxa"/>
                  <w:vAlign w:val="center"/>
                </w:tcPr>
                <w:p w14:paraId="1E17D3C8">
                  <w:pPr>
                    <w:shd w:val="clear"/>
                    <w:snapToGrid w:val="0"/>
                    <w:spacing w:line="320" w:lineRule="exact"/>
                    <w:jc w:val="center"/>
                    <w:rPr>
                      <w:color w:val="auto"/>
                      <w:kern w:val="0"/>
                      <w:sz w:val="21"/>
                      <w:szCs w:val="21"/>
                      <w:highlight w:val="none"/>
                    </w:rPr>
                  </w:pPr>
                  <w:r>
                    <w:rPr>
                      <w:color w:val="auto"/>
                      <w:kern w:val="0"/>
                      <w:sz w:val="21"/>
                      <w:szCs w:val="21"/>
                      <w:highlight w:val="none"/>
                    </w:rPr>
                    <w:t>3</w:t>
                  </w:r>
                </w:p>
              </w:tc>
              <w:tc>
                <w:tcPr>
                  <w:tcW w:w="4047" w:type="dxa"/>
                  <w:vAlign w:val="center"/>
                </w:tcPr>
                <w:p w14:paraId="27ACF391">
                  <w:pPr>
                    <w:shd w:val="clear"/>
                    <w:snapToGrid w:val="0"/>
                    <w:spacing w:line="320" w:lineRule="exact"/>
                    <w:jc w:val="left"/>
                    <w:rPr>
                      <w:color w:val="auto"/>
                      <w:kern w:val="0"/>
                      <w:sz w:val="21"/>
                      <w:szCs w:val="21"/>
                      <w:highlight w:val="none"/>
                    </w:rPr>
                  </w:pPr>
                  <w:r>
                    <w:rPr>
                      <w:color w:val="auto"/>
                      <w:kern w:val="0"/>
                      <w:sz w:val="21"/>
                      <w:szCs w:val="21"/>
                      <w:highlight w:val="none"/>
                    </w:rPr>
                    <w:t>原有铬三生产线厂房地面有破损。</w:t>
                  </w:r>
                </w:p>
              </w:tc>
              <w:tc>
                <w:tcPr>
                  <w:tcW w:w="3926" w:type="dxa"/>
                  <w:vAlign w:val="center"/>
                </w:tcPr>
                <w:p w14:paraId="7EA9007F">
                  <w:pPr>
                    <w:shd w:val="clear"/>
                    <w:snapToGrid w:val="0"/>
                    <w:spacing w:line="320" w:lineRule="exact"/>
                    <w:jc w:val="left"/>
                    <w:rPr>
                      <w:color w:val="auto"/>
                      <w:kern w:val="0"/>
                      <w:sz w:val="21"/>
                      <w:szCs w:val="21"/>
                      <w:highlight w:val="none"/>
                    </w:rPr>
                  </w:pPr>
                  <w:r>
                    <w:rPr>
                      <w:color w:val="auto"/>
                      <w:kern w:val="0"/>
                      <w:sz w:val="21"/>
                      <w:szCs w:val="21"/>
                      <w:highlight w:val="none"/>
                    </w:rPr>
                    <w:t>技改实施后，颜料黄车间按照重点防渗区要求加强地面基础防渗措施。</w:t>
                  </w:r>
                </w:p>
              </w:tc>
            </w:tr>
            <w:tr w14:paraId="3CDB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6" w:type="dxa"/>
                  <w:vAlign w:val="center"/>
                </w:tcPr>
                <w:p w14:paraId="6F5C37E9">
                  <w:pPr>
                    <w:shd w:val="clear"/>
                    <w:snapToGrid w:val="0"/>
                    <w:spacing w:line="320" w:lineRule="exact"/>
                    <w:jc w:val="center"/>
                    <w:rPr>
                      <w:color w:val="auto"/>
                      <w:kern w:val="0"/>
                      <w:sz w:val="21"/>
                      <w:szCs w:val="21"/>
                      <w:highlight w:val="none"/>
                    </w:rPr>
                  </w:pPr>
                  <w:r>
                    <w:rPr>
                      <w:color w:val="auto"/>
                      <w:kern w:val="0"/>
                      <w:sz w:val="21"/>
                      <w:szCs w:val="21"/>
                      <w:highlight w:val="none"/>
                    </w:rPr>
                    <w:t>4</w:t>
                  </w:r>
                </w:p>
              </w:tc>
              <w:tc>
                <w:tcPr>
                  <w:tcW w:w="4047" w:type="dxa"/>
                  <w:vAlign w:val="center"/>
                </w:tcPr>
                <w:p w14:paraId="173FEE52">
                  <w:pPr>
                    <w:shd w:val="clear"/>
                    <w:snapToGrid w:val="0"/>
                    <w:spacing w:line="320" w:lineRule="exact"/>
                    <w:jc w:val="left"/>
                    <w:rPr>
                      <w:color w:val="auto"/>
                      <w:kern w:val="0"/>
                      <w:sz w:val="21"/>
                      <w:szCs w:val="21"/>
                      <w:highlight w:val="none"/>
                    </w:rPr>
                  </w:pPr>
                  <w:r>
                    <w:rPr>
                      <w:color w:val="auto"/>
                      <w:kern w:val="0"/>
                      <w:sz w:val="21"/>
                      <w:szCs w:val="21"/>
                      <w:highlight w:val="none"/>
                    </w:rPr>
                    <w:t>环境风险应急设施存在不足及老化等情况。</w:t>
                  </w:r>
                </w:p>
              </w:tc>
              <w:tc>
                <w:tcPr>
                  <w:tcW w:w="3926" w:type="dxa"/>
                  <w:vAlign w:val="center"/>
                </w:tcPr>
                <w:p w14:paraId="3833E281">
                  <w:pPr>
                    <w:shd w:val="clear"/>
                    <w:snapToGrid w:val="0"/>
                    <w:spacing w:line="320" w:lineRule="exact"/>
                    <w:jc w:val="left"/>
                    <w:rPr>
                      <w:color w:val="auto"/>
                      <w:kern w:val="0"/>
                      <w:sz w:val="21"/>
                      <w:szCs w:val="21"/>
                      <w:highlight w:val="none"/>
                    </w:rPr>
                  </w:pPr>
                  <w:r>
                    <w:rPr>
                      <w:color w:val="auto"/>
                      <w:kern w:val="0"/>
                      <w:sz w:val="21"/>
                      <w:szCs w:val="21"/>
                      <w:highlight w:val="none"/>
                    </w:rPr>
                    <w:t>生产车间增加应急照明，配电间增加绝缘垫、灭火器等安全器材，仓库增加安全警示标志，更新现场气体报警仪等。</w:t>
                  </w:r>
                </w:p>
              </w:tc>
            </w:tr>
            <w:tr w14:paraId="7CA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6" w:type="dxa"/>
                  <w:vAlign w:val="center"/>
                </w:tcPr>
                <w:p w14:paraId="0C7BE0B1">
                  <w:pPr>
                    <w:shd w:val="clear"/>
                    <w:snapToGrid w:val="0"/>
                    <w:spacing w:line="320" w:lineRule="exact"/>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5</w:t>
                  </w:r>
                </w:p>
              </w:tc>
              <w:tc>
                <w:tcPr>
                  <w:tcW w:w="4047" w:type="dxa"/>
                  <w:vAlign w:val="center"/>
                </w:tcPr>
                <w:p w14:paraId="175009FC">
                  <w:pPr>
                    <w:shd w:val="clear"/>
                    <w:snapToGrid w:val="0"/>
                    <w:spacing w:line="320" w:lineRule="exact"/>
                    <w:jc w:val="left"/>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南厂区生物质锅炉废气不能稳定达到《锅炉大气污染物排放标准》（DB32/ 4385-2022）标准要求</w:t>
                  </w:r>
                </w:p>
              </w:tc>
              <w:tc>
                <w:tcPr>
                  <w:tcW w:w="3926" w:type="dxa"/>
                  <w:vAlign w:val="center"/>
                </w:tcPr>
                <w:p w14:paraId="33309626">
                  <w:pPr>
                    <w:shd w:val="clear"/>
                    <w:snapToGrid w:val="0"/>
                    <w:spacing w:line="320" w:lineRule="exact"/>
                    <w:jc w:val="left"/>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尽快落实35t/h生物质蒸汽锅炉环保技术改造扩建项目</w:t>
                  </w:r>
                </w:p>
              </w:tc>
            </w:tr>
          </w:tbl>
          <w:p w14:paraId="063D034B">
            <w:pPr>
              <w:shd w:val="clear"/>
              <w:adjustRightInd w:val="0"/>
              <w:snapToGrid w:val="0"/>
              <w:spacing w:line="360" w:lineRule="auto"/>
              <w:ind w:firstLine="480" w:firstLineChars="200"/>
              <w:rPr>
                <w:color w:val="auto"/>
                <w:highlight w:val="none"/>
              </w:rPr>
            </w:pPr>
          </w:p>
        </w:tc>
      </w:tr>
    </w:tbl>
    <w:p w14:paraId="6B323687">
      <w:pPr>
        <w:shd w:val="clear"/>
        <w:jc w:val="center"/>
        <w:rPr>
          <w:color w:val="auto"/>
          <w:highlight w:val="none"/>
        </w:rPr>
      </w:pPr>
    </w:p>
    <w:p w14:paraId="36EB6313">
      <w:pPr>
        <w:numPr>
          <w:ilvl w:val="0"/>
          <w:numId w:val="5"/>
        </w:numPr>
        <w:shd w:val="clear"/>
        <w:rPr>
          <w:color w:val="auto"/>
          <w:highlight w:val="none"/>
        </w:rPr>
        <w:sectPr>
          <w:pgSz w:w="11906" w:h="16838"/>
          <w:pgMar w:top="1440" w:right="1083" w:bottom="1440" w:left="1083" w:header="851" w:footer="992" w:gutter="0"/>
          <w:cols w:space="720" w:num="1"/>
          <w:docGrid w:type="lines" w:linePitch="326" w:charSpace="0"/>
        </w:sectPr>
      </w:pPr>
    </w:p>
    <w:p w14:paraId="7B1C73C1">
      <w:pPr>
        <w:pStyle w:val="3"/>
        <w:numPr>
          <w:ilvl w:val="0"/>
          <w:numId w:val="6"/>
        </w:numPr>
        <w:shd w:val="clear"/>
        <w:rPr>
          <w:color w:val="auto"/>
          <w:highlight w:val="none"/>
        </w:rPr>
      </w:pPr>
      <w:r>
        <w:rPr>
          <w:rFonts w:hint="eastAsia"/>
          <w:color w:val="auto"/>
          <w:highlight w:val="none"/>
        </w:rPr>
        <w:t>区域环境质量现状、环境保护目标及评价标准</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476"/>
      </w:tblGrid>
      <w:tr w14:paraId="14FB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6D9E0BEE">
            <w:pPr>
              <w:shd w:val="clear"/>
              <w:rPr>
                <w:color w:val="auto"/>
                <w:highlight w:val="none"/>
              </w:rPr>
            </w:pPr>
            <w:r>
              <w:rPr>
                <w:rFonts w:hint="eastAsia"/>
                <w:color w:val="auto"/>
                <w:highlight w:val="none"/>
              </w:rPr>
              <w:t>区域环境质量现状</w:t>
            </w:r>
          </w:p>
        </w:tc>
        <w:tc>
          <w:tcPr>
            <w:tcW w:w="4755" w:type="pct"/>
          </w:tcPr>
          <w:p w14:paraId="6811D27A">
            <w:pPr>
              <w:shd w:val="clear"/>
              <w:spacing w:line="360" w:lineRule="auto"/>
              <w:rPr>
                <w:b/>
                <w:bCs/>
                <w:color w:val="auto"/>
                <w:highlight w:val="none"/>
              </w:rPr>
            </w:pPr>
            <w:bookmarkStart w:id="3" w:name="_Toc289849777"/>
            <w:bookmarkStart w:id="4" w:name="_Toc256153126"/>
            <w:bookmarkStart w:id="5" w:name="_Toc406300007"/>
            <w:bookmarkStart w:id="6" w:name="_Toc283219813"/>
            <w:bookmarkStart w:id="7" w:name="_Toc290294172"/>
            <w:bookmarkStart w:id="8" w:name="_Toc256153127"/>
            <w:r>
              <w:rPr>
                <w:rFonts w:hint="eastAsia"/>
                <w:b/>
                <w:bCs/>
                <w:color w:val="auto"/>
                <w:highlight w:val="none"/>
              </w:rPr>
              <w:t>3.1</w:t>
            </w:r>
            <w:r>
              <w:rPr>
                <w:b/>
                <w:bCs/>
                <w:color w:val="auto"/>
                <w:highlight w:val="none"/>
              </w:rPr>
              <w:t>大气环境质量现状</w:t>
            </w:r>
            <w:bookmarkEnd w:id="3"/>
            <w:bookmarkEnd w:id="4"/>
            <w:bookmarkEnd w:id="5"/>
            <w:bookmarkEnd w:id="6"/>
            <w:bookmarkEnd w:id="7"/>
          </w:p>
          <w:bookmarkEnd w:id="8"/>
          <w:p w14:paraId="611B5590">
            <w:pPr>
              <w:shd w:val="clear"/>
              <w:spacing w:line="360" w:lineRule="auto"/>
              <w:ind w:firstLine="480" w:firstLineChars="200"/>
              <w:rPr>
                <w:color w:val="auto"/>
                <w:highlight w:val="none"/>
              </w:rPr>
            </w:pPr>
            <w:r>
              <w:rPr>
                <w:color w:val="auto"/>
                <w:highlight w:val="none"/>
              </w:rPr>
              <w:t>根据《环境影响评价技术导则 大气环境》（HJ2.2-2018）中 6.2.1.1 的要求，项目所在区域达标判定，优先采用国家或地方生态环境主管部门公开发布的评价基准年环境质量公告或环境质量报告中的数据或结论。根据《兴化市20</w:t>
            </w:r>
            <w:r>
              <w:rPr>
                <w:rFonts w:hint="eastAsia"/>
                <w:color w:val="auto"/>
                <w:highlight w:val="none"/>
              </w:rPr>
              <w:t>2</w:t>
            </w:r>
            <w:r>
              <w:rPr>
                <w:rFonts w:hint="eastAsia"/>
                <w:color w:val="auto"/>
                <w:highlight w:val="none"/>
                <w:lang w:val="en-US" w:eastAsia="zh-CN"/>
              </w:rPr>
              <w:t>3</w:t>
            </w:r>
            <w:r>
              <w:rPr>
                <w:color w:val="auto"/>
                <w:highlight w:val="none"/>
              </w:rPr>
              <w:t>年生态环境质量状况公报》，兴化区域监测数据统计结果见表3-1。根据统计结果：项目所在地SO</w:t>
            </w:r>
            <w:r>
              <w:rPr>
                <w:color w:val="auto"/>
                <w:highlight w:val="none"/>
                <w:vertAlign w:val="subscript"/>
              </w:rPr>
              <w:t>2</w:t>
            </w:r>
            <w:r>
              <w:rPr>
                <w:color w:val="auto"/>
                <w:highlight w:val="none"/>
              </w:rPr>
              <w:t>、NO</w:t>
            </w:r>
            <w:r>
              <w:rPr>
                <w:color w:val="auto"/>
                <w:highlight w:val="none"/>
                <w:vertAlign w:val="subscript"/>
              </w:rPr>
              <w:t>2</w:t>
            </w:r>
            <w:r>
              <w:rPr>
                <w:color w:val="auto"/>
                <w:highlight w:val="none"/>
              </w:rPr>
              <w:t>、PM</w:t>
            </w:r>
            <w:r>
              <w:rPr>
                <w:color w:val="auto"/>
                <w:highlight w:val="none"/>
                <w:vertAlign w:val="subscript"/>
              </w:rPr>
              <w:t>2.5</w:t>
            </w:r>
            <w:r>
              <w:rPr>
                <w:color w:val="auto"/>
                <w:highlight w:val="none"/>
              </w:rPr>
              <w:t>、PM</w:t>
            </w:r>
            <w:r>
              <w:rPr>
                <w:color w:val="auto"/>
                <w:highlight w:val="none"/>
                <w:vertAlign w:val="subscript"/>
              </w:rPr>
              <w:t>10</w:t>
            </w:r>
            <w:r>
              <w:rPr>
                <w:color w:val="auto"/>
                <w:highlight w:val="none"/>
              </w:rPr>
              <w:t xml:space="preserve"> 年均浓度、CO24h平均第95百分位数符合《环境空气质量标准》（GB3095-2012）二级标准要求，O</w:t>
            </w:r>
            <w:r>
              <w:rPr>
                <w:color w:val="auto"/>
                <w:highlight w:val="none"/>
                <w:vertAlign w:val="subscript"/>
              </w:rPr>
              <w:t>3</w:t>
            </w:r>
            <w:r>
              <w:rPr>
                <w:color w:val="auto"/>
                <w:highlight w:val="none"/>
              </w:rPr>
              <w:t>日最大8小时平均第90百分位数质量浓度均超标。</w:t>
            </w:r>
          </w:p>
          <w:p w14:paraId="2C7D4A2C">
            <w:pPr>
              <w:widowControl/>
              <w:shd w:val="clear"/>
              <w:spacing w:line="360" w:lineRule="auto"/>
              <w:jc w:val="center"/>
              <w:rPr>
                <w:color w:val="auto"/>
                <w:kern w:val="0"/>
                <w:highlight w:val="none"/>
              </w:rPr>
            </w:pPr>
            <w:r>
              <w:rPr>
                <w:rFonts w:hint="eastAsia"/>
                <w:color w:val="auto"/>
                <w:kern w:val="0"/>
                <w:highlight w:val="none"/>
              </w:rPr>
              <w:t>表3-1</w:t>
            </w:r>
            <w:r>
              <w:rPr>
                <w:color w:val="auto"/>
                <w:kern w:val="0"/>
                <w:highlight w:val="none"/>
              </w:rPr>
              <w:t xml:space="preserve">  </w:t>
            </w:r>
            <w:r>
              <w:rPr>
                <w:rFonts w:hint="eastAsia"/>
                <w:color w:val="auto"/>
                <w:kern w:val="0"/>
                <w:highlight w:val="none"/>
              </w:rPr>
              <w:t>基本污染物环境质量现状统计结果</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21"/>
              <w:gridCol w:w="2631"/>
              <w:gridCol w:w="1275"/>
              <w:gridCol w:w="1327"/>
              <w:gridCol w:w="1439"/>
              <w:gridCol w:w="952"/>
            </w:tblGrid>
            <w:tr w14:paraId="69B9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32" w:type="pct"/>
                  <w:vAlign w:val="center"/>
                </w:tcPr>
                <w:p w14:paraId="7EE1B007">
                  <w:pPr>
                    <w:widowControl/>
                    <w:shd w:val="clear"/>
                    <w:jc w:val="center"/>
                    <w:rPr>
                      <w:color w:val="auto"/>
                      <w:kern w:val="0"/>
                      <w:sz w:val="21"/>
                      <w:szCs w:val="21"/>
                      <w:highlight w:val="none"/>
                    </w:rPr>
                  </w:pPr>
                  <w:r>
                    <w:rPr>
                      <w:color w:val="auto"/>
                      <w:kern w:val="0"/>
                      <w:sz w:val="21"/>
                      <w:szCs w:val="21"/>
                      <w:highlight w:val="none"/>
                    </w:rPr>
                    <w:t>序号</w:t>
                  </w:r>
                </w:p>
              </w:tc>
              <w:tc>
                <w:tcPr>
                  <w:tcW w:w="444" w:type="pct"/>
                  <w:vAlign w:val="center"/>
                </w:tcPr>
                <w:p w14:paraId="5E9BA3C2">
                  <w:pPr>
                    <w:widowControl/>
                    <w:shd w:val="clear"/>
                    <w:jc w:val="center"/>
                    <w:rPr>
                      <w:color w:val="auto"/>
                      <w:kern w:val="0"/>
                      <w:sz w:val="21"/>
                      <w:szCs w:val="21"/>
                      <w:highlight w:val="none"/>
                    </w:rPr>
                  </w:pPr>
                  <w:r>
                    <w:rPr>
                      <w:color w:val="auto"/>
                      <w:kern w:val="0"/>
                      <w:sz w:val="21"/>
                      <w:szCs w:val="21"/>
                      <w:highlight w:val="none"/>
                    </w:rPr>
                    <w:t>污染物</w:t>
                  </w:r>
                </w:p>
              </w:tc>
              <w:tc>
                <w:tcPr>
                  <w:tcW w:w="1422" w:type="pct"/>
                  <w:vAlign w:val="center"/>
                </w:tcPr>
                <w:p w14:paraId="0366344F">
                  <w:pPr>
                    <w:widowControl/>
                    <w:shd w:val="clear"/>
                    <w:jc w:val="center"/>
                    <w:rPr>
                      <w:color w:val="auto"/>
                      <w:kern w:val="0"/>
                      <w:sz w:val="21"/>
                      <w:szCs w:val="21"/>
                      <w:highlight w:val="none"/>
                    </w:rPr>
                  </w:pPr>
                  <w:r>
                    <w:rPr>
                      <w:color w:val="auto"/>
                      <w:kern w:val="0"/>
                      <w:sz w:val="21"/>
                      <w:szCs w:val="21"/>
                      <w:highlight w:val="none"/>
                    </w:rPr>
                    <w:t>评价指标</w:t>
                  </w:r>
                </w:p>
              </w:tc>
              <w:tc>
                <w:tcPr>
                  <w:tcW w:w="689" w:type="pct"/>
                  <w:vAlign w:val="center"/>
                </w:tcPr>
                <w:p w14:paraId="0CA30F2D">
                  <w:pPr>
                    <w:widowControl/>
                    <w:shd w:val="clear"/>
                    <w:jc w:val="center"/>
                    <w:rPr>
                      <w:color w:val="auto"/>
                      <w:kern w:val="0"/>
                      <w:sz w:val="21"/>
                      <w:szCs w:val="21"/>
                      <w:highlight w:val="none"/>
                    </w:rPr>
                  </w:pPr>
                  <w:r>
                    <w:rPr>
                      <w:color w:val="auto"/>
                      <w:kern w:val="0"/>
                      <w:sz w:val="21"/>
                      <w:szCs w:val="21"/>
                      <w:highlight w:val="none"/>
                    </w:rPr>
                    <w:t>评价标准（mg/m</w:t>
                  </w:r>
                  <w:r>
                    <w:rPr>
                      <w:color w:val="auto"/>
                      <w:kern w:val="0"/>
                      <w:sz w:val="21"/>
                      <w:szCs w:val="21"/>
                      <w:highlight w:val="none"/>
                      <w:vertAlign w:val="superscript"/>
                    </w:rPr>
                    <w:t>3</w:t>
                  </w:r>
                  <w:r>
                    <w:rPr>
                      <w:color w:val="auto"/>
                      <w:kern w:val="0"/>
                      <w:sz w:val="21"/>
                      <w:szCs w:val="21"/>
                      <w:highlight w:val="none"/>
                    </w:rPr>
                    <w:t>）</w:t>
                  </w:r>
                </w:p>
              </w:tc>
              <w:tc>
                <w:tcPr>
                  <w:tcW w:w="717" w:type="pct"/>
                  <w:vAlign w:val="center"/>
                </w:tcPr>
                <w:p w14:paraId="189CA884">
                  <w:pPr>
                    <w:widowControl/>
                    <w:shd w:val="clear"/>
                    <w:jc w:val="center"/>
                    <w:rPr>
                      <w:color w:val="auto"/>
                      <w:kern w:val="0"/>
                      <w:sz w:val="21"/>
                      <w:szCs w:val="21"/>
                      <w:highlight w:val="none"/>
                    </w:rPr>
                  </w:pPr>
                  <w:r>
                    <w:rPr>
                      <w:color w:val="auto"/>
                      <w:kern w:val="0"/>
                      <w:sz w:val="21"/>
                      <w:szCs w:val="21"/>
                      <w:highlight w:val="none"/>
                    </w:rPr>
                    <w:t>现状浓度（mg/m</w:t>
                  </w:r>
                  <w:r>
                    <w:rPr>
                      <w:color w:val="auto"/>
                      <w:kern w:val="0"/>
                      <w:sz w:val="21"/>
                      <w:szCs w:val="21"/>
                      <w:highlight w:val="none"/>
                      <w:vertAlign w:val="superscript"/>
                    </w:rPr>
                    <w:t>3</w:t>
                  </w:r>
                  <w:r>
                    <w:rPr>
                      <w:color w:val="auto"/>
                      <w:kern w:val="0"/>
                      <w:sz w:val="21"/>
                      <w:szCs w:val="21"/>
                      <w:highlight w:val="none"/>
                    </w:rPr>
                    <w:t>）</w:t>
                  </w:r>
                </w:p>
              </w:tc>
              <w:tc>
                <w:tcPr>
                  <w:tcW w:w="778" w:type="pct"/>
                  <w:vAlign w:val="center"/>
                </w:tcPr>
                <w:p w14:paraId="4175F88B">
                  <w:pPr>
                    <w:widowControl/>
                    <w:shd w:val="clear"/>
                    <w:jc w:val="center"/>
                    <w:rPr>
                      <w:color w:val="auto"/>
                      <w:kern w:val="0"/>
                      <w:sz w:val="21"/>
                      <w:szCs w:val="21"/>
                      <w:highlight w:val="none"/>
                    </w:rPr>
                  </w:pPr>
                  <w:r>
                    <w:rPr>
                      <w:color w:val="auto"/>
                      <w:kern w:val="0"/>
                      <w:sz w:val="21"/>
                      <w:szCs w:val="21"/>
                      <w:highlight w:val="none"/>
                    </w:rPr>
                    <w:t>最大浓度占标率（%）</w:t>
                  </w:r>
                </w:p>
              </w:tc>
              <w:tc>
                <w:tcPr>
                  <w:tcW w:w="514" w:type="pct"/>
                  <w:vAlign w:val="center"/>
                </w:tcPr>
                <w:p w14:paraId="49839FED">
                  <w:pPr>
                    <w:widowControl/>
                    <w:shd w:val="clear"/>
                    <w:jc w:val="center"/>
                    <w:rPr>
                      <w:color w:val="auto"/>
                      <w:kern w:val="0"/>
                      <w:sz w:val="21"/>
                      <w:szCs w:val="21"/>
                      <w:highlight w:val="none"/>
                    </w:rPr>
                  </w:pPr>
                  <w:r>
                    <w:rPr>
                      <w:color w:val="auto"/>
                      <w:kern w:val="0"/>
                      <w:sz w:val="21"/>
                      <w:szCs w:val="21"/>
                      <w:highlight w:val="none"/>
                    </w:rPr>
                    <w:t>达标情况</w:t>
                  </w:r>
                </w:p>
              </w:tc>
            </w:tr>
            <w:tr w14:paraId="1C74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32" w:type="pct"/>
                  <w:vAlign w:val="center"/>
                </w:tcPr>
                <w:p w14:paraId="50824B23">
                  <w:pPr>
                    <w:widowControl/>
                    <w:shd w:val="clear"/>
                    <w:jc w:val="center"/>
                    <w:rPr>
                      <w:color w:val="auto"/>
                      <w:kern w:val="0"/>
                      <w:sz w:val="21"/>
                      <w:szCs w:val="21"/>
                      <w:highlight w:val="none"/>
                    </w:rPr>
                  </w:pPr>
                  <w:r>
                    <w:rPr>
                      <w:color w:val="auto"/>
                      <w:kern w:val="0"/>
                      <w:sz w:val="21"/>
                      <w:szCs w:val="21"/>
                      <w:highlight w:val="none"/>
                    </w:rPr>
                    <w:t>1</w:t>
                  </w:r>
                </w:p>
              </w:tc>
              <w:tc>
                <w:tcPr>
                  <w:tcW w:w="444" w:type="pct"/>
                  <w:vAlign w:val="center"/>
                </w:tcPr>
                <w:p w14:paraId="3B64EA23">
                  <w:pPr>
                    <w:widowControl/>
                    <w:shd w:val="clear"/>
                    <w:jc w:val="center"/>
                    <w:rPr>
                      <w:color w:val="auto"/>
                      <w:kern w:val="0"/>
                      <w:sz w:val="21"/>
                      <w:szCs w:val="21"/>
                      <w:highlight w:val="none"/>
                    </w:rPr>
                  </w:pPr>
                  <w:r>
                    <w:rPr>
                      <w:color w:val="auto"/>
                      <w:kern w:val="0"/>
                      <w:sz w:val="21"/>
                      <w:szCs w:val="21"/>
                      <w:highlight w:val="none"/>
                    </w:rPr>
                    <w:t>SO</w:t>
                  </w:r>
                  <w:r>
                    <w:rPr>
                      <w:color w:val="auto"/>
                      <w:kern w:val="0"/>
                      <w:sz w:val="21"/>
                      <w:szCs w:val="21"/>
                      <w:highlight w:val="none"/>
                      <w:vertAlign w:val="subscript"/>
                    </w:rPr>
                    <w:t>2</w:t>
                  </w:r>
                </w:p>
              </w:tc>
              <w:tc>
                <w:tcPr>
                  <w:tcW w:w="1422" w:type="pct"/>
                  <w:vAlign w:val="center"/>
                </w:tcPr>
                <w:p w14:paraId="04046217">
                  <w:pPr>
                    <w:widowControl/>
                    <w:shd w:val="clear"/>
                    <w:jc w:val="center"/>
                    <w:rPr>
                      <w:color w:val="auto"/>
                      <w:kern w:val="0"/>
                      <w:sz w:val="21"/>
                      <w:szCs w:val="21"/>
                      <w:highlight w:val="none"/>
                    </w:rPr>
                  </w:pPr>
                  <w:r>
                    <w:rPr>
                      <w:color w:val="auto"/>
                      <w:kern w:val="0"/>
                      <w:sz w:val="21"/>
                      <w:szCs w:val="21"/>
                      <w:highlight w:val="none"/>
                    </w:rPr>
                    <w:t>年平均质量浓度</w:t>
                  </w:r>
                </w:p>
              </w:tc>
              <w:tc>
                <w:tcPr>
                  <w:tcW w:w="689" w:type="pct"/>
                  <w:vAlign w:val="center"/>
                </w:tcPr>
                <w:p w14:paraId="25CA07C2">
                  <w:pPr>
                    <w:widowControl/>
                    <w:shd w:val="clear"/>
                    <w:jc w:val="center"/>
                    <w:rPr>
                      <w:color w:val="auto"/>
                      <w:kern w:val="0"/>
                      <w:sz w:val="21"/>
                      <w:szCs w:val="21"/>
                      <w:highlight w:val="none"/>
                    </w:rPr>
                  </w:pPr>
                  <w:r>
                    <w:rPr>
                      <w:color w:val="auto"/>
                      <w:kern w:val="0"/>
                      <w:sz w:val="21"/>
                      <w:szCs w:val="21"/>
                      <w:highlight w:val="none"/>
                    </w:rPr>
                    <w:t>0.06</w:t>
                  </w:r>
                </w:p>
              </w:tc>
              <w:tc>
                <w:tcPr>
                  <w:tcW w:w="717" w:type="pct"/>
                  <w:vAlign w:val="center"/>
                </w:tcPr>
                <w:p w14:paraId="7D5D8DC7">
                  <w:pPr>
                    <w:widowControl/>
                    <w:shd w:val="clear"/>
                    <w:jc w:val="center"/>
                    <w:rPr>
                      <w:color w:val="auto"/>
                      <w:kern w:val="0"/>
                      <w:sz w:val="21"/>
                      <w:szCs w:val="21"/>
                      <w:highlight w:val="none"/>
                    </w:rPr>
                  </w:pPr>
                  <w:r>
                    <w:rPr>
                      <w:rFonts w:hint="eastAsia"/>
                      <w:color w:val="auto"/>
                      <w:kern w:val="0"/>
                      <w:sz w:val="21"/>
                      <w:szCs w:val="21"/>
                      <w:highlight w:val="none"/>
                    </w:rPr>
                    <w:t>0.009</w:t>
                  </w:r>
                </w:p>
              </w:tc>
              <w:tc>
                <w:tcPr>
                  <w:tcW w:w="778" w:type="pct"/>
                  <w:vAlign w:val="center"/>
                </w:tcPr>
                <w:p w14:paraId="221C7C50">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rPr>
                    <w:t>1</w:t>
                  </w:r>
                  <w:r>
                    <w:rPr>
                      <w:rFonts w:hint="eastAsia"/>
                      <w:color w:val="auto"/>
                      <w:kern w:val="0"/>
                      <w:sz w:val="21"/>
                      <w:szCs w:val="21"/>
                      <w:highlight w:val="none"/>
                      <w:lang w:val="en-US" w:eastAsia="zh-CN"/>
                    </w:rPr>
                    <w:t>5.0</w:t>
                  </w:r>
                </w:p>
              </w:tc>
              <w:tc>
                <w:tcPr>
                  <w:tcW w:w="514" w:type="pct"/>
                  <w:vAlign w:val="center"/>
                </w:tcPr>
                <w:p w14:paraId="40067A2C">
                  <w:pPr>
                    <w:widowControl/>
                    <w:shd w:val="clear"/>
                    <w:jc w:val="center"/>
                    <w:rPr>
                      <w:color w:val="auto"/>
                      <w:kern w:val="0"/>
                      <w:sz w:val="21"/>
                      <w:szCs w:val="21"/>
                      <w:highlight w:val="none"/>
                    </w:rPr>
                  </w:pPr>
                  <w:r>
                    <w:rPr>
                      <w:color w:val="auto"/>
                      <w:kern w:val="0"/>
                      <w:sz w:val="21"/>
                      <w:szCs w:val="21"/>
                      <w:highlight w:val="none"/>
                    </w:rPr>
                    <w:t>达标</w:t>
                  </w:r>
                </w:p>
              </w:tc>
            </w:tr>
            <w:tr w14:paraId="4F7D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32" w:type="pct"/>
                  <w:vAlign w:val="center"/>
                </w:tcPr>
                <w:p w14:paraId="2FC60303">
                  <w:pPr>
                    <w:widowControl/>
                    <w:shd w:val="clear"/>
                    <w:jc w:val="center"/>
                    <w:rPr>
                      <w:color w:val="auto"/>
                      <w:kern w:val="0"/>
                      <w:sz w:val="21"/>
                      <w:szCs w:val="21"/>
                      <w:highlight w:val="none"/>
                    </w:rPr>
                  </w:pPr>
                  <w:r>
                    <w:rPr>
                      <w:color w:val="auto"/>
                      <w:kern w:val="0"/>
                      <w:sz w:val="21"/>
                      <w:szCs w:val="21"/>
                      <w:highlight w:val="none"/>
                    </w:rPr>
                    <w:t>2</w:t>
                  </w:r>
                </w:p>
              </w:tc>
              <w:tc>
                <w:tcPr>
                  <w:tcW w:w="444" w:type="pct"/>
                  <w:vAlign w:val="center"/>
                </w:tcPr>
                <w:p w14:paraId="215AE0F2">
                  <w:pPr>
                    <w:widowControl/>
                    <w:shd w:val="clear"/>
                    <w:jc w:val="center"/>
                    <w:rPr>
                      <w:color w:val="auto"/>
                      <w:kern w:val="0"/>
                      <w:sz w:val="21"/>
                      <w:szCs w:val="21"/>
                      <w:highlight w:val="none"/>
                    </w:rPr>
                  </w:pPr>
                  <w:r>
                    <w:rPr>
                      <w:color w:val="auto"/>
                      <w:kern w:val="0"/>
                      <w:sz w:val="21"/>
                      <w:szCs w:val="21"/>
                      <w:highlight w:val="none"/>
                    </w:rPr>
                    <w:t>NO</w:t>
                  </w:r>
                  <w:r>
                    <w:rPr>
                      <w:color w:val="auto"/>
                      <w:kern w:val="0"/>
                      <w:sz w:val="21"/>
                      <w:szCs w:val="21"/>
                      <w:highlight w:val="none"/>
                      <w:vertAlign w:val="subscript"/>
                    </w:rPr>
                    <w:t>2</w:t>
                  </w:r>
                </w:p>
              </w:tc>
              <w:tc>
                <w:tcPr>
                  <w:tcW w:w="1422" w:type="pct"/>
                  <w:vAlign w:val="center"/>
                </w:tcPr>
                <w:p w14:paraId="542D2EDD">
                  <w:pPr>
                    <w:widowControl/>
                    <w:shd w:val="clear"/>
                    <w:jc w:val="center"/>
                    <w:rPr>
                      <w:color w:val="auto"/>
                      <w:kern w:val="0"/>
                      <w:sz w:val="21"/>
                      <w:szCs w:val="21"/>
                      <w:highlight w:val="none"/>
                    </w:rPr>
                  </w:pPr>
                  <w:r>
                    <w:rPr>
                      <w:color w:val="auto"/>
                      <w:kern w:val="0"/>
                      <w:sz w:val="21"/>
                      <w:szCs w:val="21"/>
                      <w:highlight w:val="none"/>
                    </w:rPr>
                    <w:t>年平均质量浓度</w:t>
                  </w:r>
                </w:p>
              </w:tc>
              <w:tc>
                <w:tcPr>
                  <w:tcW w:w="689" w:type="pct"/>
                  <w:vAlign w:val="center"/>
                </w:tcPr>
                <w:p w14:paraId="73BE57B1">
                  <w:pPr>
                    <w:widowControl/>
                    <w:shd w:val="clear"/>
                    <w:jc w:val="center"/>
                    <w:rPr>
                      <w:color w:val="auto"/>
                      <w:kern w:val="0"/>
                      <w:sz w:val="21"/>
                      <w:szCs w:val="21"/>
                      <w:highlight w:val="none"/>
                    </w:rPr>
                  </w:pPr>
                  <w:r>
                    <w:rPr>
                      <w:color w:val="auto"/>
                      <w:kern w:val="0"/>
                      <w:sz w:val="21"/>
                      <w:szCs w:val="21"/>
                      <w:highlight w:val="none"/>
                    </w:rPr>
                    <w:t>0.04</w:t>
                  </w:r>
                </w:p>
              </w:tc>
              <w:tc>
                <w:tcPr>
                  <w:tcW w:w="717" w:type="pct"/>
                  <w:vAlign w:val="center"/>
                </w:tcPr>
                <w:p w14:paraId="470A204C">
                  <w:pPr>
                    <w:widowControl/>
                    <w:shd w:val="clear"/>
                    <w:jc w:val="center"/>
                    <w:rPr>
                      <w:rFonts w:hint="default" w:eastAsia="宋体"/>
                      <w:color w:val="auto"/>
                      <w:kern w:val="0"/>
                      <w:sz w:val="21"/>
                      <w:szCs w:val="21"/>
                      <w:highlight w:val="none"/>
                      <w:lang w:val="en-US" w:eastAsia="zh-CN"/>
                    </w:rPr>
                  </w:pPr>
                  <w:r>
                    <w:rPr>
                      <w:color w:val="auto"/>
                      <w:kern w:val="0"/>
                      <w:sz w:val="21"/>
                      <w:szCs w:val="21"/>
                      <w:highlight w:val="none"/>
                    </w:rPr>
                    <w:t>0.0</w:t>
                  </w:r>
                  <w:r>
                    <w:rPr>
                      <w:rFonts w:hint="eastAsia"/>
                      <w:color w:val="auto"/>
                      <w:kern w:val="0"/>
                      <w:sz w:val="21"/>
                      <w:szCs w:val="21"/>
                      <w:highlight w:val="none"/>
                      <w:lang w:val="en-US" w:eastAsia="zh-CN"/>
                    </w:rPr>
                    <w:t>20</w:t>
                  </w:r>
                </w:p>
              </w:tc>
              <w:tc>
                <w:tcPr>
                  <w:tcW w:w="778" w:type="pct"/>
                  <w:vAlign w:val="center"/>
                </w:tcPr>
                <w:p w14:paraId="2F258EB0">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50.0</w:t>
                  </w:r>
                </w:p>
              </w:tc>
              <w:tc>
                <w:tcPr>
                  <w:tcW w:w="514" w:type="pct"/>
                  <w:vAlign w:val="center"/>
                </w:tcPr>
                <w:p w14:paraId="2D5573D1">
                  <w:pPr>
                    <w:widowControl/>
                    <w:shd w:val="clear"/>
                    <w:jc w:val="center"/>
                    <w:rPr>
                      <w:color w:val="auto"/>
                      <w:kern w:val="0"/>
                      <w:sz w:val="21"/>
                      <w:szCs w:val="21"/>
                      <w:highlight w:val="none"/>
                    </w:rPr>
                  </w:pPr>
                  <w:r>
                    <w:rPr>
                      <w:color w:val="auto"/>
                      <w:kern w:val="0"/>
                      <w:sz w:val="21"/>
                      <w:szCs w:val="21"/>
                      <w:highlight w:val="none"/>
                    </w:rPr>
                    <w:t>达标</w:t>
                  </w:r>
                </w:p>
              </w:tc>
            </w:tr>
            <w:tr w14:paraId="636C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32" w:type="pct"/>
                  <w:vAlign w:val="center"/>
                </w:tcPr>
                <w:p w14:paraId="2F3754D9">
                  <w:pPr>
                    <w:widowControl/>
                    <w:shd w:val="clear"/>
                    <w:jc w:val="center"/>
                    <w:rPr>
                      <w:color w:val="auto"/>
                      <w:kern w:val="0"/>
                      <w:sz w:val="21"/>
                      <w:szCs w:val="21"/>
                      <w:highlight w:val="none"/>
                    </w:rPr>
                  </w:pPr>
                  <w:r>
                    <w:rPr>
                      <w:color w:val="auto"/>
                      <w:kern w:val="0"/>
                      <w:sz w:val="21"/>
                      <w:szCs w:val="21"/>
                      <w:highlight w:val="none"/>
                    </w:rPr>
                    <w:t>3</w:t>
                  </w:r>
                </w:p>
              </w:tc>
              <w:tc>
                <w:tcPr>
                  <w:tcW w:w="444" w:type="pct"/>
                  <w:vAlign w:val="center"/>
                </w:tcPr>
                <w:p w14:paraId="1EDBCB6D">
                  <w:pPr>
                    <w:widowControl/>
                    <w:shd w:val="clear"/>
                    <w:jc w:val="center"/>
                    <w:rPr>
                      <w:color w:val="auto"/>
                      <w:kern w:val="0"/>
                      <w:sz w:val="21"/>
                      <w:szCs w:val="21"/>
                      <w:highlight w:val="none"/>
                    </w:rPr>
                  </w:pPr>
                  <w:r>
                    <w:rPr>
                      <w:color w:val="auto"/>
                      <w:kern w:val="0"/>
                      <w:sz w:val="21"/>
                      <w:szCs w:val="21"/>
                      <w:highlight w:val="none"/>
                    </w:rPr>
                    <w:t>PM</w:t>
                  </w:r>
                  <w:r>
                    <w:rPr>
                      <w:color w:val="auto"/>
                      <w:kern w:val="0"/>
                      <w:sz w:val="21"/>
                      <w:szCs w:val="21"/>
                      <w:highlight w:val="none"/>
                      <w:vertAlign w:val="subscript"/>
                    </w:rPr>
                    <w:t>10</w:t>
                  </w:r>
                </w:p>
              </w:tc>
              <w:tc>
                <w:tcPr>
                  <w:tcW w:w="1422" w:type="pct"/>
                  <w:vAlign w:val="center"/>
                </w:tcPr>
                <w:p w14:paraId="4DEABAE0">
                  <w:pPr>
                    <w:widowControl/>
                    <w:shd w:val="clear"/>
                    <w:jc w:val="center"/>
                    <w:rPr>
                      <w:color w:val="auto"/>
                      <w:kern w:val="0"/>
                      <w:sz w:val="21"/>
                      <w:szCs w:val="21"/>
                      <w:highlight w:val="none"/>
                    </w:rPr>
                  </w:pPr>
                  <w:r>
                    <w:rPr>
                      <w:color w:val="auto"/>
                      <w:kern w:val="0"/>
                      <w:sz w:val="21"/>
                      <w:szCs w:val="21"/>
                      <w:highlight w:val="none"/>
                    </w:rPr>
                    <w:t>年平均质量浓度</w:t>
                  </w:r>
                </w:p>
              </w:tc>
              <w:tc>
                <w:tcPr>
                  <w:tcW w:w="689" w:type="pct"/>
                  <w:vAlign w:val="center"/>
                </w:tcPr>
                <w:p w14:paraId="5C767BBB">
                  <w:pPr>
                    <w:widowControl/>
                    <w:shd w:val="clear"/>
                    <w:jc w:val="center"/>
                    <w:rPr>
                      <w:color w:val="auto"/>
                      <w:kern w:val="0"/>
                      <w:sz w:val="21"/>
                      <w:szCs w:val="21"/>
                      <w:highlight w:val="none"/>
                    </w:rPr>
                  </w:pPr>
                  <w:r>
                    <w:rPr>
                      <w:color w:val="auto"/>
                      <w:kern w:val="0"/>
                      <w:sz w:val="21"/>
                      <w:szCs w:val="21"/>
                      <w:highlight w:val="none"/>
                    </w:rPr>
                    <w:t>0.07</w:t>
                  </w:r>
                </w:p>
              </w:tc>
              <w:tc>
                <w:tcPr>
                  <w:tcW w:w="717" w:type="pct"/>
                  <w:vAlign w:val="center"/>
                </w:tcPr>
                <w:p w14:paraId="3E4F093E">
                  <w:pPr>
                    <w:widowControl/>
                    <w:shd w:val="clear"/>
                    <w:jc w:val="center"/>
                    <w:rPr>
                      <w:rFonts w:hint="default" w:eastAsia="宋体"/>
                      <w:color w:val="auto"/>
                      <w:kern w:val="0"/>
                      <w:sz w:val="21"/>
                      <w:szCs w:val="21"/>
                      <w:highlight w:val="none"/>
                      <w:lang w:val="en-US" w:eastAsia="zh-CN"/>
                    </w:rPr>
                  </w:pPr>
                  <w:r>
                    <w:rPr>
                      <w:color w:val="auto"/>
                      <w:kern w:val="0"/>
                      <w:sz w:val="21"/>
                      <w:szCs w:val="21"/>
                      <w:highlight w:val="none"/>
                    </w:rPr>
                    <w:t>0.0</w:t>
                  </w:r>
                  <w:r>
                    <w:rPr>
                      <w:rFonts w:hint="eastAsia"/>
                      <w:color w:val="auto"/>
                      <w:kern w:val="0"/>
                      <w:sz w:val="21"/>
                      <w:szCs w:val="21"/>
                      <w:highlight w:val="none"/>
                      <w:lang w:val="en-US" w:eastAsia="zh-CN"/>
                    </w:rPr>
                    <w:t>61</w:t>
                  </w:r>
                </w:p>
              </w:tc>
              <w:tc>
                <w:tcPr>
                  <w:tcW w:w="778" w:type="pct"/>
                  <w:vAlign w:val="center"/>
                </w:tcPr>
                <w:p w14:paraId="2A4EFBF9">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87.1</w:t>
                  </w:r>
                </w:p>
              </w:tc>
              <w:tc>
                <w:tcPr>
                  <w:tcW w:w="514" w:type="pct"/>
                  <w:vAlign w:val="center"/>
                </w:tcPr>
                <w:p w14:paraId="0A255722">
                  <w:pPr>
                    <w:widowControl/>
                    <w:shd w:val="clear"/>
                    <w:jc w:val="center"/>
                    <w:rPr>
                      <w:color w:val="auto"/>
                      <w:kern w:val="0"/>
                      <w:sz w:val="21"/>
                      <w:szCs w:val="21"/>
                      <w:highlight w:val="none"/>
                    </w:rPr>
                  </w:pPr>
                  <w:r>
                    <w:rPr>
                      <w:color w:val="auto"/>
                      <w:kern w:val="0"/>
                      <w:sz w:val="21"/>
                      <w:szCs w:val="21"/>
                      <w:highlight w:val="none"/>
                    </w:rPr>
                    <w:t>达标</w:t>
                  </w:r>
                </w:p>
              </w:tc>
            </w:tr>
            <w:tr w14:paraId="29ED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32" w:type="pct"/>
                  <w:vAlign w:val="center"/>
                </w:tcPr>
                <w:p w14:paraId="7324CF95">
                  <w:pPr>
                    <w:widowControl/>
                    <w:shd w:val="clear"/>
                    <w:jc w:val="center"/>
                    <w:rPr>
                      <w:color w:val="auto"/>
                      <w:kern w:val="0"/>
                      <w:sz w:val="21"/>
                      <w:szCs w:val="21"/>
                      <w:highlight w:val="none"/>
                    </w:rPr>
                  </w:pPr>
                  <w:r>
                    <w:rPr>
                      <w:color w:val="auto"/>
                      <w:kern w:val="0"/>
                      <w:sz w:val="21"/>
                      <w:szCs w:val="21"/>
                      <w:highlight w:val="none"/>
                    </w:rPr>
                    <w:t>4</w:t>
                  </w:r>
                </w:p>
              </w:tc>
              <w:tc>
                <w:tcPr>
                  <w:tcW w:w="444" w:type="pct"/>
                  <w:vAlign w:val="center"/>
                </w:tcPr>
                <w:p w14:paraId="1B006B4C">
                  <w:pPr>
                    <w:widowControl/>
                    <w:shd w:val="clear"/>
                    <w:jc w:val="center"/>
                    <w:rPr>
                      <w:color w:val="auto"/>
                      <w:kern w:val="0"/>
                      <w:sz w:val="21"/>
                      <w:szCs w:val="21"/>
                      <w:highlight w:val="none"/>
                    </w:rPr>
                  </w:pPr>
                  <w:r>
                    <w:rPr>
                      <w:color w:val="auto"/>
                      <w:kern w:val="0"/>
                      <w:sz w:val="21"/>
                      <w:szCs w:val="21"/>
                      <w:highlight w:val="none"/>
                    </w:rPr>
                    <w:t>PM</w:t>
                  </w:r>
                  <w:r>
                    <w:rPr>
                      <w:color w:val="auto"/>
                      <w:kern w:val="0"/>
                      <w:sz w:val="21"/>
                      <w:szCs w:val="21"/>
                      <w:highlight w:val="none"/>
                      <w:vertAlign w:val="subscript"/>
                    </w:rPr>
                    <w:t>2.5</w:t>
                  </w:r>
                </w:p>
              </w:tc>
              <w:tc>
                <w:tcPr>
                  <w:tcW w:w="1422" w:type="pct"/>
                  <w:vAlign w:val="center"/>
                </w:tcPr>
                <w:p w14:paraId="0CC78546">
                  <w:pPr>
                    <w:widowControl/>
                    <w:shd w:val="clear"/>
                    <w:jc w:val="center"/>
                    <w:rPr>
                      <w:color w:val="auto"/>
                      <w:kern w:val="0"/>
                      <w:sz w:val="21"/>
                      <w:szCs w:val="21"/>
                      <w:highlight w:val="none"/>
                    </w:rPr>
                  </w:pPr>
                  <w:r>
                    <w:rPr>
                      <w:color w:val="auto"/>
                      <w:kern w:val="0"/>
                      <w:sz w:val="21"/>
                      <w:szCs w:val="21"/>
                      <w:highlight w:val="none"/>
                    </w:rPr>
                    <w:t>年平均质量浓度</w:t>
                  </w:r>
                </w:p>
              </w:tc>
              <w:tc>
                <w:tcPr>
                  <w:tcW w:w="689" w:type="pct"/>
                  <w:vAlign w:val="center"/>
                </w:tcPr>
                <w:p w14:paraId="684FEE86">
                  <w:pPr>
                    <w:widowControl/>
                    <w:shd w:val="clear"/>
                    <w:jc w:val="center"/>
                    <w:rPr>
                      <w:color w:val="auto"/>
                      <w:kern w:val="0"/>
                      <w:sz w:val="21"/>
                      <w:szCs w:val="21"/>
                      <w:highlight w:val="none"/>
                    </w:rPr>
                  </w:pPr>
                  <w:r>
                    <w:rPr>
                      <w:color w:val="auto"/>
                      <w:kern w:val="0"/>
                      <w:sz w:val="21"/>
                      <w:szCs w:val="21"/>
                      <w:highlight w:val="none"/>
                    </w:rPr>
                    <w:t>0.035</w:t>
                  </w:r>
                </w:p>
              </w:tc>
              <w:tc>
                <w:tcPr>
                  <w:tcW w:w="717" w:type="pct"/>
                  <w:vAlign w:val="center"/>
                </w:tcPr>
                <w:p w14:paraId="33EB9E02">
                  <w:pPr>
                    <w:widowControl/>
                    <w:shd w:val="clear"/>
                    <w:jc w:val="center"/>
                    <w:rPr>
                      <w:rFonts w:hint="eastAsia" w:eastAsia="宋体"/>
                      <w:color w:val="auto"/>
                      <w:kern w:val="0"/>
                      <w:sz w:val="21"/>
                      <w:szCs w:val="21"/>
                      <w:highlight w:val="none"/>
                      <w:lang w:eastAsia="zh-CN"/>
                    </w:rPr>
                  </w:pPr>
                  <w:r>
                    <w:rPr>
                      <w:color w:val="auto"/>
                      <w:kern w:val="0"/>
                      <w:sz w:val="21"/>
                      <w:szCs w:val="21"/>
                      <w:highlight w:val="none"/>
                    </w:rPr>
                    <w:t>0.0</w:t>
                  </w:r>
                  <w:r>
                    <w:rPr>
                      <w:rFonts w:hint="eastAsia"/>
                      <w:color w:val="auto"/>
                      <w:kern w:val="0"/>
                      <w:sz w:val="21"/>
                      <w:szCs w:val="21"/>
                      <w:highlight w:val="none"/>
                    </w:rPr>
                    <w:t>3</w:t>
                  </w:r>
                  <w:r>
                    <w:rPr>
                      <w:rFonts w:hint="eastAsia"/>
                      <w:color w:val="auto"/>
                      <w:kern w:val="0"/>
                      <w:sz w:val="21"/>
                      <w:szCs w:val="21"/>
                      <w:highlight w:val="none"/>
                      <w:lang w:val="en-US" w:eastAsia="zh-CN"/>
                    </w:rPr>
                    <w:t>2</w:t>
                  </w:r>
                </w:p>
              </w:tc>
              <w:tc>
                <w:tcPr>
                  <w:tcW w:w="778" w:type="pct"/>
                  <w:vAlign w:val="center"/>
                </w:tcPr>
                <w:p w14:paraId="21ED623B">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91.4</w:t>
                  </w:r>
                </w:p>
              </w:tc>
              <w:tc>
                <w:tcPr>
                  <w:tcW w:w="514" w:type="pct"/>
                  <w:vAlign w:val="center"/>
                </w:tcPr>
                <w:p w14:paraId="1D92DA27">
                  <w:pPr>
                    <w:widowControl/>
                    <w:shd w:val="clear"/>
                    <w:jc w:val="center"/>
                    <w:rPr>
                      <w:b/>
                      <w:bCs/>
                      <w:color w:val="auto"/>
                      <w:kern w:val="0"/>
                      <w:sz w:val="21"/>
                      <w:szCs w:val="21"/>
                      <w:highlight w:val="none"/>
                    </w:rPr>
                  </w:pPr>
                  <w:r>
                    <w:rPr>
                      <w:color w:val="auto"/>
                      <w:kern w:val="0"/>
                      <w:sz w:val="21"/>
                      <w:szCs w:val="21"/>
                      <w:highlight w:val="none"/>
                    </w:rPr>
                    <w:t>达标</w:t>
                  </w:r>
                </w:p>
              </w:tc>
            </w:tr>
            <w:tr w14:paraId="4419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32" w:type="pct"/>
                  <w:vMerge w:val="restart"/>
                  <w:vAlign w:val="center"/>
                </w:tcPr>
                <w:p w14:paraId="7C0B5916">
                  <w:pPr>
                    <w:widowControl/>
                    <w:shd w:val="clear"/>
                    <w:jc w:val="center"/>
                    <w:rPr>
                      <w:color w:val="auto"/>
                      <w:kern w:val="0"/>
                      <w:sz w:val="21"/>
                      <w:szCs w:val="21"/>
                      <w:highlight w:val="none"/>
                    </w:rPr>
                  </w:pPr>
                  <w:r>
                    <w:rPr>
                      <w:color w:val="auto"/>
                      <w:kern w:val="0"/>
                      <w:sz w:val="21"/>
                      <w:szCs w:val="21"/>
                      <w:highlight w:val="none"/>
                    </w:rPr>
                    <w:t>5</w:t>
                  </w:r>
                </w:p>
              </w:tc>
              <w:tc>
                <w:tcPr>
                  <w:tcW w:w="444" w:type="pct"/>
                  <w:vAlign w:val="center"/>
                </w:tcPr>
                <w:p w14:paraId="12209537">
                  <w:pPr>
                    <w:widowControl/>
                    <w:shd w:val="clear"/>
                    <w:jc w:val="center"/>
                    <w:rPr>
                      <w:color w:val="auto"/>
                      <w:kern w:val="0"/>
                      <w:sz w:val="21"/>
                      <w:szCs w:val="21"/>
                      <w:highlight w:val="none"/>
                    </w:rPr>
                  </w:pPr>
                  <w:r>
                    <w:rPr>
                      <w:color w:val="auto"/>
                      <w:kern w:val="0"/>
                      <w:sz w:val="21"/>
                      <w:szCs w:val="21"/>
                      <w:highlight w:val="none"/>
                    </w:rPr>
                    <w:t>CO</w:t>
                  </w:r>
                </w:p>
              </w:tc>
              <w:tc>
                <w:tcPr>
                  <w:tcW w:w="1422" w:type="pct"/>
                  <w:vAlign w:val="center"/>
                </w:tcPr>
                <w:p w14:paraId="405C61CA">
                  <w:pPr>
                    <w:widowControl/>
                    <w:shd w:val="clear"/>
                    <w:jc w:val="center"/>
                    <w:rPr>
                      <w:color w:val="auto"/>
                      <w:kern w:val="0"/>
                      <w:sz w:val="21"/>
                      <w:szCs w:val="21"/>
                      <w:highlight w:val="none"/>
                    </w:rPr>
                  </w:pPr>
                  <w:r>
                    <w:rPr>
                      <w:color w:val="auto"/>
                      <w:kern w:val="0"/>
                      <w:sz w:val="21"/>
                      <w:szCs w:val="21"/>
                      <w:highlight w:val="none"/>
                    </w:rPr>
                    <w:t>24 小时平均的第95 百分位数</w:t>
                  </w:r>
                </w:p>
              </w:tc>
              <w:tc>
                <w:tcPr>
                  <w:tcW w:w="689" w:type="pct"/>
                  <w:vAlign w:val="center"/>
                </w:tcPr>
                <w:p w14:paraId="292A6D9B">
                  <w:pPr>
                    <w:widowControl/>
                    <w:shd w:val="clear"/>
                    <w:jc w:val="center"/>
                    <w:rPr>
                      <w:color w:val="auto"/>
                      <w:kern w:val="0"/>
                      <w:sz w:val="21"/>
                      <w:szCs w:val="21"/>
                      <w:highlight w:val="none"/>
                    </w:rPr>
                  </w:pPr>
                  <w:r>
                    <w:rPr>
                      <w:rFonts w:hint="eastAsia"/>
                      <w:color w:val="auto"/>
                      <w:kern w:val="0"/>
                      <w:sz w:val="21"/>
                      <w:szCs w:val="21"/>
                      <w:highlight w:val="none"/>
                    </w:rPr>
                    <w:t>4.0</w:t>
                  </w:r>
                </w:p>
              </w:tc>
              <w:tc>
                <w:tcPr>
                  <w:tcW w:w="717" w:type="pct"/>
                  <w:vAlign w:val="center"/>
                </w:tcPr>
                <w:p w14:paraId="78059ADF">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1.022</w:t>
                  </w:r>
                </w:p>
              </w:tc>
              <w:tc>
                <w:tcPr>
                  <w:tcW w:w="778" w:type="pct"/>
                  <w:vAlign w:val="center"/>
                </w:tcPr>
                <w:p w14:paraId="30B7FF08">
                  <w:pPr>
                    <w:widowControl/>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rPr>
                    <w:t>2</w:t>
                  </w:r>
                  <w:r>
                    <w:rPr>
                      <w:rFonts w:hint="eastAsia"/>
                      <w:color w:val="auto"/>
                      <w:kern w:val="0"/>
                      <w:sz w:val="21"/>
                      <w:szCs w:val="21"/>
                      <w:highlight w:val="none"/>
                      <w:lang w:val="en-US" w:eastAsia="zh-CN"/>
                    </w:rPr>
                    <w:t>5.6</w:t>
                  </w:r>
                </w:p>
              </w:tc>
              <w:tc>
                <w:tcPr>
                  <w:tcW w:w="514" w:type="pct"/>
                  <w:vAlign w:val="center"/>
                </w:tcPr>
                <w:p w14:paraId="2A726AB6">
                  <w:pPr>
                    <w:widowControl/>
                    <w:shd w:val="clear"/>
                    <w:jc w:val="center"/>
                    <w:rPr>
                      <w:color w:val="auto"/>
                      <w:kern w:val="0"/>
                      <w:sz w:val="21"/>
                      <w:szCs w:val="21"/>
                      <w:highlight w:val="none"/>
                    </w:rPr>
                  </w:pPr>
                  <w:r>
                    <w:rPr>
                      <w:color w:val="auto"/>
                      <w:kern w:val="0"/>
                      <w:sz w:val="21"/>
                      <w:szCs w:val="21"/>
                      <w:highlight w:val="none"/>
                    </w:rPr>
                    <w:t>达标</w:t>
                  </w:r>
                </w:p>
              </w:tc>
            </w:tr>
            <w:tr w14:paraId="72D7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32" w:type="pct"/>
                  <w:vMerge w:val="continue"/>
                  <w:vAlign w:val="center"/>
                </w:tcPr>
                <w:p w14:paraId="65E832BF">
                  <w:pPr>
                    <w:widowControl/>
                    <w:shd w:val="clear"/>
                    <w:jc w:val="center"/>
                    <w:rPr>
                      <w:color w:val="auto"/>
                      <w:kern w:val="0"/>
                      <w:sz w:val="21"/>
                      <w:szCs w:val="21"/>
                      <w:highlight w:val="none"/>
                    </w:rPr>
                  </w:pPr>
                </w:p>
              </w:tc>
              <w:tc>
                <w:tcPr>
                  <w:tcW w:w="444" w:type="pct"/>
                  <w:vAlign w:val="center"/>
                </w:tcPr>
                <w:p w14:paraId="66E2F77C">
                  <w:pPr>
                    <w:widowControl/>
                    <w:shd w:val="clear"/>
                    <w:jc w:val="center"/>
                    <w:rPr>
                      <w:color w:val="auto"/>
                      <w:kern w:val="0"/>
                      <w:sz w:val="21"/>
                      <w:szCs w:val="21"/>
                      <w:highlight w:val="none"/>
                    </w:rPr>
                  </w:pPr>
                  <w:r>
                    <w:rPr>
                      <w:color w:val="auto"/>
                      <w:kern w:val="0"/>
                      <w:sz w:val="21"/>
                      <w:szCs w:val="21"/>
                      <w:highlight w:val="none"/>
                    </w:rPr>
                    <w:t>O</w:t>
                  </w:r>
                  <w:r>
                    <w:rPr>
                      <w:color w:val="auto"/>
                      <w:kern w:val="0"/>
                      <w:sz w:val="21"/>
                      <w:szCs w:val="21"/>
                      <w:highlight w:val="none"/>
                      <w:vertAlign w:val="subscript"/>
                    </w:rPr>
                    <w:t>3</w:t>
                  </w:r>
                </w:p>
              </w:tc>
              <w:tc>
                <w:tcPr>
                  <w:tcW w:w="1422" w:type="pct"/>
                  <w:vAlign w:val="center"/>
                </w:tcPr>
                <w:p w14:paraId="3860ACED">
                  <w:pPr>
                    <w:widowControl/>
                    <w:shd w:val="clear"/>
                    <w:jc w:val="center"/>
                    <w:rPr>
                      <w:color w:val="auto"/>
                      <w:kern w:val="0"/>
                      <w:sz w:val="21"/>
                      <w:szCs w:val="21"/>
                      <w:highlight w:val="none"/>
                    </w:rPr>
                  </w:pPr>
                  <w:r>
                    <w:rPr>
                      <w:color w:val="auto"/>
                      <w:kern w:val="0"/>
                      <w:sz w:val="21"/>
                      <w:szCs w:val="21"/>
                      <w:highlight w:val="none"/>
                    </w:rPr>
                    <w:t>日最大8 小时滑动平均浓度的第90 百分位数</w:t>
                  </w:r>
                </w:p>
              </w:tc>
              <w:tc>
                <w:tcPr>
                  <w:tcW w:w="689" w:type="pct"/>
                  <w:vAlign w:val="center"/>
                </w:tcPr>
                <w:p w14:paraId="3285575C">
                  <w:pPr>
                    <w:widowControl/>
                    <w:shd w:val="clear"/>
                    <w:jc w:val="center"/>
                    <w:rPr>
                      <w:color w:val="auto"/>
                      <w:kern w:val="0"/>
                      <w:sz w:val="21"/>
                      <w:szCs w:val="21"/>
                      <w:highlight w:val="none"/>
                    </w:rPr>
                  </w:pPr>
                  <w:r>
                    <w:rPr>
                      <w:color w:val="auto"/>
                      <w:kern w:val="0"/>
                      <w:sz w:val="21"/>
                      <w:szCs w:val="21"/>
                      <w:highlight w:val="none"/>
                    </w:rPr>
                    <w:t>0.16</w:t>
                  </w:r>
                </w:p>
              </w:tc>
              <w:tc>
                <w:tcPr>
                  <w:tcW w:w="717" w:type="pct"/>
                  <w:vAlign w:val="center"/>
                </w:tcPr>
                <w:p w14:paraId="7C56884E">
                  <w:pPr>
                    <w:widowControl/>
                    <w:shd w:val="clear"/>
                    <w:jc w:val="center"/>
                    <w:rPr>
                      <w:color w:val="auto"/>
                      <w:kern w:val="0"/>
                      <w:sz w:val="21"/>
                      <w:szCs w:val="21"/>
                      <w:highlight w:val="none"/>
                    </w:rPr>
                  </w:pPr>
                  <w:r>
                    <w:rPr>
                      <w:color w:val="auto"/>
                      <w:kern w:val="0"/>
                      <w:sz w:val="21"/>
                      <w:szCs w:val="21"/>
                      <w:highlight w:val="none"/>
                    </w:rPr>
                    <w:t>0.1</w:t>
                  </w:r>
                  <w:r>
                    <w:rPr>
                      <w:rFonts w:hint="eastAsia"/>
                      <w:color w:val="auto"/>
                      <w:kern w:val="0"/>
                      <w:sz w:val="21"/>
                      <w:szCs w:val="21"/>
                      <w:highlight w:val="none"/>
                    </w:rPr>
                    <w:t>72</w:t>
                  </w:r>
                </w:p>
              </w:tc>
              <w:tc>
                <w:tcPr>
                  <w:tcW w:w="778" w:type="pct"/>
                  <w:vAlign w:val="center"/>
                </w:tcPr>
                <w:p w14:paraId="19E97A25">
                  <w:pPr>
                    <w:widowControl/>
                    <w:shd w:val="clear"/>
                    <w:jc w:val="center"/>
                    <w:rPr>
                      <w:color w:val="auto"/>
                      <w:kern w:val="0"/>
                      <w:sz w:val="21"/>
                      <w:szCs w:val="21"/>
                      <w:highlight w:val="none"/>
                    </w:rPr>
                  </w:pPr>
                  <w:r>
                    <w:rPr>
                      <w:rFonts w:hint="eastAsia"/>
                      <w:color w:val="auto"/>
                      <w:kern w:val="0"/>
                      <w:sz w:val="21"/>
                      <w:szCs w:val="21"/>
                      <w:highlight w:val="none"/>
                    </w:rPr>
                    <w:t>107.5</w:t>
                  </w:r>
                </w:p>
              </w:tc>
              <w:tc>
                <w:tcPr>
                  <w:tcW w:w="514" w:type="pct"/>
                  <w:vAlign w:val="center"/>
                </w:tcPr>
                <w:p w14:paraId="65D354D3">
                  <w:pPr>
                    <w:widowControl/>
                    <w:shd w:val="clear"/>
                    <w:jc w:val="center"/>
                    <w:rPr>
                      <w:color w:val="auto"/>
                      <w:kern w:val="0"/>
                      <w:sz w:val="21"/>
                      <w:szCs w:val="21"/>
                      <w:highlight w:val="none"/>
                    </w:rPr>
                  </w:pPr>
                  <w:r>
                    <w:rPr>
                      <w:rFonts w:hint="eastAsia"/>
                      <w:b/>
                      <w:bCs/>
                      <w:color w:val="auto"/>
                      <w:kern w:val="0"/>
                      <w:sz w:val="21"/>
                      <w:szCs w:val="21"/>
                      <w:highlight w:val="none"/>
                    </w:rPr>
                    <w:t>超标</w:t>
                  </w:r>
                </w:p>
              </w:tc>
            </w:tr>
          </w:tbl>
          <w:p w14:paraId="75A3A626">
            <w:pPr>
              <w:shd w:val="clear"/>
              <w:adjustRightInd w:val="0"/>
              <w:snapToGrid w:val="0"/>
              <w:spacing w:line="360" w:lineRule="auto"/>
              <w:ind w:firstLine="500" w:firstLineChars="200"/>
              <w:rPr>
                <w:color w:val="auto"/>
                <w:spacing w:val="5"/>
                <w:szCs w:val="24"/>
                <w:highlight w:val="none"/>
              </w:rPr>
            </w:pPr>
            <w:r>
              <w:rPr>
                <w:color w:val="auto"/>
                <w:spacing w:val="5"/>
                <w:szCs w:val="24"/>
                <w:highlight w:val="none"/>
              </w:rPr>
              <w:t>综上，园区所在区域属于不达标区，不达标因子</w:t>
            </w:r>
            <w:r>
              <w:rPr>
                <w:rFonts w:hint="eastAsia"/>
                <w:color w:val="auto"/>
                <w:spacing w:val="5"/>
                <w:szCs w:val="24"/>
                <w:highlight w:val="none"/>
              </w:rPr>
              <w:t>为</w:t>
            </w:r>
            <w:r>
              <w:rPr>
                <w:color w:val="auto"/>
                <w:spacing w:val="5"/>
                <w:szCs w:val="24"/>
                <w:highlight w:val="none"/>
              </w:rPr>
              <w:t>O</w:t>
            </w:r>
            <w:r>
              <w:rPr>
                <w:color w:val="auto"/>
                <w:spacing w:val="5"/>
                <w:szCs w:val="24"/>
                <w:highlight w:val="none"/>
                <w:vertAlign w:val="subscript"/>
              </w:rPr>
              <w:t>3</w:t>
            </w:r>
            <w:r>
              <w:rPr>
                <w:color w:val="auto"/>
                <w:spacing w:val="5"/>
                <w:szCs w:val="24"/>
                <w:highlight w:val="none"/>
              </w:rPr>
              <w:t>。</w:t>
            </w:r>
          </w:p>
          <w:p w14:paraId="6207E197">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区域大气防控措施：</w:t>
            </w:r>
          </w:p>
          <w:p w14:paraId="3F347B86">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根据《兴化市生态环境保护“十四五”专项规划》，2035年PM</w:t>
            </w:r>
            <w:r>
              <w:rPr>
                <w:rFonts w:hint="eastAsia"/>
                <w:color w:val="auto"/>
                <w:spacing w:val="5"/>
                <w:szCs w:val="24"/>
                <w:highlight w:val="none"/>
                <w:vertAlign w:val="subscript"/>
              </w:rPr>
              <w:t>2.5</w:t>
            </w:r>
            <w:r>
              <w:rPr>
                <w:rFonts w:hint="eastAsia"/>
                <w:color w:val="auto"/>
                <w:spacing w:val="5"/>
                <w:szCs w:val="24"/>
                <w:highlight w:val="none"/>
              </w:rPr>
              <w:t>目标浓度35微克/立方米，重点开展以下措施，坚持协同控制，持续改善大气环境质量：</w:t>
            </w:r>
          </w:p>
          <w:p w14:paraId="7B5A8955">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以PM</w:t>
            </w:r>
            <w:r>
              <w:rPr>
                <w:rFonts w:hint="eastAsia"/>
                <w:color w:val="auto"/>
                <w:spacing w:val="5"/>
                <w:szCs w:val="24"/>
                <w:highlight w:val="none"/>
                <w:vertAlign w:val="subscript"/>
              </w:rPr>
              <w:t>2.5</w:t>
            </w:r>
            <w:r>
              <w:rPr>
                <w:rFonts w:hint="eastAsia"/>
                <w:color w:val="auto"/>
                <w:spacing w:val="5"/>
                <w:szCs w:val="24"/>
                <w:highlight w:val="none"/>
              </w:rPr>
              <w:t>和O</w:t>
            </w:r>
            <w:r>
              <w:rPr>
                <w:rFonts w:hint="eastAsia"/>
                <w:color w:val="auto"/>
                <w:spacing w:val="5"/>
                <w:szCs w:val="24"/>
                <w:highlight w:val="none"/>
                <w:vertAlign w:val="subscript"/>
              </w:rPr>
              <w:t>3</w:t>
            </w:r>
            <w:r>
              <w:rPr>
                <w:rFonts w:hint="eastAsia"/>
                <w:color w:val="auto"/>
                <w:spacing w:val="5"/>
                <w:szCs w:val="24"/>
                <w:highlight w:val="none"/>
              </w:rPr>
              <w:t>协同控制为主线，进一步削减工业、交通、社会生活等大气污染物排放量，基本实现大气环境质量满足《环境空气质量标准》（GB3095-2012）二级标准，基本消除重污染天气，努力实现“蓝天白云，繁星闪烁”。</w:t>
            </w:r>
          </w:p>
          <w:p w14:paraId="772FA6E5">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一、编制大气污染源排放清单</w:t>
            </w:r>
          </w:p>
          <w:p w14:paraId="28E7ED99">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全面收集工业和民用固定源（能源消耗、产品产量、燃烧技术、工艺技术、控制技术等），流动源（道路和非道路）、扬尘源（交通和建筑等）、生物质燃烧源等方面信息，明确各类污染物的来源和污染源的类别，并掌握每个源或每类源的排放量，最终建立污染源排放清单数据库。充分利用现</w:t>
            </w:r>
            <w:r>
              <w:rPr>
                <w:rFonts w:hint="eastAsia"/>
                <w:color w:val="auto"/>
                <w:spacing w:val="5"/>
                <w:szCs w:val="24"/>
                <w:highlight w:val="none"/>
                <w:lang w:eastAsia="zh-CN"/>
              </w:rPr>
              <w:t>有资</w:t>
            </w:r>
            <w:r>
              <w:rPr>
                <w:rFonts w:hint="eastAsia"/>
                <w:color w:val="auto"/>
                <w:spacing w:val="5"/>
                <w:szCs w:val="24"/>
                <w:highlight w:val="none"/>
              </w:rPr>
              <w:t>源清单成果，建立动态更新机制，定期完善数据库，切实为精细化环境管理和决策提供有力技术支撑。</w:t>
            </w:r>
          </w:p>
          <w:p w14:paraId="1EBF7EB3">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二、持续推进工业炉窑废气治理</w:t>
            </w:r>
          </w:p>
          <w:p w14:paraId="6F18C5D0">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深入开展工业窑炉排查，建立各类工业炉窑综合治理清单，对无法通过实施脱硫、脱硝和除尘提标改造，达不到《工业炉窑大气污染物排放标准》（DB32/3728—2019）排放的工业窑炉予以淘汰及清洁能源代替，对能通过实施脱硫、脱硝和除尘提标改造达标排放的工业窑炉进行登记，限期整改，达标排放。</w:t>
            </w:r>
          </w:p>
          <w:p w14:paraId="192B9900">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三、强化VOCs减排，推进VOCs绿岛工程建设</w:t>
            </w:r>
          </w:p>
          <w:p w14:paraId="2ACD72B7">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深化工业企业VOCs治理。进一步控制工业VOCs排放总量，全面开展开发区、戴南镇等重点区域VOCs污染治理，实行区域内VOCs排放等量或倍量削减替代，从源头削减VOCs产生量。严格落实《挥发性有机物无组织排放标准》，推广使用全密闭、连续化、自动化等生产技术及高效工艺与设备等，做到生产工艺“全密闭”、污水处理设施“全加盖”，建设臭气异味“全收集”体系，采用高效治理技术实现臭味异味“全处理”，对产生VOCs的工段，其收集率和处理效率都不得低于90%，否则必须进行停产改造。对现有治理设施进行改造，建设高效组合工艺和处理设施，提升VOCs治理效率。重点排污单位实行VOCs排放浓度与去除效率双控，有效削减VOCs。严防涉VOCs“散乱污”企业反弹。建立健全“散乱污”企业及集群动态排查与整治机制，巩固提升整治成果。</w:t>
            </w:r>
          </w:p>
          <w:p w14:paraId="6DB8187B">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强化餐饮油烟整治。合理优化餐饮场所布局，开展规模以上餐饮业油烟污染整治和小餐饮企业专项整治。餐饮企业和单位食堂，应配备高效油烟净化设施并做好定期维护保养，实现达标排放。</w:t>
            </w:r>
          </w:p>
          <w:p w14:paraId="4D4E3F98">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推进“绿岛”试点建设。按照“集约建设，共享治污”的理念，继续推进涉VOCs“绿岛”项目建设，实现污染物统一收集、集中治理。一是建设工业“绿岛”。推进戴南镇共享冶炼中心，加强资源共享，提高治理效率。二是建设服务业“绿岛”。建设公共烟道、涂装公共操作间等，实现餐饮油烟、VOCs等污染集中治理。三是探索“绿岛”管理模式。探索“绿岛排污许可证+合同”管理模式，确认职责边界和治污义务。同时，加大对“绿岛”项目的监管，每个“绿岛”项目设置一个公示牌，公示牌上附“绿岛”排污情况二维码，随时接受监督。</w:t>
            </w:r>
          </w:p>
          <w:p w14:paraId="209312F7">
            <w:pPr>
              <w:shd w:val="clear"/>
              <w:adjustRightInd w:val="0"/>
              <w:snapToGrid w:val="0"/>
              <w:spacing w:line="360" w:lineRule="auto"/>
              <w:ind w:firstLine="500" w:firstLineChars="200"/>
              <w:rPr>
                <w:color w:val="auto"/>
                <w:spacing w:val="5"/>
                <w:szCs w:val="24"/>
                <w:highlight w:val="none"/>
              </w:rPr>
            </w:pPr>
            <w:r>
              <w:rPr>
                <w:rFonts w:hint="eastAsia"/>
                <w:color w:val="auto"/>
                <w:spacing w:val="5"/>
                <w:szCs w:val="24"/>
                <w:highlight w:val="none"/>
              </w:rPr>
              <w:t>四、强化城市扬尘污染治理</w:t>
            </w:r>
          </w:p>
          <w:p w14:paraId="05F227C1">
            <w:pPr>
              <w:shd w:val="clear"/>
              <w:adjustRightInd w:val="0"/>
              <w:snapToGrid w:val="0"/>
              <w:spacing w:line="360" w:lineRule="auto"/>
              <w:ind w:firstLine="500" w:firstLineChars="200"/>
              <w:rPr>
                <w:color w:val="auto"/>
                <w:highlight w:val="none"/>
              </w:rPr>
            </w:pPr>
            <w:r>
              <w:rPr>
                <w:rFonts w:hint="eastAsia"/>
                <w:color w:val="auto"/>
                <w:spacing w:val="5"/>
                <w:szCs w:val="24"/>
                <w:highlight w:val="none"/>
              </w:rPr>
              <w:t>加强工地施工扬尘管理，推动城市建成区施工现场按照“六个百分之百”要求规范管理。对城市建成区内规模以上施工工地，施工围挡安装喷雾装置，不间断喷雾降尘，施工场地内要安装视频在线监控设施，实施远程监管，构建过程全覆盖、管理全方位、责任全链条的施工扬尘治理体系。</w:t>
            </w:r>
          </w:p>
          <w:p w14:paraId="031E547B">
            <w:pPr>
              <w:shd w:val="clear"/>
              <w:adjustRightInd w:val="0"/>
              <w:snapToGrid w:val="0"/>
              <w:spacing w:line="360" w:lineRule="auto"/>
              <w:rPr>
                <w:b/>
                <w:color w:val="auto"/>
                <w:highlight w:val="none"/>
              </w:rPr>
            </w:pPr>
            <w:r>
              <w:rPr>
                <w:rFonts w:hint="eastAsia"/>
                <w:b/>
                <w:color w:val="auto"/>
                <w:highlight w:val="none"/>
              </w:rPr>
              <w:t>3.2地表</w:t>
            </w:r>
            <w:r>
              <w:rPr>
                <w:b/>
                <w:color w:val="auto"/>
                <w:highlight w:val="none"/>
              </w:rPr>
              <w:t>水环境质量现状</w:t>
            </w:r>
          </w:p>
          <w:p w14:paraId="2942F60D">
            <w:pPr>
              <w:pStyle w:val="53"/>
              <w:shd w:val="clear"/>
              <w:rPr>
                <w:rFonts w:cs="Times New Roman"/>
                <w:color w:val="auto"/>
                <w:highlight w:val="none"/>
              </w:rPr>
            </w:pPr>
            <w:r>
              <w:rPr>
                <w:rFonts w:cs="Times New Roman"/>
                <w:color w:val="auto"/>
                <w:highlight w:val="none"/>
              </w:rPr>
              <w:t>根据</w:t>
            </w:r>
            <w:r>
              <w:rPr>
                <w:rFonts w:hint="eastAsia"/>
                <w:color w:val="auto"/>
                <w:highlight w:val="none"/>
              </w:rPr>
              <w:t>《兴化市202</w:t>
            </w:r>
            <w:r>
              <w:rPr>
                <w:rFonts w:hint="eastAsia"/>
                <w:color w:val="auto"/>
                <w:highlight w:val="none"/>
                <w:lang w:val="en-US" w:eastAsia="zh-CN"/>
              </w:rPr>
              <w:t>3</w:t>
            </w:r>
            <w:r>
              <w:rPr>
                <w:rFonts w:hint="eastAsia"/>
                <w:color w:val="auto"/>
                <w:highlight w:val="none"/>
              </w:rPr>
              <w:t>年生态环境质量状况公报》</w:t>
            </w:r>
            <w:r>
              <w:rPr>
                <w:rFonts w:cs="Times New Roman"/>
                <w:color w:val="auto"/>
                <w:highlight w:val="none"/>
              </w:rPr>
              <w:t>，</w:t>
            </w:r>
            <w:r>
              <w:rPr>
                <w:rFonts w:hint="eastAsia" w:cs="Times New Roman"/>
                <w:color w:val="auto"/>
                <w:highlight w:val="none"/>
              </w:rPr>
              <w:t>对照《地表水环境质量标准》（GB3838-2002）Ⅲ类标准，202</w:t>
            </w:r>
            <w:r>
              <w:rPr>
                <w:rFonts w:hint="eastAsia" w:cs="Times New Roman"/>
                <w:color w:val="auto"/>
                <w:highlight w:val="none"/>
                <w:lang w:val="en-US" w:eastAsia="zh-CN"/>
              </w:rPr>
              <w:t>3</w:t>
            </w:r>
            <w:r>
              <w:rPr>
                <w:rFonts w:hint="eastAsia" w:cs="Times New Roman"/>
                <w:color w:val="auto"/>
                <w:highlight w:val="none"/>
              </w:rPr>
              <w:t>年我市地表水中国考、省考以及市考的19个断面的年均值达到Ⅲ类水质标准，但个别月份的水质仍有超标现象，主要超标指标为溶解氧、化学需氧量（CODcr）、高锰酸盐指数（COD</w:t>
            </w:r>
            <w:r>
              <w:rPr>
                <w:rFonts w:hint="eastAsia" w:cs="Times New Roman"/>
                <w:color w:val="auto"/>
                <w:highlight w:val="none"/>
                <w:vertAlign w:val="subscript"/>
                <w:lang w:val="en-US" w:eastAsia="zh-CN"/>
              </w:rPr>
              <w:t>Mn</w:t>
            </w:r>
            <w:r>
              <w:rPr>
                <w:rFonts w:hint="eastAsia" w:cs="Times New Roman"/>
                <w:color w:val="auto"/>
                <w:highlight w:val="none"/>
              </w:rPr>
              <w:t>）、五日生化需氧量（BOD</w:t>
            </w:r>
            <w:r>
              <w:rPr>
                <w:rFonts w:hint="eastAsia" w:cs="Times New Roman"/>
                <w:color w:val="auto"/>
                <w:highlight w:val="none"/>
                <w:vertAlign w:val="subscript"/>
              </w:rPr>
              <w:t>5</w:t>
            </w:r>
            <w:r>
              <w:rPr>
                <w:rFonts w:hint="eastAsia" w:cs="Times New Roman"/>
                <w:color w:val="auto"/>
                <w:highlight w:val="none"/>
              </w:rPr>
              <w:t>），分别出现在7月份至9月份之间。</w:t>
            </w:r>
          </w:p>
          <w:p w14:paraId="04CE5F2E">
            <w:pPr>
              <w:shd w:val="clear"/>
              <w:adjustRightInd w:val="0"/>
              <w:snapToGrid w:val="0"/>
              <w:spacing w:line="360" w:lineRule="auto"/>
              <w:rPr>
                <w:b/>
                <w:color w:val="auto"/>
                <w:highlight w:val="none"/>
              </w:rPr>
            </w:pPr>
            <w:r>
              <w:rPr>
                <w:rFonts w:hint="eastAsia"/>
                <w:b/>
                <w:color w:val="auto"/>
                <w:highlight w:val="none"/>
              </w:rPr>
              <w:t>3.3</w:t>
            </w:r>
            <w:r>
              <w:rPr>
                <w:b/>
                <w:color w:val="auto"/>
                <w:highlight w:val="none"/>
              </w:rPr>
              <w:t>声环境质量现状</w:t>
            </w:r>
          </w:p>
          <w:p w14:paraId="58CAB964">
            <w:pPr>
              <w:pStyle w:val="55"/>
              <w:shd w:val="clear"/>
              <w:ind w:firstLine="500"/>
              <w:rPr>
                <w:rFonts w:cs="Times New Roman"/>
                <w:color w:val="auto"/>
                <w:spacing w:val="5"/>
                <w:kern w:val="0"/>
                <w:highlight w:val="none"/>
              </w:rPr>
            </w:pPr>
            <w:r>
              <w:rPr>
                <w:rFonts w:hint="eastAsia" w:cs="Times New Roman"/>
                <w:color w:val="auto"/>
                <w:spacing w:val="5"/>
                <w:kern w:val="0"/>
                <w:highlight w:val="none"/>
                <w:lang w:val="en-US" w:eastAsia="zh-CN"/>
              </w:rPr>
              <w:t>本</w:t>
            </w:r>
            <w:r>
              <w:rPr>
                <w:rFonts w:hint="eastAsia" w:cs="Times New Roman"/>
                <w:color w:val="auto"/>
                <w:spacing w:val="5"/>
                <w:kern w:val="0"/>
                <w:highlight w:val="none"/>
              </w:rPr>
              <w:t>项目</w:t>
            </w:r>
            <w:r>
              <w:rPr>
                <w:rFonts w:hint="eastAsia" w:cs="Times New Roman"/>
                <w:color w:val="auto"/>
                <w:spacing w:val="5"/>
                <w:kern w:val="0"/>
                <w:highlight w:val="none"/>
                <w:lang w:val="en-US" w:eastAsia="zh-CN"/>
              </w:rPr>
              <w:t>南厂区所在区域属于2类声环境功能区，</w:t>
            </w:r>
            <w:r>
              <w:rPr>
                <w:rFonts w:hint="eastAsia" w:cs="Times New Roman"/>
                <w:color w:val="auto"/>
                <w:spacing w:val="5"/>
                <w:kern w:val="0"/>
                <w:highlight w:val="none"/>
              </w:rPr>
              <w:t>声环境质量执行《声环境质量标准》（GB3096－2008）</w:t>
            </w:r>
            <w:r>
              <w:rPr>
                <w:rFonts w:hint="eastAsia" w:cs="Times New Roman"/>
                <w:color w:val="auto"/>
                <w:spacing w:val="5"/>
                <w:kern w:val="0"/>
                <w:highlight w:val="none"/>
                <w:lang w:val="en-US" w:eastAsia="zh-CN"/>
              </w:rPr>
              <w:t>2</w:t>
            </w:r>
            <w:r>
              <w:rPr>
                <w:rFonts w:hint="eastAsia" w:cs="Times New Roman"/>
                <w:color w:val="auto"/>
                <w:spacing w:val="5"/>
                <w:kern w:val="0"/>
                <w:highlight w:val="none"/>
              </w:rPr>
              <w:t>类区标准</w:t>
            </w:r>
            <w:r>
              <w:rPr>
                <w:rFonts w:hint="eastAsia" w:cs="Times New Roman"/>
                <w:color w:val="auto"/>
                <w:spacing w:val="5"/>
                <w:kern w:val="0"/>
                <w:highlight w:val="none"/>
                <w:lang w:eastAsia="zh-CN"/>
              </w:rPr>
              <w:t>，</w:t>
            </w:r>
            <w:r>
              <w:rPr>
                <w:rFonts w:hint="eastAsia" w:cs="Times New Roman"/>
                <w:color w:val="auto"/>
                <w:spacing w:val="5"/>
                <w:kern w:val="0"/>
                <w:highlight w:val="none"/>
                <w:lang w:val="en-US" w:eastAsia="zh-CN"/>
              </w:rPr>
              <w:t>东厂区及东厂区机械厂所在区域属于3类声环境功能区，</w:t>
            </w:r>
            <w:r>
              <w:rPr>
                <w:rFonts w:hint="eastAsia" w:cs="Times New Roman"/>
                <w:color w:val="auto"/>
                <w:spacing w:val="5"/>
                <w:kern w:val="0"/>
                <w:highlight w:val="none"/>
              </w:rPr>
              <w:t>声环境质量执行《声环境质量标准》（GB3096－2008）3类区标准。项目50m范围内不涉及保护目标，根据《建设项目环境影响报告表编制技术指南》（污染影响类）（试行），不需要进行噪声监测。</w:t>
            </w:r>
          </w:p>
          <w:p w14:paraId="08EBA54A">
            <w:pPr>
              <w:shd w:val="clear"/>
              <w:adjustRightInd w:val="0"/>
              <w:snapToGrid w:val="0"/>
              <w:spacing w:line="360" w:lineRule="auto"/>
              <w:rPr>
                <w:b/>
                <w:bCs/>
                <w:color w:val="auto"/>
                <w:szCs w:val="24"/>
                <w:highlight w:val="none"/>
              </w:rPr>
            </w:pPr>
            <w:r>
              <w:rPr>
                <w:rFonts w:hint="eastAsia"/>
                <w:b/>
                <w:bCs/>
                <w:color w:val="auto"/>
                <w:szCs w:val="24"/>
                <w:highlight w:val="none"/>
              </w:rPr>
              <w:t>3.4 生态</w:t>
            </w:r>
            <w:r>
              <w:rPr>
                <w:rFonts w:hint="eastAsia"/>
                <w:b/>
                <w:color w:val="auto"/>
                <w:highlight w:val="none"/>
              </w:rPr>
              <w:t>环境</w:t>
            </w:r>
            <w:r>
              <w:rPr>
                <w:rFonts w:hint="eastAsia"/>
                <w:b/>
                <w:bCs/>
                <w:color w:val="auto"/>
                <w:szCs w:val="24"/>
                <w:highlight w:val="none"/>
              </w:rPr>
              <w:t>现状</w:t>
            </w:r>
          </w:p>
          <w:p w14:paraId="1FCAC26F">
            <w:pPr>
              <w:shd w:val="clear"/>
              <w:adjustRightInd w:val="0"/>
              <w:snapToGrid w:val="0"/>
              <w:spacing w:line="360" w:lineRule="auto"/>
              <w:ind w:firstLine="480" w:firstLineChars="200"/>
              <w:rPr>
                <w:color w:val="auto"/>
                <w:szCs w:val="24"/>
                <w:highlight w:val="none"/>
              </w:rPr>
            </w:pPr>
            <w:r>
              <w:rPr>
                <w:rFonts w:hint="eastAsia"/>
                <w:color w:val="auto"/>
                <w:szCs w:val="24"/>
                <w:highlight w:val="none"/>
              </w:rPr>
              <w:t>项目所在地目前分布有河道、道路、农田等。陆域动物主要是常见的家禽家畜，如：鸡、鸭、鹅等；河道自然鱼类、鱼塘养殖的均为当地常见的水产品种，如：青、草、鳊、鲫、鲤等常见鱼种；植被主要为蔬菜等农作物及少量的苗木。</w:t>
            </w:r>
          </w:p>
          <w:p w14:paraId="7F678EF8">
            <w:pPr>
              <w:pStyle w:val="2"/>
              <w:shd w:val="clear"/>
              <w:rPr>
                <w:color w:val="auto"/>
                <w:highlight w:val="none"/>
              </w:rPr>
            </w:pPr>
          </w:p>
        </w:tc>
      </w:tr>
      <w:tr w14:paraId="431D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jc w:val="center"/>
        </w:trPr>
        <w:tc>
          <w:tcPr>
            <w:tcW w:w="244" w:type="pct"/>
          </w:tcPr>
          <w:p w14:paraId="4EF4FC03">
            <w:pPr>
              <w:shd w:val="clear"/>
              <w:rPr>
                <w:color w:val="auto"/>
                <w:highlight w:val="none"/>
              </w:rPr>
            </w:pPr>
            <w:r>
              <w:rPr>
                <w:rFonts w:hint="eastAsia"/>
                <w:color w:val="auto"/>
                <w:highlight w:val="none"/>
              </w:rPr>
              <w:t>环境保护目标</w:t>
            </w:r>
          </w:p>
        </w:tc>
        <w:tc>
          <w:tcPr>
            <w:tcW w:w="4755" w:type="pct"/>
          </w:tcPr>
          <w:p w14:paraId="79DF582C">
            <w:pPr>
              <w:shd w:val="clear"/>
              <w:adjustRightInd w:val="0"/>
              <w:snapToGrid w:val="0"/>
              <w:spacing w:line="360" w:lineRule="auto"/>
              <w:rPr>
                <w:b/>
                <w:bCs/>
                <w:color w:val="auto"/>
                <w:szCs w:val="24"/>
                <w:highlight w:val="none"/>
              </w:rPr>
            </w:pPr>
            <w:r>
              <w:rPr>
                <w:b/>
                <w:bCs/>
                <w:color w:val="auto"/>
                <w:szCs w:val="24"/>
                <w:highlight w:val="none"/>
              </w:rPr>
              <w:t>3.</w:t>
            </w:r>
            <w:r>
              <w:rPr>
                <w:rFonts w:hint="eastAsia"/>
                <w:b/>
                <w:bCs/>
                <w:color w:val="auto"/>
                <w:szCs w:val="24"/>
                <w:highlight w:val="none"/>
              </w:rPr>
              <w:t>5环境</w:t>
            </w:r>
            <w:r>
              <w:rPr>
                <w:b/>
                <w:bCs/>
                <w:color w:val="auto"/>
                <w:szCs w:val="24"/>
                <w:highlight w:val="none"/>
              </w:rPr>
              <w:t>保护目标</w:t>
            </w:r>
          </w:p>
          <w:p w14:paraId="75D5AEEB">
            <w:pPr>
              <w:shd w:val="clear"/>
              <w:ind w:firstLine="480" w:firstLineChars="200"/>
              <w:rPr>
                <w:color w:val="auto"/>
                <w:highlight w:val="none"/>
              </w:rPr>
            </w:pPr>
            <w:r>
              <w:rPr>
                <w:color w:val="auto"/>
                <w:highlight w:val="none"/>
              </w:rPr>
              <w:t>根据</w:t>
            </w:r>
            <w:r>
              <w:rPr>
                <w:rFonts w:hint="eastAsia"/>
                <w:color w:val="auto"/>
                <w:highlight w:val="none"/>
                <w:lang w:eastAsia="zh-CN"/>
              </w:rPr>
              <w:t>现场勘查</w:t>
            </w:r>
            <w:r>
              <w:rPr>
                <w:color w:val="auto"/>
                <w:highlight w:val="none"/>
              </w:rPr>
              <w:t>，建设项目周围主要环境保护目标具体见下表及附图</w:t>
            </w:r>
            <w:r>
              <w:rPr>
                <w:rFonts w:hint="eastAsia"/>
                <w:color w:val="auto"/>
                <w:highlight w:val="none"/>
              </w:rPr>
              <w:t>2</w:t>
            </w:r>
            <w:r>
              <w:rPr>
                <w:color w:val="auto"/>
                <w:highlight w:val="none"/>
              </w:rPr>
              <w:t>。</w:t>
            </w:r>
          </w:p>
          <w:p w14:paraId="31EE5971">
            <w:pPr>
              <w:shd w:val="clear"/>
              <w:spacing w:line="360" w:lineRule="auto"/>
              <w:jc w:val="center"/>
              <w:rPr>
                <w:color w:val="auto"/>
                <w:highlight w:val="none"/>
              </w:rPr>
            </w:pPr>
            <w:r>
              <w:rPr>
                <w:rFonts w:hint="eastAsia"/>
                <w:color w:val="auto"/>
                <w:highlight w:val="none"/>
              </w:rPr>
              <w:t xml:space="preserve">表3-2 </w:t>
            </w:r>
            <w:r>
              <w:rPr>
                <w:color w:val="auto"/>
                <w:highlight w:val="none"/>
              </w:rPr>
              <w:t>建设项目环境保护目标表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87"/>
              <w:gridCol w:w="1117"/>
              <w:gridCol w:w="882"/>
              <w:gridCol w:w="492"/>
              <w:gridCol w:w="917"/>
              <w:gridCol w:w="1174"/>
              <w:gridCol w:w="1060"/>
              <w:gridCol w:w="1838"/>
            </w:tblGrid>
            <w:tr w14:paraId="63ED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restart"/>
                  <w:tcMar>
                    <w:left w:w="57" w:type="dxa"/>
                    <w:right w:w="57" w:type="dxa"/>
                  </w:tcMar>
                  <w:vAlign w:val="center"/>
                </w:tcPr>
                <w:p w14:paraId="52958BD1">
                  <w:pPr>
                    <w:widowControl/>
                    <w:shd w:val="clear"/>
                    <w:ind w:left="-120" w:leftChars="-50" w:right="-120" w:rightChars="-50"/>
                    <w:jc w:val="center"/>
                    <w:rPr>
                      <w:color w:val="auto"/>
                      <w:sz w:val="21"/>
                      <w:szCs w:val="21"/>
                      <w:highlight w:val="none"/>
                    </w:rPr>
                  </w:pPr>
                  <w:r>
                    <w:rPr>
                      <w:color w:val="auto"/>
                      <w:sz w:val="21"/>
                      <w:szCs w:val="21"/>
                      <w:highlight w:val="none"/>
                    </w:rPr>
                    <w:t>环境要素</w:t>
                  </w:r>
                </w:p>
              </w:tc>
              <w:tc>
                <w:tcPr>
                  <w:tcW w:w="668" w:type="pct"/>
                  <w:vMerge w:val="restart"/>
                  <w:vAlign w:val="center"/>
                </w:tcPr>
                <w:p w14:paraId="623816BE">
                  <w:pPr>
                    <w:widowControl/>
                    <w:shd w:val="clear"/>
                    <w:ind w:left="-120" w:leftChars="-50" w:right="-120" w:rightChars="-50"/>
                    <w:jc w:val="center"/>
                    <w:rPr>
                      <w:color w:val="auto"/>
                      <w:sz w:val="21"/>
                      <w:szCs w:val="21"/>
                      <w:highlight w:val="none"/>
                    </w:rPr>
                  </w:pPr>
                  <w:r>
                    <w:rPr>
                      <w:color w:val="auto"/>
                      <w:sz w:val="21"/>
                      <w:szCs w:val="21"/>
                      <w:highlight w:val="none"/>
                    </w:rPr>
                    <w:t>名称</w:t>
                  </w:r>
                </w:p>
              </w:tc>
              <w:tc>
                <w:tcPr>
                  <w:tcW w:w="1133" w:type="pct"/>
                  <w:gridSpan w:val="2"/>
                  <w:vAlign w:val="center"/>
                </w:tcPr>
                <w:p w14:paraId="09E1AECB">
                  <w:pPr>
                    <w:widowControl/>
                    <w:shd w:val="clear"/>
                    <w:ind w:left="-120" w:leftChars="-50" w:right="-120" w:rightChars="-50"/>
                    <w:jc w:val="center"/>
                    <w:rPr>
                      <w:color w:val="auto"/>
                      <w:sz w:val="21"/>
                      <w:szCs w:val="21"/>
                      <w:highlight w:val="none"/>
                    </w:rPr>
                  </w:pPr>
                  <w:r>
                    <w:rPr>
                      <w:color w:val="auto"/>
                      <w:sz w:val="21"/>
                      <w:szCs w:val="21"/>
                      <w:highlight w:val="none"/>
                    </w:rPr>
                    <w:t>坐标</w:t>
                  </w:r>
                </w:p>
              </w:tc>
              <w:tc>
                <w:tcPr>
                  <w:tcW w:w="292" w:type="pct"/>
                  <w:vMerge w:val="restart"/>
                  <w:vAlign w:val="center"/>
                </w:tcPr>
                <w:p w14:paraId="3A5DEA54">
                  <w:pPr>
                    <w:widowControl/>
                    <w:shd w:val="clear"/>
                    <w:ind w:left="-120" w:leftChars="-50" w:right="-120" w:rightChars="-50"/>
                    <w:jc w:val="center"/>
                    <w:rPr>
                      <w:color w:val="auto"/>
                      <w:sz w:val="21"/>
                      <w:szCs w:val="21"/>
                      <w:highlight w:val="none"/>
                    </w:rPr>
                  </w:pPr>
                  <w:r>
                    <w:rPr>
                      <w:color w:val="auto"/>
                      <w:sz w:val="21"/>
                      <w:szCs w:val="21"/>
                      <w:highlight w:val="none"/>
                    </w:rPr>
                    <w:t>保护对象</w:t>
                  </w:r>
                </w:p>
              </w:tc>
              <w:tc>
                <w:tcPr>
                  <w:tcW w:w="522" w:type="pct"/>
                  <w:vMerge w:val="restart"/>
                  <w:tcMar>
                    <w:left w:w="57" w:type="dxa"/>
                    <w:right w:w="57" w:type="dxa"/>
                  </w:tcMar>
                  <w:vAlign w:val="center"/>
                </w:tcPr>
                <w:p w14:paraId="6B6A0EDD">
                  <w:pPr>
                    <w:widowControl/>
                    <w:shd w:val="clear"/>
                    <w:ind w:left="-120" w:leftChars="-50" w:right="-120" w:rightChars="-50"/>
                    <w:jc w:val="center"/>
                    <w:rPr>
                      <w:color w:val="auto"/>
                      <w:sz w:val="21"/>
                      <w:szCs w:val="21"/>
                      <w:highlight w:val="none"/>
                    </w:rPr>
                  </w:pPr>
                  <w:r>
                    <w:rPr>
                      <w:color w:val="auto"/>
                      <w:sz w:val="21"/>
                      <w:szCs w:val="21"/>
                      <w:highlight w:val="none"/>
                    </w:rPr>
                    <w:t>规模/人</w:t>
                  </w:r>
                </w:p>
              </w:tc>
              <w:tc>
                <w:tcPr>
                  <w:tcW w:w="661" w:type="pct"/>
                  <w:vMerge w:val="restart"/>
                  <w:vAlign w:val="center"/>
                </w:tcPr>
                <w:p w14:paraId="3BB248D0">
                  <w:pPr>
                    <w:widowControl/>
                    <w:shd w:val="clear"/>
                    <w:ind w:left="-120" w:leftChars="-50" w:right="-120" w:rightChars="-50"/>
                    <w:jc w:val="center"/>
                    <w:rPr>
                      <w:color w:val="auto"/>
                      <w:sz w:val="21"/>
                      <w:szCs w:val="21"/>
                      <w:highlight w:val="none"/>
                    </w:rPr>
                  </w:pPr>
                  <w:r>
                    <w:rPr>
                      <w:rFonts w:hint="eastAsia"/>
                      <w:color w:val="auto"/>
                      <w:sz w:val="21"/>
                      <w:szCs w:val="21"/>
                      <w:highlight w:val="none"/>
                    </w:rPr>
                    <w:t>与南厂区厂界最近距离</w:t>
                  </w:r>
                </w:p>
              </w:tc>
              <w:tc>
                <w:tcPr>
                  <w:tcW w:w="599" w:type="pct"/>
                  <w:vMerge w:val="restart"/>
                  <w:vAlign w:val="center"/>
                </w:tcPr>
                <w:p w14:paraId="76FFE7EB">
                  <w:pPr>
                    <w:widowControl/>
                    <w:shd w:val="clear"/>
                    <w:ind w:left="-120" w:leftChars="-50" w:right="-120" w:rightChars="-50"/>
                    <w:jc w:val="center"/>
                    <w:rPr>
                      <w:color w:val="auto"/>
                      <w:sz w:val="21"/>
                      <w:szCs w:val="21"/>
                      <w:highlight w:val="none"/>
                    </w:rPr>
                  </w:pPr>
                  <w:r>
                    <w:rPr>
                      <w:rFonts w:hint="eastAsia"/>
                      <w:color w:val="auto"/>
                      <w:sz w:val="21"/>
                      <w:szCs w:val="21"/>
                      <w:highlight w:val="none"/>
                    </w:rPr>
                    <w:t>与东厂区厂界最近距离</w:t>
                  </w:r>
                </w:p>
              </w:tc>
              <w:tc>
                <w:tcPr>
                  <w:tcW w:w="785" w:type="pct"/>
                  <w:vMerge w:val="restart"/>
                  <w:vAlign w:val="center"/>
                </w:tcPr>
                <w:p w14:paraId="0AF251B1">
                  <w:pPr>
                    <w:widowControl/>
                    <w:shd w:val="clear"/>
                    <w:ind w:left="-120" w:leftChars="-50" w:right="-120" w:rightChars="-50"/>
                    <w:jc w:val="center"/>
                    <w:rPr>
                      <w:color w:val="auto"/>
                      <w:sz w:val="21"/>
                      <w:szCs w:val="21"/>
                      <w:highlight w:val="none"/>
                    </w:rPr>
                  </w:pPr>
                  <w:r>
                    <w:rPr>
                      <w:color w:val="auto"/>
                      <w:sz w:val="21"/>
                      <w:szCs w:val="21"/>
                      <w:highlight w:val="none"/>
                    </w:rPr>
                    <w:t>环境功能区</w:t>
                  </w:r>
                </w:p>
              </w:tc>
            </w:tr>
            <w:tr w14:paraId="4C17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continue"/>
                  <w:tcMar>
                    <w:left w:w="57" w:type="dxa"/>
                    <w:right w:w="57" w:type="dxa"/>
                  </w:tcMar>
                  <w:vAlign w:val="center"/>
                </w:tcPr>
                <w:p w14:paraId="3AF55F82">
                  <w:pPr>
                    <w:widowControl/>
                    <w:shd w:val="clear"/>
                    <w:ind w:left="-120" w:leftChars="-50" w:right="-120" w:rightChars="-50"/>
                    <w:jc w:val="center"/>
                    <w:rPr>
                      <w:color w:val="auto"/>
                      <w:sz w:val="21"/>
                      <w:szCs w:val="21"/>
                      <w:highlight w:val="none"/>
                    </w:rPr>
                  </w:pPr>
                </w:p>
              </w:tc>
              <w:tc>
                <w:tcPr>
                  <w:tcW w:w="668" w:type="pct"/>
                  <w:vMerge w:val="continue"/>
                  <w:vAlign w:val="center"/>
                </w:tcPr>
                <w:p w14:paraId="74381388">
                  <w:pPr>
                    <w:widowControl/>
                    <w:shd w:val="clear"/>
                    <w:ind w:left="-120" w:leftChars="-50" w:right="-120" w:rightChars="-50"/>
                    <w:jc w:val="center"/>
                    <w:rPr>
                      <w:color w:val="auto"/>
                      <w:sz w:val="21"/>
                      <w:szCs w:val="21"/>
                      <w:highlight w:val="none"/>
                    </w:rPr>
                  </w:pPr>
                </w:p>
              </w:tc>
              <w:tc>
                <w:tcPr>
                  <w:tcW w:w="630" w:type="pct"/>
                  <w:vAlign w:val="center"/>
                </w:tcPr>
                <w:p w14:paraId="06935541">
                  <w:pPr>
                    <w:widowControl/>
                    <w:shd w:val="clear"/>
                    <w:ind w:left="-120" w:leftChars="-50" w:right="-120" w:rightChars="-50"/>
                    <w:jc w:val="center"/>
                    <w:rPr>
                      <w:color w:val="auto"/>
                      <w:sz w:val="21"/>
                      <w:szCs w:val="21"/>
                      <w:highlight w:val="none"/>
                    </w:rPr>
                  </w:pPr>
                  <w:r>
                    <w:rPr>
                      <w:rFonts w:hint="eastAsia"/>
                      <w:color w:val="auto"/>
                      <w:sz w:val="21"/>
                      <w:szCs w:val="21"/>
                      <w:highlight w:val="none"/>
                    </w:rPr>
                    <w:t>经度</w:t>
                  </w:r>
                </w:p>
              </w:tc>
              <w:tc>
                <w:tcPr>
                  <w:tcW w:w="503" w:type="pct"/>
                  <w:vAlign w:val="center"/>
                </w:tcPr>
                <w:p w14:paraId="5F693761">
                  <w:pPr>
                    <w:widowControl/>
                    <w:shd w:val="clear"/>
                    <w:ind w:left="-120" w:leftChars="-50" w:right="-120" w:rightChars="-50"/>
                    <w:jc w:val="center"/>
                    <w:rPr>
                      <w:color w:val="auto"/>
                      <w:sz w:val="21"/>
                      <w:szCs w:val="21"/>
                      <w:highlight w:val="none"/>
                    </w:rPr>
                  </w:pPr>
                  <w:r>
                    <w:rPr>
                      <w:rFonts w:hint="eastAsia"/>
                      <w:color w:val="auto"/>
                      <w:sz w:val="21"/>
                      <w:szCs w:val="21"/>
                      <w:highlight w:val="none"/>
                    </w:rPr>
                    <w:t>纬度</w:t>
                  </w:r>
                </w:p>
              </w:tc>
              <w:tc>
                <w:tcPr>
                  <w:tcW w:w="292" w:type="pct"/>
                  <w:vMerge w:val="continue"/>
                  <w:vAlign w:val="center"/>
                </w:tcPr>
                <w:p w14:paraId="325E07E3">
                  <w:pPr>
                    <w:widowControl/>
                    <w:shd w:val="clear"/>
                    <w:ind w:left="-120" w:leftChars="-50" w:right="-120" w:rightChars="-50"/>
                    <w:jc w:val="center"/>
                    <w:rPr>
                      <w:color w:val="auto"/>
                      <w:sz w:val="21"/>
                      <w:szCs w:val="21"/>
                      <w:highlight w:val="none"/>
                    </w:rPr>
                  </w:pPr>
                </w:p>
              </w:tc>
              <w:tc>
                <w:tcPr>
                  <w:tcW w:w="522" w:type="pct"/>
                  <w:vMerge w:val="continue"/>
                  <w:tcMar>
                    <w:left w:w="57" w:type="dxa"/>
                    <w:right w:w="57" w:type="dxa"/>
                  </w:tcMar>
                  <w:vAlign w:val="center"/>
                </w:tcPr>
                <w:p w14:paraId="6590D1F3">
                  <w:pPr>
                    <w:widowControl/>
                    <w:shd w:val="clear"/>
                    <w:ind w:left="-120" w:leftChars="-50" w:right="-120" w:rightChars="-50"/>
                    <w:jc w:val="center"/>
                    <w:rPr>
                      <w:color w:val="auto"/>
                      <w:sz w:val="21"/>
                      <w:szCs w:val="21"/>
                      <w:highlight w:val="none"/>
                    </w:rPr>
                  </w:pPr>
                </w:p>
              </w:tc>
              <w:tc>
                <w:tcPr>
                  <w:tcW w:w="661" w:type="pct"/>
                  <w:vMerge w:val="continue"/>
                  <w:vAlign w:val="center"/>
                </w:tcPr>
                <w:p w14:paraId="44465A03">
                  <w:pPr>
                    <w:widowControl/>
                    <w:shd w:val="clear"/>
                    <w:ind w:left="-120" w:leftChars="-50" w:right="-120" w:rightChars="-50"/>
                    <w:jc w:val="center"/>
                    <w:rPr>
                      <w:color w:val="auto"/>
                      <w:sz w:val="21"/>
                      <w:szCs w:val="21"/>
                      <w:highlight w:val="none"/>
                    </w:rPr>
                  </w:pPr>
                </w:p>
              </w:tc>
              <w:tc>
                <w:tcPr>
                  <w:tcW w:w="599" w:type="pct"/>
                  <w:vMerge w:val="continue"/>
                  <w:vAlign w:val="center"/>
                </w:tcPr>
                <w:p w14:paraId="039A397F">
                  <w:pPr>
                    <w:widowControl/>
                    <w:shd w:val="clear"/>
                    <w:jc w:val="center"/>
                    <w:rPr>
                      <w:color w:val="auto"/>
                      <w:sz w:val="21"/>
                      <w:szCs w:val="21"/>
                      <w:highlight w:val="none"/>
                    </w:rPr>
                  </w:pPr>
                </w:p>
              </w:tc>
              <w:tc>
                <w:tcPr>
                  <w:tcW w:w="785" w:type="pct"/>
                  <w:vMerge w:val="continue"/>
                  <w:vAlign w:val="center"/>
                </w:tcPr>
                <w:p w14:paraId="093A705D">
                  <w:pPr>
                    <w:widowControl/>
                    <w:shd w:val="clear"/>
                    <w:ind w:left="-120" w:leftChars="-50" w:right="-120" w:rightChars="-50"/>
                    <w:jc w:val="center"/>
                    <w:rPr>
                      <w:color w:val="auto"/>
                      <w:sz w:val="21"/>
                      <w:szCs w:val="21"/>
                      <w:highlight w:val="none"/>
                    </w:rPr>
                  </w:pPr>
                </w:p>
              </w:tc>
            </w:tr>
            <w:tr w14:paraId="764B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restart"/>
                  <w:tcMar>
                    <w:left w:w="57" w:type="dxa"/>
                    <w:right w:w="57" w:type="dxa"/>
                  </w:tcMar>
                  <w:vAlign w:val="center"/>
                </w:tcPr>
                <w:p w14:paraId="2A794EF5">
                  <w:pPr>
                    <w:widowControl/>
                    <w:shd w:val="clear"/>
                    <w:jc w:val="center"/>
                    <w:rPr>
                      <w:color w:val="auto"/>
                      <w:sz w:val="21"/>
                      <w:szCs w:val="21"/>
                      <w:highlight w:val="none"/>
                    </w:rPr>
                  </w:pPr>
                  <w:r>
                    <w:rPr>
                      <w:color w:val="auto"/>
                      <w:sz w:val="21"/>
                      <w:szCs w:val="21"/>
                      <w:highlight w:val="none"/>
                    </w:rPr>
                    <w:t>环境空气保护目标</w:t>
                  </w:r>
                </w:p>
              </w:tc>
              <w:tc>
                <w:tcPr>
                  <w:tcW w:w="668" w:type="pct"/>
                  <w:vAlign w:val="center"/>
                </w:tcPr>
                <w:p w14:paraId="4ACCDDD3">
                  <w:pPr>
                    <w:widowControl/>
                    <w:shd w:val="clear"/>
                    <w:ind w:left="-120" w:leftChars="-50" w:right="-120" w:rightChars="-50"/>
                    <w:jc w:val="center"/>
                    <w:rPr>
                      <w:color w:val="auto"/>
                      <w:sz w:val="21"/>
                      <w:szCs w:val="21"/>
                      <w:highlight w:val="none"/>
                    </w:rPr>
                  </w:pPr>
                  <w:r>
                    <w:rPr>
                      <w:rFonts w:hint="eastAsia"/>
                      <w:color w:val="auto"/>
                      <w:sz w:val="21"/>
                      <w:szCs w:val="21"/>
                      <w:highlight w:val="none"/>
                    </w:rPr>
                    <w:t>东港河北岸居民点（属蒋庄村）</w:t>
                  </w:r>
                </w:p>
              </w:tc>
              <w:tc>
                <w:tcPr>
                  <w:tcW w:w="630" w:type="pct"/>
                  <w:vAlign w:val="center"/>
                </w:tcPr>
                <w:p w14:paraId="1F6B54A7">
                  <w:pPr>
                    <w:widowControl/>
                    <w:shd w:val="clear"/>
                    <w:ind w:left="-120" w:leftChars="-50" w:right="-120" w:rightChars="-50"/>
                    <w:jc w:val="center"/>
                    <w:rPr>
                      <w:color w:val="auto"/>
                      <w:sz w:val="21"/>
                      <w:szCs w:val="21"/>
                      <w:highlight w:val="none"/>
                    </w:rPr>
                  </w:pPr>
                  <w:r>
                    <w:rPr>
                      <w:rFonts w:hint="eastAsia"/>
                      <w:color w:val="auto"/>
                      <w:sz w:val="21"/>
                      <w:szCs w:val="21"/>
                      <w:highlight w:val="none"/>
                    </w:rPr>
                    <w:t>120.192379</w:t>
                  </w:r>
                </w:p>
              </w:tc>
              <w:tc>
                <w:tcPr>
                  <w:tcW w:w="503" w:type="pct"/>
                  <w:vAlign w:val="center"/>
                </w:tcPr>
                <w:p w14:paraId="055E8E9A">
                  <w:pPr>
                    <w:widowControl/>
                    <w:shd w:val="clear"/>
                    <w:ind w:left="-120" w:leftChars="-50" w:right="-120" w:rightChars="-50"/>
                    <w:jc w:val="center"/>
                    <w:rPr>
                      <w:color w:val="auto"/>
                      <w:sz w:val="21"/>
                      <w:szCs w:val="21"/>
                      <w:highlight w:val="none"/>
                    </w:rPr>
                  </w:pPr>
                  <w:r>
                    <w:rPr>
                      <w:rFonts w:hint="eastAsia"/>
                      <w:color w:val="auto"/>
                      <w:sz w:val="21"/>
                      <w:szCs w:val="21"/>
                      <w:highlight w:val="none"/>
                    </w:rPr>
                    <w:t>32.756513</w:t>
                  </w:r>
                </w:p>
              </w:tc>
              <w:tc>
                <w:tcPr>
                  <w:tcW w:w="292" w:type="pct"/>
                  <w:vAlign w:val="center"/>
                </w:tcPr>
                <w:p w14:paraId="7F37F8AD">
                  <w:pPr>
                    <w:widowControl/>
                    <w:shd w:val="clear"/>
                    <w:ind w:left="-120" w:leftChars="-50" w:right="-120" w:rightChars="-50"/>
                    <w:jc w:val="center"/>
                    <w:rPr>
                      <w:color w:val="auto"/>
                      <w:sz w:val="21"/>
                      <w:szCs w:val="21"/>
                      <w:highlight w:val="none"/>
                    </w:rPr>
                  </w:pPr>
                  <w:r>
                    <w:rPr>
                      <w:rFonts w:hint="eastAsia"/>
                      <w:color w:val="auto"/>
                      <w:sz w:val="21"/>
                      <w:szCs w:val="21"/>
                      <w:highlight w:val="none"/>
                    </w:rPr>
                    <w:t>居民</w:t>
                  </w:r>
                </w:p>
              </w:tc>
              <w:tc>
                <w:tcPr>
                  <w:tcW w:w="522" w:type="pct"/>
                  <w:tcMar>
                    <w:left w:w="57" w:type="dxa"/>
                    <w:right w:w="57" w:type="dxa"/>
                  </w:tcMar>
                  <w:vAlign w:val="center"/>
                </w:tcPr>
                <w:p w14:paraId="7EAC0F07">
                  <w:pPr>
                    <w:widowControl/>
                    <w:shd w:val="clear"/>
                    <w:ind w:left="-120" w:leftChars="-50" w:right="-120" w:rightChars="-50"/>
                    <w:jc w:val="center"/>
                    <w:rPr>
                      <w:color w:val="auto"/>
                      <w:sz w:val="21"/>
                      <w:szCs w:val="21"/>
                      <w:highlight w:val="none"/>
                    </w:rPr>
                  </w:pPr>
                  <w:r>
                    <w:rPr>
                      <w:color w:val="auto"/>
                      <w:sz w:val="21"/>
                      <w:szCs w:val="21"/>
                      <w:highlight w:val="none"/>
                    </w:rPr>
                    <w:t>约</w:t>
                  </w:r>
                  <w:r>
                    <w:rPr>
                      <w:rFonts w:hint="eastAsia"/>
                      <w:color w:val="auto"/>
                      <w:sz w:val="21"/>
                      <w:szCs w:val="21"/>
                      <w:highlight w:val="none"/>
                    </w:rPr>
                    <w:t>100</w:t>
                  </w:r>
                  <w:r>
                    <w:rPr>
                      <w:color w:val="auto"/>
                      <w:sz w:val="21"/>
                      <w:szCs w:val="21"/>
                      <w:highlight w:val="none"/>
                    </w:rPr>
                    <w:t>人</w:t>
                  </w:r>
                </w:p>
              </w:tc>
              <w:tc>
                <w:tcPr>
                  <w:tcW w:w="661" w:type="pct"/>
                  <w:vAlign w:val="center"/>
                </w:tcPr>
                <w:p w14:paraId="791D6A4D">
                  <w:pPr>
                    <w:widowControl/>
                    <w:shd w:val="clear"/>
                    <w:ind w:left="-120" w:leftChars="-50" w:right="-120" w:rightChars="-50"/>
                    <w:jc w:val="center"/>
                    <w:rPr>
                      <w:color w:val="auto"/>
                      <w:sz w:val="21"/>
                      <w:szCs w:val="21"/>
                      <w:highlight w:val="none"/>
                    </w:rPr>
                  </w:pPr>
                  <w:r>
                    <w:rPr>
                      <w:rFonts w:hint="eastAsia"/>
                      <w:color w:val="auto"/>
                      <w:sz w:val="21"/>
                      <w:szCs w:val="21"/>
                      <w:highlight w:val="none"/>
                    </w:rPr>
                    <w:t>ENE，1000m</w:t>
                  </w:r>
                </w:p>
              </w:tc>
              <w:tc>
                <w:tcPr>
                  <w:tcW w:w="599" w:type="pct"/>
                  <w:vAlign w:val="center"/>
                </w:tcPr>
                <w:p w14:paraId="14EF9367">
                  <w:pPr>
                    <w:widowControl/>
                    <w:shd w:val="clear"/>
                    <w:ind w:left="-120" w:leftChars="-50" w:right="-120" w:rightChars="-50"/>
                    <w:jc w:val="center"/>
                    <w:rPr>
                      <w:color w:val="auto"/>
                      <w:sz w:val="21"/>
                      <w:szCs w:val="21"/>
                      <w:highlight w:val="none"/>
                    </w:rPr>
                  </w:pPr>
                  <w:r>
                    <w:rPr>
                      <w:rFonts w:hint="eastAsia"/>
                      <w:color w:val="auto"/>
                      <w:sz w:val="21"/>
                      <w:szCs w:val="21"/>
                      <w:highlight w:val="none"/>
                    </w:rPr>
                    <w:t>E，135m</w:t>
                  </w:r>
                </w:p>
              </w:tc>
              <w:tc>
                <w:tcPr>
                  <w:tcW w:w="785" w:type="pct"/>
                  <w:vMerge w:val="restart"/>
                  <w:vAlign w:val="center"/>
                </w:tcPr>
                <w:p w14:paraId="18D5066E">
                  <w:pPr>
                    <w:widowControl/>
                    <w:shd w:val="clear"/>
                    <w:jc w:val="center"/>
                    <w:rPr>
                      <w:color w:val="auto"/>
                      <w:sz w:val="21"/>
                      <w:szCs w:val="21"/>
                      <w:highlight w:val="none"/>
                    </w:rPr>
                  </w:pPr>
                  <w:r>
                    <w:rPr>
                      <w:color w:val="auto"/>
                      <w:sz w:val="21"/>
                      <w:szCs w:val="21"/>
                      <w:highlight w:val="none"/>
                    </w:rPr>
                    <w:t>大气环境质量达《环境空气质量标准》（GB3095-2012）二级标准</w:t>
                  </w:r>
                </w:p>
              </w:tc>
            </w:tr>
            <w:tr w14:paraId="0963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continue"/>
                  <w:tcMar>
                    <w:left w:w="57" w:type="dxa"/>
                    <w:right w:w="57" w:type="dxa"/>
                  </w:tcMar>
                  <w:vAlign w:val="center"/>
                </w:tcPr>
                <w:p w14:paraId="1F862B49">
                  <w:pPr>
                    <w:widowControl/>
                    <w:shd w:val="clear"/>
                    <w:ind w:left="-120" w:leftChars="-50" w:right="-120" w:rightChars="-50"/>
                    <w:jc w:val="center"/>
                    <w:rPr>
                      <w:color w:val="auto"/>
                      <w:sz w:val="21"/>
                      <w:szCs w:val="21"/>
                      <w:highlight w:val="none"/>
                    </w:rPr>
                  </w:pPr>
                </w:p>
              </w:tc>
              <w:tc>
                <w:tcPr>
                  <w:tcW w:w="668" w:type="pct"/>
                  <w:vAlign w:val="center"/>
                </w:tcPr>
                <w:p w14:paraId="598C8ABF">
                  <w:pPr>
                    <w:widowControl/>
                    <w:shd w:val="clear"/>
                    <w:ind w:left="-120" w:leftChars="-50" w:right="-120" w:rightChars="-50"/>
                    <w:jc w:val="center"/>
                    <w:rPr>
                      <w:color w:val="auto"/>
                      <w:sz w:val="21"/>
                      <w:szCs w:val="21"/>
                      <w:highlight w:val="none"/>
                    </w:rPr>
                  </w:pPr>
                  <w:r>
                    <w:rPr>
                      <w:rFonts w:hint="eastAsia"/>
                      <w:color w:val="auto"/>
                      <w:sz w:val="21"/>
                      <w:szCs w:val="21"/>
                      <w:highlight w:val="none"/>
                    </w:rPr>
                    <w:t>张郭镇区</w:t>
                  </w:r>
                </w:p>
              </w:tc>
              <w:tc>
                <w:tcPr>
                  <w:tcW w:w="630" w:type="pct"/>
                  <w:vAlign w:val="center"/>
                </w:tcPr>
                <w:p w14:paraId="59E97D30">
                  <w:pPr>
                    <w:widowControl/>
                    <w:shd w:val="clear"/>
                    <w:ind w:left="-120" w:leftChars="-50" w:right="-120" w:rightChars="-50"/>
                    <w:jc w:val="center"/>
                    <w:rPr>
                      <w:color w:val="auto"/>
                      <w:sz w:val="21"/>
                      <w:szCs w:val="21"/>
                      <w:highlight w:val="none"/>
                    </w:rPr>
                  </w:pPr>
                  <w:r>
                    <w:rPr>
                      <w:rFonts w:hint="eastAsia"/>
                      <w:color w:val="auto"/>
                      <w:sz w:val="21"/>
                      <w:szCs w:val="21"/>
                      <w:highlight w:val="none"/>
                    </w:rPr>
                    <w:t>120.184025</w:t>
                  </w:r>
                </w:p>
              </w:tc>
              <w:tc>
                <w:tcPr>
                  <w:tcW w:w="503" w:type="pct"/>
                  <w:vAlign w:val="center"/>
                </w:tcPr>
                <w:p w14:paraId="030D9254">
                  <w:pPr>
                    <w:widowControl/>
                    <w:shd w:val="clear"/>
                    <w:ind w:left="-120" w:leftChars="-50" w:right="-120" w:rightChars="-50"/>
                    <w:jc w:val="center"/>
                    <w:rPr>
                      <w:color w:val="auto"/>
                      <w:sz w:val="21"/>
                      <w:szCs w:val="21"/>
                      <w:highlight w:val="none"/>
                    </w:rPr>
                  </w:pPr>
                  <w:r>
                    <w:rPr>
                      <w:rFonts w:hint="eastAsia"/>
                      <w:color w:val="auto"/>
                      <w:sz w:val="21"/>
                      <w:szCs w:val="21"/>
                      <w:highlight w:val="none"/>
                    </w:rPr>
                    <w:t>32.755758</w:t>
                  </w:r>
                </w:p>
              </w:tc>
              <w:tc>
                <w:tcPr>
                  <w:tcW w:w="292" w:type="pct"/>
                  <w:vAlign w:val="center"/>
                </w:tcPr>
                <w:p w14:paraId="03C4D5EC">
                  <w:pPr>
                    <w:widowControl/>
                    <w:shd w:val="clear"/>
                    <w:ind w:left="-120" w:leftChars="-50" w:right="-120" w:rightChars="-50"/>
                    <w:jc w:val="center"/>
                    <w:rPr>
                      <w:color w:val="auto"/>
                      <w:sz w:val="21"/>
                      <w:szCs w:val="21"/>
                      <w:highlight w:val="none"/>
                    </w:rPr>
                  </w:pPr>
                  <w:r>
                    <w:rPr>
                      <w:rFonts w:hint="eastAsia"/>
                      <w:color w:val="auto"/>
                      <w:sz w:val="21"/>
                      <w:szCs w:val="21"/>
                      <w:highlight w:val="none"/>
                    </w:rPr>
                    <w:t>居民</w:t>
                  </w:r>
                </w:p>
              </w:tc>
              <w:tc>
                <w:tcPr>
                  <w:tcW w:w="522" w:type="pct"/>
                  <w:tcMar>
                    <w:left w:w="57" w:type="dxa"/>
                    <w:right w:w="57" w:type="dxa"/>
                  </w:tcMar>
                  <w:vAlign w:val="center"/>
                </w:tcPr>
                <w:p w14:paraId="4365F547">
                  <w:pPr>
                    <w:widowControl/>
                    <w:shd w:val="clear"/>
                    <w:ind w:left="-120" w:leftChars="-50" w:right="-120" w:rightChars="-50"/>
                    <w:jc w:val="center"/>
                    <w:rPr>
                      <w:color w:val="auto"/>
                      <w:sz w:val="21"/>
                      <w:szCs w:val="21"/>
                      <w:highlight w:val="none"/>
                    </w:rPr>
                  </w:pPr>
                  <w:r>
                    <w:rPr>
                      <w:rFonts w:hint="eastAsia"/>
                      <w:color w:val="auto"/>
                      <w:sz w:val="21"/>
                      <w:szCs w:val="21"/>
                      <w:highlight w:val="none"/>
                    </w:rPr>
                    <w:t>约10000人</w:t>
                  </w:r>
                </w:p>
              </w:tc>
              <w:tc>
                <w:tcPr>
                  <w:tcW w:w="661" w:type="pct"/>
                  <w:vAlign w:val="center"/>
                </w:tcPr>
                <w:p w14:paraId="4F39FBF6">
                  <w:pPr>
                    <w:widowControl/>
                    <w:shd w:val="clear"/>
                    <w:ind w:left="-120" w:leftChars="-50" w:right="-120" w:rightChars="-50"/>
                    <w:jc w:val="center"/>
                    <w:rPr>
                      <w:color w:val="auto"/>
                      <w:sz w:val="21"/>
                      <w:szCs w:val="21"/>
                      <w:highlight w:val="none"/>
                    </w:rPr>
                  </w:pPr>
                  <w:r>
                    <w:rPr>
                      <w:rFonts w:hint="eastAsia"/>
                      <w:color w:val="auto"/>
                      <w:sz w:val="21"/>
                      <w:szCs w:val="21"/>
                      <w:highlight w:val="none"/>
                    </w:rPr>
                    <w:t>NW，200m</w:t>
                  </w:r>
                </w:p>
              </w:tc>
              <w:tc>
                <w:tcPr>
                  <w:tcW w:w="599" w:type="pct"/>
                  <w:vAlign w:val="center"/>
                </w:tcPr>
                <w:p w14:paraId="7FFF5103">
                  <w:pPr>
                    <w:widowControl/>
                    <w:shd w:val="clear"/>
                    <w:ind w:left="-120" w:leftChars="-50" w:right="-120" w:rightChars="-50"/>
                    <w:jc w:val="center"/>
                    <w:rPr>
                      <w:color w:val="auto"/>
                      <w:sz w:val="21"/>
                      <w:szCs w:val="21"/>
                      <w:highlight w:val="none"/>
                    </w:rPr>
                  </w:pPr>
                  <w:r>
                    <w:rPr>
                      <w:rFonts w:hint="eastAsia"/>
                      <w:color w:val="auto"/>
                      <w:sz w:val="21"/>
                      <w:szCs w:val="21"/>
                      <w:highlight w:val="none"/>
                    </w:rPr>
                    <w:t>W，550m</w:t>
                  </w:r>
                </w:p>
              </w:tc>
              <w:tc>
                <w:tcPr>
                  <w:tcW w:w="785" w:type="pct"/>
                  <w:vMerge w:val="continue"/>
                  <w:vAlign w:val="center"/>
                </w:tcPr>
                <w:p w14:paraId="47F415C9">
                  <w:pPr>
                    <w:widowControl/>
                    <w:shd w:val="clear"/>
                    <w:ind w:left="-120" w:leftChars="-50" w:right="-120" w:rightChars="-50"/>
                    <w:jc w:val="center"/>
                    <w:rPr>
                      <w:color w:val="auto"/>
                      <w:sz w:val="21"/>
                      <w:szCs w:val="21"/>
                      <w:highlight w:val="none"/>
                    </w:rPr>
                  </w:pPr>
                </w:p>
              </w:tc>
            </w:tr>
            <w:tr w14:paraId="2B45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continue"/>
                  <w:tcMar>
                    <w:left w:w="57" w:type="dxa"/>
                    <w:right w:w="57" w:type="dxa"/>
                  </w:tcMar>
                  <w:vAlign w:val="center"/>
                </w:tcPr>
                <w:p w14:paraId="55C7F7F4">
                  <w:pPr>
                    <w:widowControl/>
                    <w:shd w:val="clear"/>
                    <w:ind w:left="-120" w:leftChars="-50" w:right="-120" w:rightChars="-50"/>
                    <w:jc w:val="center"/>
                    <w:rPr>
                      <w:color w:val="auto"/>
                      <w:sz w:val="21"/>
                      <w:szCs w:val="21"/>
                      <w:highlight w:val="none"/>
                    </w:rPr>
                  </w:pPr>
                </w:p>
              </w:tc>
              <w:tc>
                <w:tcPr>
                  <w:tcW w:w="668" w:type="pct"/>
                  <w:vAlign w:val="center"/>
                </w:tcPr>
                <w:p w14:paraId="2FE38D57">
                  <w:pPr>
                    <w:widowControl/>
                    <w:shd w:val="clear"/>
                    <w:ind w:left="-120" w:leftChars="-50" w:right="-120" w:rightChars="-50"/>
                    <w:jc w:val="center"/>
                    <w:rPr>
                      <w:color w:val="auto"/>
                      <w:sz w:val="21"/>
                      <w:szCs w:val="21"/>
                      <w:highlight w:val="none"/>
                    </w:rPr>
                  </w:pPr>
                  <w:r>
                    <w:rPr>
                      <w:rFonts w:hint="eastAsia"/>
                      <w:color w:val="auto"/>
                      <w:sz w:val="21"/>
                      <w:szCs w:val="21"/>
                      <w:highlight w:val="none"/>
                    </w:rPr>
                    <w:t>张郭中学</w:t>
                  </w:r>
                </w:p>
              </w:tc>
              <w:tc>
                <w:tcPr>
                  <w:tcW w:w="630" w:type="pct"/>
                  <w:vAlign w:val="center"/>
                </w:tcPr>
                <w:p w14:paraId="64A14559">
                  <w:pPr>
                    <w:widowControl/>
                    <w:shd w:val="clear"/>
                    <w:ind w:left="-120" w:leftChars="-50" w:right="-120" w:rightChars="-50"/>
                    <w:jc w:val="center"/>
                    <w:rPr>
                      <w:color w:val="auto"/>
                      <w:sz w:val="21"/>
                      <w:szCs w:val="21"/>
                      <w:highlight w:val="none"/>
                    </w:rPr>
                  </w:pPr>
                  <w:r>
                    <w:rPr>
                      <w:rFonts w:hint="eastAsia"/>
                      <w:color w:val="auto"/>
                      <w:sz w:val="21"/>
                      <w:szCs w:val="21"/>
                      <w:highlight w:val="none"/>
                    </w:rPr>
                    <w:t>120.184016</w:t>
                  </w:r>
                </w:p>
              </w:tc>
              <w:tc>
                <w:tcPr>
                  <w:tcW w:w="503" w:type="pct"/>
                  <w:vAlign w:val="center"/>
                </w:tcPr>
                <w:p w14:paraId="2671C774">
                  <w:pPr>
                    <w:widowControl/>
                    <w:shd w:val="clear"/>
                    <w:ind w:left="-120" w:leftChars="-50" w:right="-120" w:rightChars="-50"/>
                    <w:jc w:val="center"/>
                    <w:rPr>
                      <w:color w:val="auto"/>
                      <w:sz w:val="21"/>
                      <w:szCs w:val="21"/>
                      <w:highlight w:val="none"/>
                    </w:rPr>
                  </w:pPr>
                  <w:r>
                    <w:rPr>
                      <w:rFonts w:hint="eastAsia"/>
                      <w:color w:val="auto"/>
                      <w:sz w:val="21"/>
                      <w:szCs w:val="21"/>
                      <w:highlight w:val="none"/>
                    </w:rPr>
                    <w:t>32.757451</w:t>
                  </w:r>
                </w:p>
              </w:tc>
              <w:tc>
                <w:tcPr>
                  <w:tcW w:w="292" w:type="pct"/>
                  <w:vAlign w:val="center"/>
                </w:tcPr>
                <w:p w14:paraId="2CBEAAF3">
                  <w:pPr>
                    <w:widowControl/>
                    <w:shd w:val="clear"/>
                    <w:ind w:left="-120" w:leftChars="-50" w:right="-120" w:rightChars="-50"/>
                    <w:jc w:val="center"/>
                    <w:rPr>
                      <w:color w:val="auto"/>
                      <w:sz w:val="21"/>
                      <w:szCs w:val="21"/>
                      <w:highlight w:val="none"/>
                    </w:rPr>
                  </w:pPr>
                  <w:r>
                    <w:rPr>
                      <w:rFonts w:hint="eastAsia"/>
                      <w:color w:val="auto"/>
                      <w:sz w:val="21"/>
                      <w:szCs w:val="21"/>
                      <w:highlight w:val="none"/>
                    </w:rPr>
                    <w:t>学校</w:t>
                  </w:r>
                </w:p>
              </w:tc>
              <w:tc>
                <w:tcPr>
                  <w:tcW w:w="522" w:type="pct"/>
                  <w:tcMar>
                    <w:left w:w="57" w:type="dxa"/>
                    <w:right w:w="57" w:type="dxa"/>
                  </w:tcMar>
                  <w:vAlign w:val="center"/>
                </w:tcPr>
                <w:p w14:paraId="56D4678E">
                  <w:pPr>
                    <w:widowControl/>
                    <w:shd w:val="clear"/>
                    <w:ind w:left="-120" w:leftChars="-50" w:right="-120" w:rightChars="-50"/>
                    <w:jc w:val="center"/>
                    <w:rPr>
                      <w:color w:val="auto"/>
                      <w:sz w:val="21"/>
                      <w:szCs w:val="21"/>
                      <w:highlight w:val="none"/>
                    </w:rPr>
                  </w:pPr>
                  <w:r>
                    <w:rPr>
                      <w:rFonts w:hint="eastAsia"/>
                      <w:color w:val="auto"/>
                      <w:sz w:val="21"/>
                      <w:szCs w:val="21"/>
                      <w:highlight w:val="none"/>
                    </w:rPr>
                    <w:t>约900人</w:t>
                  </w:r>
                </w:p>
              </w:tc>
              <w:tc>
                <w:tcPr>
                  <w:tcW w:w="661" w:type="pct"/>
                  <w:vAlign w:val="center"/>
                </w:tcPr>
                <w:p w14:paraId="388033A6">
                  <w:pPr>
                    <w:widowControl/>
                    <w:shd w:val="clear"/>
                    <w:ind w:left="-120" w:leftChars="-50" w:right="-120" w:rightChars="-50"/>
                    <w:jc w:val="center"/>
                    <w:rPr>
                      <w:color w:val="auto"/>
                      <w:sz w:val="21"/>
                      <w:szCs w:val="21"/>
                      <w:highlight w:val="none"/>
                    </w:rPr>
                  </w:pPr>
                  <w:r>
                    <w:rPr>
                      <w:rFonts w:hint="eastAsia"/>
                      <w:color w:val="auto"/>
                      <w:sz w:val="21"/>
                      <w:szCs w:val="21"/>
                      <w:highlight w:val="none"/>
                    </w:rPr>
                    <w:t>N，400m</w:t>
                  </w:r>
                </w:p>
              </w:tc>
              <w:tc>
                <w:tcPr>
                  <w:tcW w:w="599" w:type="pct"/>
                  <w:vAlign w:val="center"/>
                </w:tcPr>
                <w:p w14:paraId="3A113013">
                  <w:pPr>
                    <w:widowControl/>
                    <w:shd w:val="clear"/>
                    <w:ind w:left="-120" w:leftChars="-50" w:right="-120" w:rightChars="-50"/>
                    <w:jc w:val="center"/>
                    <w:rPr>
                      <w:color w:val="auto"/>
                      <w:sz w:val="21"/>
                      <w:szCs w:val="21"/>
                      <w:highlight w:val="none"/>
                    </w:rPr>
                  </w:pPr>
                  <w:r>
                    <w:rPr>
                      <w:rFonts w:hint="eastAsia"/>
                      <w:color w:val="auto"/>
                      <w:sz w:val="21"/>
                      <w:szCs w:val="21"/>
                      <w:highlight w:val="none"/>
                    </w:rPr>
                    <w:t>W，400m</w:t>
                  </w:r>
                </w:p>
              </w:tc>
              <w:tc>
                <w:tcPr>
                  <w:tcW w:w="785" w:type="pct"/>
                  <w:vMerge w:val="continue"/>
                  <w:vAlign w:val="center"/>
                </w:tcPr>
                <w:p w14:paraId="3EA33A5F">
                  <w:pPr>
                    <w:widowControl/>
                    <w:shd w:val="clear"/>
                    <w:ind w:left="-120" w:leftChars="-50" w:right="-120" w:rightChars="-50"/>
                    <w:jc w:val="center"/>
                    <w:rPr>
                      <w:color w:val="auto"/>
                      <w:sz w:val="21"/>
                      <w:szCs w:val="21"/>
                      <w:highlight w:val="none"/>
                    </w:rPr>
                  </w:pPr>
                </w:p>
              </w:tc>
            </w:tr>
            <w:tr w14:paraId="4E41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8" w:type="pct"/>
                  <w:vMerge w:val="continue"/>
                  <w:tcMar>
                    <w:left w:w="57" w:type="dxa"/>
                    <w:right w:w="57" w:type="dxa"/>
                  </w:tcMar>
                  <w:vAlign w:val="center"/>
                </w:tcPr>
                <w:p w14:paraId="1FCF2C18">
                  <w:pPr>
                    <w:widowControl/>
                    <w:shd w:val="clear"/>
                    <w:ind w:left="-120" w:leftChars="-50" w:right="-120" w:rightChars="-50"/>
                    <w:jc w:val="center"/>
                    <w:rPr>
                      <w:color w:val="auto"/>
                      <w:sz w:val="21"/>
                      <w:szCs w:val="21"/>
                      <w:highlight w:val="none"/>
                    </w:rPr>
                  </w:pPr>
                </w:p>
              </w:tc>
              <w:tc>
                <w:tcPr>
                  <w:tcW w:w="668" w:type="pct"/>
                  <w:vAlign w:val="center"/>
                </w:tcPr>
                <w:p w14:paraId="41152502">
                  <w:pPr>
                    <w:widowControl/>
                    <w:shd w:val="clear"/>
                    <w:ind w:left="-120" w:leftChars="-50" w:right="-120" w:rightChars="-50"/>
                    <w:jc w:val="center"/>
                    <w:rPr>
                      <w:color w:val="auto"/>
                      <w:sz w:val="21"/>
                      <w:szCs w:val="21"/>
                      <w:highlight w:val="none"/>
                    </w:rPr>
                  </w:pPr>
                  <w:r>
                    <w:rPr>
                      <w:rFonts w:hint="eastAsia"/>
                      <w:color w:val="auto"/>
                      <w:sz w:val="21"/>
                      <w:szCs w:val="21"/>
                      <w:highlight w:val="none"/>
                    </w:rPr>
                    <w:t>南厂区西侧居民点（怡园小区）</w:t>
                  </w:r>
                </w:p>
              </w:tc>
              <w:tc>
                <w:tcPr>
                  <w:tcW w:w="630" w:type="pct"/>
                  <w:vAlign w:val="center"/>
                </w:tcPr>
                <w:p w14:paraId="0A8D2393">
                  <w:pPr>
                    <w:widowControl/>
                    <w:shd w:val="clear"/>
                    <w:ind w:left="-120" w:leftChars="-50" w:right="-120" w:rightChars="-50"/>
                    <w:jc w:val="center"/>
                    <w:rPr>
                      <w:color w:val="auto"/>
                      <w:sz w:val="21"/>
                      <w:szCs w:val="21"/>
                      <w:highlight w:val="none"/>
                    </w:rPr>
                  </w:pPr>
                  <w:r>
                    <w:rPr>
                      <w:rFonts w:hint="eastAsia"/>
                      <w:color w:val="auto"/>
                      <w:sz w:val="21"/>
                      <w:szCs w:val="21"/>
                      <w:highlight w:val="none"/>
                    </w:rPr>
                    <w:t>120.182893</w:t>
                  </w:r>
                </w:p>
              </w:tc>
              <w:tc>
                <w:tcPr>
                  <w:tcW w:w="503" w:type="pct"/>
                  <w:vAlign w:val="center"/>
                </w:tcPr>
                <w:p w14:paraId="00E310FA">
                  <w:pPr>
                    <w:widowControl/>
                    <w:shd w:val="clear"/>
                    <w:ind w:left="-120" w:leftChars="-50" w:right="-120" w:rightChars="-50"/>
                    <w:jc w:val="center"/>
                    <w:rPr>
                      <w:color w:val="auto"/>
                      <w:sz w:val="21"/>
                      <w:szCs w:val="21"/>
                      <w:highlight w:val="none"/>
                    </w:rPr>
                  </w:pPr>
                  <w:r>
                    <w:rPr>
                      <w:rFonts w:hint="eastAsia"/>
                      <w:color w:val="auto"/>
                      <w:sz w:val="21"/>
                      <w:szCs w:val="21"/>
                      <w:highlight w:val="none"/>
                    </w:rPr>
                    <w:t>32.752539</w:t>
                  </w:r>
                </w:p>
              </w:tc>
              <w:tc>
                <w:tcPr>
                  <w:tcW w:w="292" w:type="pct"/>
                  <w:vAlign w:val="center"/>
                </w:tcPr>
                <w:p w14:paraId="1CB2F5A0">
                  <w:pPr>
                    <w:widowControl/>
                    <w:shd w:val="clear"/>
                    <w:ind w:left="-120" w:leftChars="-50" w:right="-120" w:rightChars="-50"/>
                    <w:jc w:val="center"/>
                    <w:rPr>
                      <w:color w:val="auto"/>
                      <w:sz w:val="21"/>
                      <w:szCs w:val="21"/>
                      <w:highlight w:val="none"/>
                    </w:rPr>
                  </w:pPr>
                  <w:r>
                    <w:rPr>
                      <w:rFonts w:hint="eastAsia"/>
                      <w:color w:val="auto"/>
                      <w:sz w:val="21"/>
                      <w:szCs w:val="21"/>
                      <w:highlight w:val="none"/>
                    </w:rPr>
                    <w:t>居民</w:t>
                  </w:r>
                </w:p>
              </w:tc>
              <w:tc>
                <w:tcPr>
                  <w:tcW w:w="522" w:type="pct"/>
                  <w:tcMar>
                    <w:left w:w="57" w:type="dxa"/>
                    <w:right w:w="57" w:type="dxa"/>
                  </w:tcMar>
                  <w:vAlign w:val="center"/>
                </w:tcPr>
                <w:p w14:paraId="48CFB014">
                  <w:pPr>
                    <w:widowControl/>
                    <w:shd w:val="clear"/>
                    <w:ind w:left="-120" w:leftChars="-50" w:right="-120" w:rightChars="-50"/>
                    <w:jc w:val="center"/>
                    <w:rPr>
                      <w:color w:val="auto"/>
                      <w:sz w:val="21"/>
                      <w:szCs w:val="21"/>
                      <w:highlight w:val="none"/>
                    </w:rPr>
                  </w:pPr>
                  <w:r>
                    <w:rPr>
                      <w:rFonts w:hint="eastAsia"/>
                      <w:color w:val="auto"/>
                      <w:sz w:val="21"/>
                      <w:szCs w:val="21"/>
                      <w:highlight w:val="none"/>
                    </w:rPr>
                    <w:t>约130人</w:t>
                  </w:r>
                </w:p>
              </w:tc>
              <w:tc>
                <w:tcPr>
                  <w:tcW w:w="661" w:type="pct"/>
                  <w:vAlign w:val="center"/>
                </w:tcPr>
                <w:p w14:paraId="0F675F3C">
                  <w:pPr>
                    <w:widowControl/>
                    <w:shd w:val="clear"/>
                    <w:ind w:left="-120" w:leftChars="-50" w:right="-120" w:rightChars="-50"/>
                    <w:jc w:val="center"/>
                    <w:rPr>
                      <w:color w:val="auto"/>
                      <w:sz w:val="21"/>
                      <w:szCs w:val="21"/>
                      <w:highlight w:val="none"/>
                    </w:rPr>
                  </w:pPr>
                  <w:r>
                    <w:rPr>
                      <w:rFonts w:hint="eastAsia"/>
                      <w:color w:val="auto"/>
                      <w:sz w:val="21"/>
                      <w:szCs w:val="21"/>
                      <w:highlight w:val="none"/>
                    </w:rPr>
                    <w:t>W，65m</w:t>
                  </w:r>
                </w:p>
              </w:tc>
              <w:tc>
                <w:tcPr>
                  <w:tcW w:w="599" w:type="pct"/>
                  <w:vAlign w:val="center"/>
                </w:tcPr>
                <w:p w14:paraId="7827C9E5">
                  <w:pPr>
                    <w:widowControl/>
                    <w:shd w:val="clear"/>
                    <w:ind w:left="-120" w:leftChars="-50" w:right="-120" w:rightChars="-50"/>
                    <w:jc w:val="center"/>
                    <w:rPr>
                      <w:color w:val="auto"/>
                      <w:sz w:val="21"/>
                      <w:szCs w:val="21"/>
                      <w:highlight w:val="none"/>
                    </w:rPr>
                  </w:pPr>
                  <w:r>
                    <w:rPr>
                      <w:rFonts w:hint="eastAsia"/>
                      <w:color w:val="auto"/>
                      <w:sz w:val="21"/>
                      <w:szCs w:val="21"/>
                      <w:highlight w:val="none"/>
                    </w:rPr>
                    <w:t>WSW，620m</w:t>
                  </w:r>
                </w:p>
              </w:tc>
              <w:tc>
                <w:tcPr>
                  <w:tcW w:w="785" w:type="pct"/>
                  <w:vMerge w:val="continue"/>
                  <w:vAlign w:val="center"/>
                </w:tcPr>
                <w:p w14:paraId="340A8FD7">
                  <w:pPr>
                    <w:widowControl/>
                    <w:shd w:val="clear"/>
                    <w:ind w:left="-120" w:leftChars="-50" w:right="-120" w:rightChars="-50"/>
                    <w:jc w:val="center"/>
                    <w:rPr>
                      <w:color w:val="auto"/>
                      <w:sz w:val="21"/>
                      <w:szCs w:val="21"/>
                      <w:highlight w:val="none"/>
                    </w:rPr>
                  </w:pPr>
                </w:p>
              </w:tc>
            </w:tr>
          </w:tbl>
          <w:p w14:paraId="367F282E">
            <w:pPr>
              <w:shd w:val="clear"/>
              <w:spacing w:line="360" w:lineRule="auto"/>
              <w:jc w:val="center"/>
              <w:rPr>
                <w:color w:val="auto"/>
                <w:highlight w:val="none"/>
              </w:rPr>
            </w:pPr>
            <w:r>
              <w:rPr>
                <w:rFonts w:hint="eastAsia"/>
                <w:color w:val="auto"/>
                <w:highlight w:val="none"/>
              </w:rPr>
              <w:t>表3-3  其他主要环境保护目标</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056"/>
              <w:gridCol w:w="1265"/>
              <w:gridCol w:w="1525"/>
              <w:gridCol w:w="1015"/>
              <w:gridCol w:w="3036"/>
            </w:tblGrid>
            <w:tr w14:paraId="17E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8" w:type="pct"/>
                  <w:vAlign w:val="center"/>
                </w:tcPr>
                <w:p w14:paraId="3C877D66">
                  <w:pPr>
                    <w:shd w:val="clear"/>
                    <w:tabs>
                      <w:tab w:val="left" w:pos="4305"/>
                    </w:tabs>
                    <w:jc w:val="center"/>
                    <w:rPr>
                      <w:color w:val="auto"/>
                      <w:sz w:val="21"/>
                      <w:szCs w:val="21"/>
                      <w:highlight w:val="none"/>
                    </w:rPr>
                  </w:pPr>
                  <w:r>
                    <w:rPr>
                      <w:rFonts w:hint="eastAsia"/>
                      <w:color w:val="auto"/>
                      <w:sz w:val="21"/>
                      <w:szCs w:val="21"/>
                      <w:highlight w:val="none"/>
                    </w:rPr>
                    <w:t>类别</w:t>
                  </w:r>
                </w:p>
              </w:tc>
              <w:tc>
                <w:tcPr>
                  <w:tcW w:w="571" w:type="pct"/>
                  <w:vAlign w:val="center"/>
                </w:tcPr>
                <w:p w14:paraId="368D9FCF">
                  <w:pPr>
                    <w:widowControl/>
                    <w:shd w:val="clear"/>
                    <w:ind w:left="-120" w:leftChars="-50" w:right="-120" w:rightChars="-50"/>
                    <w:jc w:val="center"/>
                    <w:rPr>
                      <w:color w:val="auto"/>
                      <w:sz w:val="21"/>
                      <w:szCs w:val="21"/>
                      <w:highlight w:val="none"/>
                    </w:rPr>
                  </w:pPr>
                  <w:r>
                    <w:rPr>
                      <w:rFonts w:hint="eastAsia"/>
                      <w:color w:val="auto"/>
                      <w:sz w:val="21"/>
                      <w:szCs w:val="21"/>
                      <w:highlight w:val="none"/>
                    </w:rPr>
                    <w:t>保护对象名称</w:t>
                  </w:r>
                </w:p>
              </w:tc>
              <w:tc>
                <w:tcPr>
                  <w:tcW w:w="684" w:type="pct"/>
                  <w:vAlign w:val="center"/>
                </w:tcPr>
                <w:p w14:paraId="669730C5">
                  <w:pPr>
                    <w:widowControl/>
                    <w:shd w:val="clear"/>
                    <w:ind w:left="-120" w:leftChars="-50" w:right="-120" w:rightChars="-50"/>
                    <w:jc w:val="center"/>
                    <w:rPr>
                      <w:color w:val="auto"/>
                      <w:sz w:val="21"/>
                      <w:szCs w:val="21"/>
                      <w:highlight w:val="none"/>
                    </w:rPr>
                  </w:pPr>
                  <w:r>
                    <w:rPr>
                      <w:rFonts w:hint="eastAsia"/>
                      <w:color w:val="auto"/>
                      <w:sz w:val="21"/>
                      <w:szCs w:val="21"/>
                      <w:highlight w:val="none"/>
                    </w:rPr>
                    <w:t>与南厂区厂界最近距离</w:t>
                  </w:r>
                </w:p>
              </w:tc>
              <w:tc>
                <w:tcPr>
                  <w:tcW w:w="825" w:type="pct"/>
                  <w:vAlign w:val="center"/>
                </w:tcPr>
                <w:p w14:paraId="31293981">
                  <w:pPr>
                    <w:widowControl/>
                    <w:shd w:val="clear"/>
                    <w:ind w:left="-120" w:leftChars="-50" w:right="-120" w:rightChars="-50"/>
                    <w:jc w:val="center"/>
                    <w:rPr>
                      <w:color w:val="auto"/>
                      <w:sz w:val="21"/>
                      <w:szCs w:val="21"/>
                      <w:highlight w:val="none"/>
                    </w:rPr>
                  </w:pPr>
                  <w:r>
                    <w:rPr>
                      <w:rFonts w:hint="eastAsia"/>
                      <w:color w:val="auto"/>
                      <w:sz w:val="21"/>
                      <w:szCs w:val="21"/>
                      <w:highlight w:val="none"/>
                    </w:rPr>
                    <w:t>与东厂区厂界最近距离</w:t>
                  </w:r>
                </w:p>
              </w:tc>
              <w:tc>
                <w:tcPr>
                  <w:tcW w:w="549" w:type="pct"/>
                  <w:vAlign w:val="center"/>
                </w:tcPr>
                <w:p w14:paraId="246F8830">
                  <w:pPr>
                    <w:widowControl/>
                    <w:shd w:val="clear"/>
                    <w:ind w:left="-120" w:leftChars="-50" w:right="-120" w:rightChars="-50"/>
                    <w:jc w:val="center"/>
                    <w:rPr>
                      <w:color w:val="auto"/>
                      <w:sz w:val="21"/>
                      <w:szCs w:val="21"/>
                      <w:highlight w:val="none"/>
                    </w:rPr>
                  </w:pPr>
                  <w:r>
                    <w:rPr>
                      <w:rFonts w:hint="eastAsia"/>
                      <w:color w:val="auto"/>
                      <w:sz w:val="21"/>
                      <w:szCs w:val="21"/>
                      <w:highlight w:val="none"/>
                    </w:rPr>
                    <w:t>功能/规模（户）</w:t>
                  </w:r>
                </w:p>
              </w:tc>
              <w:tc>
                <w:tcPr>
                  <w:tcW w:w="1642" w:type="pct"/>
                  <w:vAlign w:val="center"/>
                </w:tcPr>
                <w:p w14:paraId="2B31D7F2">
                  <w:pPr>
                    <w:shd w:val="clear"/>
                    <w:tabs>
                      <w:tab w:val="left" w:pos="4305"/>
                    </w:tabs>
                    <w:jc w:val="center"/>
                    <w:rPr>
                      <w:color w:val="auto"/>
                      <w:sz w:val="21"/>
                      <w:szCs w:val="21"/>
                      <w:highlight w:val="none"/>
                    </w:rPr>
                  </w:pPr>
                  <w:r>
                    <w:rPr>
                      <w:rFonts w:hint="eastAsia"/>
                      <w:color w:val="auto"/>
                      <w:sz w:val="21"/>
                      <w:szCs w:val="21"/>
                      <w:highlight w:val="none"/>
                    </w:rPr>
                    <w:t>环境功能</w:t>
                  </w:r>
                </w:p>
              </w:tc>
            </w:tr>
            <w:tr w14:paraId="289D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28" w:type="pct"/>
                  <w:vMerge w:val="restart"/>
                  <w:vAlign w:val="center"/>
                </w:tcPr>
                <w:p w14:paraId="4B016723">
                  <w:pPr>
                    <w:shd w:val="clear"/>
                    <w:tabs>
                      <w:tab w:val="left" w:pos="4305"/>
                    </w:tabs>
                    <w:jc w:val="center"/>
                    <w:rPr>
                      <w:color w:val="auto"/>
                      <w:sz w:val="21"/>
                      <w:szCs w:val="21"/>
                      <w:highlight w:val="none"/>
                    </w:rPr>
                  </w:pPr>
                  <w:r>
                    <w:rPr>
                      <w:rFonts w:hint="eastAsia"/>
                      <w:color w:val="auto"/>
                      <w:sz w:val="21"/>
                      <w:szCs w:val="21"/>
                      <w:highlight w:val="none"/>
                    </w:rPr>
                    <w:t>地表水环境</w:t>
                  </w:r>
                </w:p>
              </w:tc>
              <w:tc>
                <w:tcPr>
                  <w:tcW w:w="571" w:type="pct"/>
                  <w:vAlign w:val="center"/>
                </w:tcPr>
                <w:p w14:paraId="568204C4">
                  <w:pPr>
                    <w:widowControl/>
                    <w:shd w:val="clear"/>
                    <w:ind w:left="-120" w:leftChars="-50" w:right="-120" w:rightChars="-50"/>
                    <w:jc w:val="center"/>
                    <w:rPr>
                      <w:color w:val="auto"/>
                      <w:sz w:val="21"/>
                      <w:szCs w:val="21"/>
                      <w:highlight w:val="none"/>
                    </w:rPr>
                  </w:pPr>
                  <w:r>
                    <w:rPr>
                      <w:rFonts w:hint="eastAsia"/>
                      <w:color w:val="auto"/>
                      <w:sz w:val="21"/>
                      <w:szCs w:val="21"/>
                      <w:highlight w:val="none"/>
                    </w:rPr>
                    <w:t>东港河</w:t>
                  </w:r>
                </w:p>
              </w:tc>
              <w:tc>
                <w:tcPr>
                  <w:tcW w:w="684" w:type="pct"/>
                  <w:vAlign w:val="center"/>
                </w:tcPr>
                <w:p w14:paraId="37B7A8A2">
                  <w:pPr>
                    <w:widowControl/>
                    <w:shd w:val="clear"/>
                    <w:ind w:left="-120" w:leftChars="-50" w:right="-120" w:rightChars="-50"/>
                    <w:jc w:val="center"/>
                    <w:rPr>
                      <w:color w:val="auto"/>
                      <w:sz w:val="21"/>
                      <w:szCs w:val="21"/>
                      <w:highlight w:val="none"/>
                    </w:rPr>
                  </w:pPr>
                  <w:r>
                    <w:rPr>
                      <w:rFonts w:hint="eastAsia"/>
                      <w:color w:val="auto"/>
                      <w:sz w:val="21"/>
                      <w:szCs w:val="21"/>
                      <w:highlight w:val="none"/>
                    </w:rPr>
                    <w:t>E、S，1m</w:t>
                  </w:r>
                </w:p>
              </w:tc>
              <w:tc>
                <w:tcPr>
                  <w:tcW w:w="825" w:type="pct"/>
                  <w:vAlign w:val="center"/>
                </w:tcPr>
                <w:p w14:paraId="47A08E9C">
                  <w:pPr>
                    <w:widowControl/>
                    <w:shd w:val="clear"/>
                    <w:ind w:left="-120" w:leftChars="-50" w:right="-120" w:rightChars="-50"/>
                    <w:jc w:val="center"/>
                    <w:rPr>
                      <w:color w:val="auto"/>
                      <w:sz w:val="21"/>
                      <w:szCs w:val="21"/>
                      <w:highlight w:val="none"/>
                    </w:rPr>
                  </w:pPr>
                  <w:r>
                    <w:rPr>
                      <w:rFonts w:hint="eastAsia"/>
                      <w:color w:val="auto"/>
                      <w:sz w:val="21"/>
                      <w:szCs w:val="21"/>
                      <w:highlight w:val="none"/>
                    </w:rPr>
                    <w:t>S，40m</w:t>
                  </w:r>
                </w:p>
              </w:tc>
              <w:tc>
                <w:tcPr>
                  <w:tcW w:w="549" w:type="pct"/>
                  <w:vAlign w:val="center"/>
                </w:tcPr>
                <w:p w14:paraId="61931784">
                  <w:pPr>
                    <w:widowControl/>
                    <w:shd w:val="clear"/>
                    <w:ind w:left="-120" w:leftChars="-50" w:right="-120" w:rightChars="-50"/>
                    <w:jc w:val="center"/>
                    <w:rPr>
                      <w:color w:val="auto"/>
                      <w:sz w:val="21"/>
                      <w:szCs w:val="21"/>
                      <w:highlight w:val="none"/>
                    </w:rPr>
                  </w:pPr>
                  <w:r>
                    <w:rPr>
                      <w:rFonts w:hint="eastAsia"/>
                      <w:color w:val="auto"/>
                      <w:sz w:val="21"/>
                      <w:szCs w:val="21"/>
                      <w:highlight w:val="none"/>
                    </w:rPr>
                    <w:t>小河</w:t>
                  </w:r>
                </w:p>
              </w:tc>
              <w:tc>
                <w:tcPr>
                  <w:tcW w:w="1642" w:type="pct"/>
                  <w:vMerge w:val="restart"/>
                  <w:vAlign w:val="center"/>
                </w:tcPr>
                <w:p w14:paraId="12929C7B">
                  <w:pPr>
                    <w:shd w:val="clear"/>
                    <w:tabs>
                      <w:tab w:val="left" w:pos="4305"/>
                    </w:tabs>
                    <w:jc w:val="center"/>
                    <w:rPr>
                      <w:color w:val="auto"/>
                      <w:sz w:val="21"/>
                      <w:szCs w:val="21"/>
                      <w:highlight w:val="none"/>
                    </w:rPr>
                  </w:pPr>
                  <w:r>
                    <w:rPr>
                      <w:rFonts w:hint="eastAsia"/>
                      <w:color w:val="auto"/>
                      <w:sz w:val="21"/>
                      <w:szCs w:val="21"/>
                      <w:highlight w:val="none"/>
                    </w:rPr>
                    <w:t>《地表水环境质量标准》(GB3838-2002)III类水</w:t>
                  </w:r>
                </w:p>
              </w:tc>
            </w:tr>
            <w:tr w14:paraId="5CEB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pct"/>
                  <w:vMerge w:val="continue"/>
                  <w:vAlign w:val="center"/>
                </w:tcPr>
                <w:p w14:paraId="375E4CC7">
                  <w:pPr>
                    <w:shd w:val="clear"/>
                    <w:tabs>
                      <w:tab w:val="left" w:pos="4305"/>
                    </w:tabs>
                    <w:jc w:val="center"/>
                    <w:rPr>
                      <w:color w:val="auto"/>
                      <w:sz w:val="21"/>
                      <w:szCs w:val="21"/>
                      <w:highlight w:val="none"/>
                    </w:rPr>
                  </w:pPr>
                </w:p>
              </w:tc>
              <w:tc>
                <w:tcPr>
                  <w:tcW w:w="571" w:type="pct"/>
                  <w:vAlign w:val="center"/>
                </w:tcPr>
                <w:p w14:paraId="06C92A2E">
                  <w:pPr>
                    <w:widowControl/>
                    <w:shd w:val="clear"/>
                    <w:ind w:left="-120" w:leftChars="-50" w:right="-120" w:rightChars="-50"/>
                    <w:jc w:val="center"/>
                    <w:rPr>
                      <w:color w:val="auto"/>
                      <w:sz w:val="21"/>
                      <w:szCs w:val="21"/>
                      <w:highlight w:val="none"/>
                    </w:rPr>
                  </w:pPr>
                  <w:r>
                    <w:rPr>
                      <w:rFonts w:hint="eastAsia"/>
                      <w:color w:val="auto"/>
                      <w:sz w:val="21"/>
                      <w:szCs w:val="21"/>
                      <w:highlight w:val="none"/>
                    </w:rPr>
                    <w:t>麻沟河</w:t>
                  </w:r>
                </w:p>
              </w:tc>
              <w:tc>
                <w:tcPr>
                  <w:tcW w:w="684" w:type="pct"/>
                  <w:vAlign w:val="center"/>
                </w:tcPr>
                <w:p w14:paraId="421136E3">
                  <w:pPr>
                    <w:widowControl/>
                    <w:shd w:val="clear"/>
                    <w:ind w:left="-120" w:leftChars="-50" w:right="-120" w:rightChars="-50"/>
                    <w:jc w:val="center"/>
                    <w:rPr>
                      <w:color w:val="auto"/>
                      <w:sz w:val="21"/>
                      <w:szCs w:val="21"/>
                      <w:highlight w:val="none"/>
                    </w:rPr>
                  </w:pPr>
                  <w:r>
                    <w:rPr>
                      <w:rFonts w:hint="eastAsia"/>
                      <w:color w:val="auto"/>
                      <w:sz w:val="21"/>
                      <w:szCs w:val="21"/>
                      <w:highlight w:val="none"/>
                    </w:rPr>
                    <w:t>NE，850m</w:t>
                  </w:r>
                </w:p>
              </w:tc>
              <w:tc>
                <w:tcPr>
                  <w:tcW w:w="825" w:type="pct"/>
                  <w:vAlign w:val="center"/>
                </w:tcPr>
                <w:p w14:paraId="2B04964E">
                  <w:pPr>
                    <w:widowControl/>
                    <w:shd w:val="clear"/>
                    <w:ind w:left="-120" w:leftChars="-50" w:right="-120" w:rightChars="-50"/>
                    <w:jc w:val="center"/>
                    <w:rPr>
                      <w:color w:val="auto"/>
                      <w:sz w:val="21"/>
                      <w:szCs w:val="21"/>
                      <w:highlight w:val="none"/>
                    </w:rPr>
                  </w:pPr>
                  <w:r>
                    <w:rPr>
                      <w:rFonts w:hint="eastAsia"/>
                      <w:color w:val="auto"/>
                      <w:sz w:val="21"/>
                      <w:szCs w:val="21"/>
                      <w:highlight w:val="none"/>
                    </w:rPr>
                    <w:t>E、N，1m</w:t>
                  </w:r>
                </w:p>
              </w:tc>
              <w:tc>
                <w:tcPr>
                  <w:tcW w:w="549" w:type="pct"/>
                  <w:vAlign w:val="center"/>
                </w:tcPr>
                <w:p w14:paraId="6F6D7115">
                  <w:pPr>
                    <w:widowControl/>
                    <w:shd w:val="clear"/>
                    <w:ind w:left="-120" w:leftChars="-50" w:right="-120" w:rightChars="-50"/>
                    <w:jc w:val="center"/>
                    <w:rPr>
                      <w:color w:val="auto"/>
                      <w:sz w:val="21"/>
                      <w:szCs w:val="21"/>
                      <w:highlight w:val="none"/>
                    </w:rPr>
                  </w:pPr>
                  <w:r>
                    <w:rPr>
                      <w:rFonts w:hint="eastAsia"/>
                      <w:color w:val="auto"/>
                      <w:sz w:val="21"/>
                      <w:szCs w:val="21"/>
                      <w:highlight w:val="none"/>
                    </w:rPr>
                    <w:t>小河</w:t>
                  </w:r>
                </w:p>
              </w:tc>
              <w:tc>
                <w:tcPr>
                  <w:tcW w:w="1642" w:type="pct"/>
                  <w:vMerge w:val="continue"/>
                  <w:vAlign w:val="center"/>
                </w:tcPr>
                <w:p w14:paraId="38B56596">
                  <w:pPr>
                    <w:shd w:val="clear"/>
                    <w:tabs>
                      <w:tab w:val="left" w:pos="4305"/>
                    </w:tabs>
                    <w:jc w:val="center"/>
                    <w:rPr>
                      <w:color w:val="auto"/>
                      <w:sz w:val="21"/>
                      <w:szCs w:val="21"/>
                      <w:highlight w:val="none"/>
                    </w:rPr>
                  </w:pPr>
                </w:p>
              </w:tc>
            </w:tr>
            <w:tr w14:paraId="7BEC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28" w:type="pct"/>
                  <w:vMerge w:val="continue"/>
                  <w:vAlign w:val="center"/>
                </w:tcPr>
                <w:p w14:paraId="5E1A71F6">
                  <w:pPr>
                    <w:shd w:val="clear"/>
                    <w:tabs>
                      <w:tab w:val="left" w:pos="4305"/>
                    </w:tabs>
                    <w:jc w:val="center"/>
                    <w:rPr>
                      <w:color w:val="auto"/>
                      <w:sz w:val="21"/>
                      <w:szCs w:val="21"/>
                      <w:highlight w:val="none"/>
                    </w:rPr>
                  </w:pPr>
                </w:p>
              </w:tc>
              <w:tc>
                <w:tcPr>
                  <w:tcW w:w="571" w:type="pct"/>
                  <w:vAlign w:val="center"/>
                </w:tcPr>
                <w:p w14:paraId="2299795C">
                  <w:pPr>
                    <w:widowControl/>
                    <w:shd w:val="clear"/>
                    <w:ind w:left="-120" w:leftChars="-50" w:right="-120" w:rightChars="-50"/>
                    <w:jc w:val="center"/>
                    <w:rPr>
                      <w:color w:val="auto"/>
                      <w:sz w:val="21"/>
                      <w:szCs w:val="21"/>
                      <w:highlight w:val="none"/>
                    </w:rPr>
                  </w:pPr>
                  <w:r>
                    <w:rPr>
                      <w:rFonts w:hint="eastAsia"/>
                      <w:color w:val="auto"/>
                      <w:sz w:val="21"/>
                      <w:szCs w:val="21"/>
                      <w:highlight w:val="none"/>
                    </w:rPr>
                    <w:t>生产河</w:t>
                  </w:r>
                </w:p>
              </w:tc>
              <w:tc>
                <w:tcPr>
                  <w:tcW w:w="684" w:type="pct"/>
                  <w:vAlign w:val="center"/>
                </w:tcPr>
                <w:p w14:paraId="66465E88">
                  <w:pPr>
                    <w:widowControl/>
                    <w:shd w:val="clear"/>
                    <w:ind w:left="-120" w:leftChars="-50" w:right="-120" w:rightChars="-50"/>
                    <w:jc w:val="center"/>
                    <w:rPr>
                      <w:color w:val="auto"/>
                      <w:sz w:val="21"/>
                      <w:szCs w:val="21"/>
                      <w:highlight w:val="none"/>
                    </w:rPr>
                  </w:pPr>
                  <w:r>
                    <w:rPr>
                      <w:rFonts w:hint="eastAsia"/>
                      <w:color w:val="auto"/>
                      <w:sz w:val="21"/>
                      <w:szCs w:val="21"/>
                      <w:highlight w:val="none"/>
                    </w:rPr>
                    <w:t>NE，1050m</w:t>
                  </w:r>
                </w:p>
              </w:tc>
              <w:tc>
                <w:tcPr>
                  <w:tcW w:w="825" w:type="pct"/>
                  <w:vAlign w:val="center"/>
                </w:tcPr>
                <w:p w14:paraId="067F2E87">
                  <w:pPr>
                    <w:widowControl/>
                    <w:shd w:val="clear"/>
                    <w:ind w:left="-120" w:leftChars="-50" w:right="-120" w:rightChars="-50"/>
                    <w:jc w:val="center"/>
                    <w:rPr>
                      <w:color w:val="auto"/>
                      <w:sz w:val="21"/>
                      <w:szCs w:val="21"/>
                      <w:highlight w:val="none"/>
                    </w:rPr>
                  </w:pPr>
                  <w:r>
                    <w:rPr>
                      <w:rFonts w:hint="eastAsia"/>
                      <w:color w:val="auto"/>
                      <w:sz w:val="21"/>
                      <w:szCs w:val="21"/>
                      <w:highlight w:val="none"/>
                    </w:rPr>
                    <w:t>N，500m</w:t>
                  </w:r>
                </w:p>
              </w:tc>
              <w:tc>
                <w:tcPr>
                  <w:tcW w:w="549" w:type="pct"/>
                  <w:vAlign w:val="center"/>
                </w:tcPr>
                <w:p w14:paraId="45DF93FD">
                  <w:pPr>
                    <w:widowControl/>
                    <w:shd w:val="clear"/>
                    <w:ind w:left="-120" w:leftChars="-50" w:right="-120" w:rightChars="-50"/>
                    <w:jc w:val="center"/>
                    <w:rPr>
                      <w:color w:val="auto"/>
                      <w:sz w:val="21"/>
                      <w:szCs w:val="21"/>
                      <w:highlight w:val="none"/>
                    </w:rPr>
                  </w:pPr>
                  <w:r>
                    <w:rPr>
                      <w:rFonts w:hint="eastAsia"/>
                      <w:color w:val="auto"/>
                      <w:sz w:val="21"/>
                      <w:szCs w:val="21"/>
                      <w:highlight w:val="none"/>
                    </w:rPr>
                    <w:t>小河</w:t>
                  </w:r>
                </w:p>
              </w:tc>
              <w:tc>
                <w:tcPr>
                  <w:tcW w:w="1642" w:type="pct"/>
                  <w:vMerge w:val="continue"/>
                  <w:vAlign w:val="center"/>
                </w:tcPr>
                <w:p w14:paraId="50A1392A">
                  <w:pPr>
                    <w:shd w:val="clear"/>
                    <w:tabs>
                      <w:tab w:val="left" w:pos="4305"/>
                    </w:tabs>
                    <w:jc w:val="center"/>
                    <w:rPr>
                      <w:color w:val="auto"/>
                      <w:sz w:val="21"/>
                      <w:szCs w:val="21"/>
                      <w:highlight w:val="none"/>
                    </w:rPr>
                  </w:pPr>
                </w:p>
              </w:tc>
            </w:tr>
            <w:tr w14:paraId="61BB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28" w:type="pct"/>
                  <w:vAlign w:val="center"/>
                </w:tcPr>
                <w:p w14:paraId="11E99046">
                  <w:pPr>
                    <w:shd w:val="clear"/>
                    <w:tabs>
                      <w:tab w:val="left" w:pos="4305"/>
                    </w:tabs>
                    <w:jc w:val="center"/>
                    <w:rPr>
                      <w:color w:val="auto"/>
                      <w:sz w:val="21"/>
                      <w:szCs w:val="21"/>
                      <w:highlight w:val="none"/>
                    </w:rPr>
                  </w:pPr>
                  <w:r>
                    <w:rPr>
                      <w:rFonts w:hint="eastAsia"/>
                      <w:color w:val="auto"/>
                      <w:sz w:val="21"/>
                      <w:szCs w:val="21"/>
                      <w:highlight w:val="none"/>
                    </w:rPr>
                    <w:t>声环境</w:t>
                  </w:r>
                </w:p>
              </w:tc>
              <w:tc>
                <w:tcPr>
                  <w:tcW w:w="2629" w:type="pct"/>
                  <w:gridSpan w:val="4"/>
                  <w:vAlign w:val="center"/>
                </w:tcPr>
                <w:p w14:paraId="0389EFBC">
                  <w:pPr>
                    <w:shd w:val="clear"/>
                    <w:tabs>
                      <w:tab w:val="left" w:pos="4305"/>
                    </w:tabs>
                    <w:jc w:val="center"/>
                    <w:rPr>
                      <w:color w:val="auto"/>
                      <w:sz w:val="21"/>
                      <w:szCs w:val="21"/>
                      <w:highlight w:val="none"/>
                    </w:rPr>
                  </w:pPr>
                  <w:r>
                    <w:rPr>
                      <w:rFonts w:hint="eastAsia"/>
                      <w:color w:val="auto"/>
                      <w:sz w:val="21"/>
                      <w:szCs w:val="21"/>
                      <w:highlight w:val="none"/>
                    </w:rPr>
                    <w:t>厂界周围50米范围内无环境保护目标</w:t>
                  </w:r>
                </w:p>
              </w:tc>
              <w:tc>
                <w:tcPr>
                  <w:tcW w:w="1642" w:type="pct"/>
                  <w:vAlign w:val="center"/>
                </w:tcPr>
                <w:p w14:paraId="17685B82">
                  <w:pPr>
                    <w:shd w:val="clear"/>
                    <w:tabs>
                      <w:tab w:val="left" w:pos="4305"/>
                    </w:tabs>
                    <w:jc w:val="center"/>
                    <w:rPr>
                      <w:color w:val="auto"/>
                      <w:sz w:val="21"/>
                      <w:szCs w:val="21"/>
                      <w:highlight w:val="none"/>
                    </w:rPr>
                  </w:pPr>
                  <w:r>
                    <w:rPr>
                      <w:rFonts w:hint="eastAsia"/>
                      <w:color w:val="auto"/>
                      <w:sz w:val="21"/>
                      <w:szCs w:val="21"/>
                      <w:highlight w:val="none"/>
                    </w:rPr>
                    <w:t>东厂区《声环境质量标准》（GB3096-2008）3类，南厂区《声环境质量标准》（GB3096-2008）2类</w:t>
                  </w:r>
                </w:p>
              </w:tc>
            </w:tr>
            <w:tr w14:paraId="17F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28" w:type="pct"/>
                  <w:vAlign w:val="center"/>
                </w:tcPr>
                <w:p w14:paraId="4ACC6355">
                  <w:pPr>
                    <w:shd w:val="clear"/>
                    <w:tabs>
                      <w:tab w:val="left" w:pos="4305"/>
                    </w:tabs>
                    <w:jc w:val="center"/>
                    <w:rPr>
                      <w:color w:val="auto"/>
                      <w:sz w:val="21"/>
                      <w:szCs w:val="21"/>
                      <w:highlight w:val="none"/>
                    </w:rPr>
                  </w:pPr>
                  <w:r>
                    <w:rPr>
                      <w:rFonts w:hint="eastAsia"/>
                      <w:color w:val="auto"/>
                      <w:sz w:val="21"/>
                      <w:szCs w:val="21"/>
                      <w:highlight w:val="none"/>
                    </w:rPr>
                    <w:t>地下水</w:t>
                  </w:r>
                </w:p>
              </w:tc>
              <w:tc>
                <w:tcPr>
                  <w:tcW w:w="2629" w:type="pct"/>
                  <w:gridSpan w:val="4"/>
                  <w:vAlign w:val="center"/>
                </w:tcPr>
                <w:p w14:paraId="04AD1009">
                  <w:pPr>
                    <w:shd w:val="clear"/>
                    <w:tabs>
                      <w:tab w:val="left" w:pos="4305"/>
                    </w:tabs>
                    <w:jc w:val="center"/>
                    <w:rPr>
                      <w:color w:val="auto"/>
                      <w:sz w:val="21"/>
                      <w:szCs w:val="21"/>
                      <w:highlight w:val="none"/>
                    </w:rPr>
                  </w:pPr>
                  <w:r>
                    <w:rPr>
                      <w:rFonts w:hint="eastAsia"/>
                      <w:color w:val="auto"/>
                      <w:sz w:val="21"/>
                      <w:szCs w:val="21"/>
                      <w:highlight w:val="none"/>
                    </w:rPr>
                    <w:t>评价范围内包气带和潜水层</w:t>
                  </w:r>
                </w:p>
              </w:tc>
              <w:tc>
                <w:tcPr>
                  <w:tcW w:w="1642" w:type="pct"/>
                  <w:vAlign w:val="center"/>
                </w:tcPr>
                <w:p w14:paraId="089683AB">
                  <w:pPr>
                    <w:shd w:val="clear"/>
                    <w:tabs>
                      <w:tab w:val="left" w:pos="4305"/>
                    </w:tabs>
                    <w:jc w:val="center"/>
                    <w:rPr>
                      <w:color w:val="auto"/>
                      <w:sz w:val="21"/>
                      <w:szCs w:val="21"/>
                      <w:highlight w:val="none"/>
                    </w:rPr>
                  </w:pPr>
                  <w:r>
                    <w:rPr>
                      <w:rFonts w:hint="eastAsia"/>
                      <w:color w:val="auto"/>
                      <w:sz w:val="21"/>
                      <w:szCs w:val="21"/>
                      <w:highlight w:val="none"/>
                    </w:rPr>
                    <w:t>《地下水质量标准》（GB/T 14848-2017）</w:t>
                  </w:r>
                </w:p>
              </w:tc>
            </w:tr>
            <w:tr w14:paraId="26E4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28" w:type="pct"/>
                  <w:vAlign w:val="center"/>
                </w:tcPr>
                <w:p w14:paraId="0515D895">
                  <w:pPr>
                    <w:shd w:val="clear"/>
                    <w:tabs>
                      <w:tab w:val="left" w:pos="4305"/>
                    </w:tabs>
                    <w:jc w:val="center"/>
                    <w:rPr>
                      <w:color w:val="auto"/>
                      <w:sz w:val="21"/>
                      <w:szCs w:val="21"/>
                      <w:highlight w:val="none"/>
                    </w:rPr>
                  </w:pPr>
                  <w:r>
                    <w:rPr>
                      <w:rFonts w:hint="eastAsia"/>
                      <w:color w:val="auto"/>
                      <w:sz w:val="21"/>
                      <w:szCs w:val="21"/>
                      <w:highlight w:val="none"/>
                    </w:rPr>
                    <w:t>土壤</w:t>
                  </w:r>
                </w:p>
              </w:tc>
              <w:tc>
                <w:tcPr>
                  <w:tcW w:w="2629" w:type="pct"/>
                  <w:gridSpan w:val="4"/>
                  <w:vAlign w:val="center"/>
                </w:tcPr>
                <w:p w14:paraId="4CFD30BC">
                  <w:pPr>
                    <w:shd w:val="clear"/>
                    <w:tabs>
                      <w:tab w:val="left" w:pos="4305"/>
                    </w:tabs>
                    <w:jc w:val="center"/>
                    <w:rPr>
                      <w:color w:val="auto"/>
                      <w:sz w:val="21"/>
                      <w:szCs w:val="21"/>
                      <w:highlight w:val="none"/>
                    </w:rPr>
                  </w:pPr>
                  <w:r>
                    <w:rPr>
                      <w:rFonts w:hint="eastAsia"/>
                      <w:color w:val="auto"/>
                      <w:sz w:val="21"/>
                      <w:szCs w:val="21"/>
                      <w:highlight w:val="none"/>
                    </w:rPr>
                    <w:t>厂区内</w:t>
                  </w:r>
                </w:p>
              </w:tc>
              <w:tc>
                <w:tcPr>
                  <w:tcW w:w="1642" w:type="pct"/>
                  <w:vAlign w:val="center"/>
                </w:tcPr>
                <w:p w14:paraId="4463F23A">
                  <w:pPr>
                    <w:shd w:val="clear"/>
                    <w:tabs>
                      <w:tab w:val="left" w:pos="4305"/>
                    </w:tabs>
                    <w:jc w:val="center"/>
                    <w:rPr>
                      <w:color w:val="auto"/>
                      <w:sz w:val="21"/>
                      <w:szCs w:val="21"/>
                      <w:highlight w:val="none"/>
                    </w:rPr>
                  </w:pPr>
                  <w:r>
                    <w:rPr>
                      <w:rFonts w:hint="eastAsia"/>
                      <w:color w:val="auto"/>
                      <w:sz w:val="21"/>
                      <w:szCs w:val="21"/>
                      <w:highlight w:val="none"/>
                    </w:rPr>
                    <w:t>《土壤环境质量 建设用地土壤污染风险管控标准》（试行）（GB36600-2018）第二类用地筛选值标准，</w:t>
                  </w:r>
                </w:p>
              </w:tc>
            </w:tr>
          </w:tbl>
          <w:p w14:paraId="1E70595C">
            <w:pPr>
              <w:pStyle w:val="2"/>
              <w:shd w:val="clear"/>
              <w:rPr>
                <w:color w:val="auto"/>
                <w:highlight w:val="none"/>
              </w:rPr>
            </w:pPr>
          </w:p>
          <w:p w14:paraId="67C57CFA">
            <w:pPr>
              <w:pStyle w:val="2"/>
              <w:shd w:val="clear"/>
              <w:rPr>
                <w:color w:val="auto"/>
                <w:highlight w:val="none"/>
              </w:rPr>
            </w:pPr>
          </w:p>
        </w:tc>
      </w:tr>
      <w:tr w14:paraId="08C9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3" w:hRule="atLeast"/>
          <w:jc w:val="center"/>
        </w:trPr>
        <w:tc>
          <w:tcPr>
            <w:tcW w:w="244" w:type="pct"/>
            <w:vAlign w:val="center"/>
          </w:tcPr>
          <w:p w14:paraId="0BCB2B23">
            <w:pPr>
              <w:shd w:val="clear"/>
              <w:rPr>
                <w:color w:val="auto"/>
                <w:highlight w:val="none"/>
              </w:rPr>
            </w:pPr>
            <w:r>
              <w:rPr>
                <w:rFonts w:hint="eastAsia"/>
                <w:color w:val="auto"/>
                <w:highlight w:val="none"/>
              </w:rPr>
              <w:t>污染物排放控制标准</w:t>
            </w:r>
          </w:p>
        </w:tc>
        <w:tc>
          <w:tcPr>
            <w:tcW w:w="4755" w:type="pct"/>
          </w:tcPr>
          <w:p w14:paraId="1EAF1311">
            <w:pPr>
              <w:shd w:val="clear"/>
              <w:adjustRightInd w:val="0"/>
              <w:snapToGrid w:val="0"/>
              <w:spacing w:line="360" w:lineRule="auto"/>
              <w:rPr>
                <w:b/>
                <w:color w:val="auto"/>
                <w:highlight w:val="none"/>
              </w:rPr>
            </w:pPr>
            <w:r>
              <w:rPr>
                <w:rFonts w:hint="eastAsia"/>
                <w:b/>
                <w:color w:val="auto"/>
                <w:highlight w:val="none"/>
              </w:rPr>
              <w:t>3.6 污染物排放标准</w:t>
            </w:r>
          </w:p>
          <w:p w14:paraId="37968EC9">
            <w:pPr>
              <w:pStyle w:val="53"/>
              <w:shd w:val="clear"/>
              <w:jc w:val="both"/>
              <w:rPr>
                <w:color w:val="auto"/>
                <w:highlight w:val="none"/>
              </w:rPr>
            </w:pPr>
            <w:r>
              <w:rPr>
                <w:rFonts w:hint="eastAsia"/>
                <w:color w:val="auto"/>
                <w:highlight w:val="none"/>
              </w:rPr>
              <w:t>1</w:t>
            </w:r>
            <w:r>
              <w:rPr>
                <w:color w:val="auto"/>
                <w:highlight w:val="none"/>
              </w:rPr>
              <w:t>、废气</w:t>
            </w:r>
          </w:p>
          <w:p w14:paraId="499B0529">
            <w:pPr>
              <w:pStyle w:val="53"/>
              <w:shd w:val="clear"/>
              <w:jc w:val="both"/>
              <w:rPr>
                <w:color w:val="auto"/>
                <w:highlight w:val="none"/>
              </w:rPr>
            </w:pPr>
            <w:bookmarkStart w:id="9" w:name="_Hlk61949161"/>
            <w:r>
              <w:rPr>
                <w:rFonts w:hint="eastAsia"/>
                <w:color w:val="auto"/>
                <w:highlight w:val="none"/>
                <w:lang w:val="en-US" w:eastAsia="zh-CN"/>
              </w:rPr>
              <w:t>本项目</w:t>
            </w:r>
            <w:r>
              <w:rPr>
                <w:rFonts w:hint="eastAsia"/>
                <w:color w:val="auto"/>
                <w:highlight w:val="none"/>
              </w:rPr>
              <w:t>颗粒物浓度限值执行《</w:t>
            </w:r>
            <w:r>
              <w:rPr>
                <w:rFonts w:hint="eastAsia"/>
                <w:color w:val="auto"/>
                <w:highlight w:val="none"/>
                <w:lang w:eastAsia="zh-CN"/>
              </w:rPr>
              <w:t>大气污染物综合排放标准</w:t>
            </w:r>
            <w:r>
              <w:rPr>
                <w:rFonts w:hint="eastAsia"/>
                <w:color w:val="auto"/>
                <w:highlight w:val="none"/>
              </w:rPr>
              <w:t>》（DB32/4041-2021）</w:t>
            </w:r>
            <w:r>
              <w:rPr>
                <w:color w:val="auto"/>
                <w:highlight w:val="none"/>
              </w:rPr>
              <w:t>。</w:t>
            </w:r>
          </w:p>
          <w:p w14:paraId="4F4E07A7">
            <w:pPr>
              <w:pStyle w:val="53"/>
              <w:shd w:val="clear"/>
              <w:jc w:val="center"/>
              <w:rPr>
                <w:color w:val="auto"/>
                <w:highlight w:val="none"/>
              </w:rPr>
            </w:pPr>
            <w:r>
              <w:rPr>
                <w:rFonts w:hint="eastAsia"/>
                <w:color w:val="auto"/>
                <w:highlight w:val="none"/>
              </w:rPr>
              <w:t>表3-</w:t>
            </w:r>
            <w:r>
              <w:rPr>
                <w:rFonts w:hint="eastAsia"/>
                <w:color w:val="auto"/>
                <w:highlight w:val="none"/>
                <w:lang w:val="en-US" w:eastAsia="zh-CN"/>
              </w:rPr>
              <w:t>4</w:t>
            </w:r>
            <w:r>
              <w:rPr>
                <w:rFonts w:hint="eastAsia"/>
                <w:color w:val="auto"/>
                <w:highlight w:val="none"/>
              </w:rPr>
              <w:t>颗粒物有组织排放限值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047"/>
              <w:gridCol w:w="2061"/>
              <w:gridCol w:w="2125"/>
              <w:gridCol w:w="3404"/>
            </w:tblGrid>
            <w:tr w14:paraId="495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2" w:type="dxa"/>
                  <w:vAlign w:val="center"/>
                </w:tcPr>
                <w:p w14:paraId="35A828A5">
                  <w:pPr>
                    <w:shd w:val="clear"/>
                    <w:tabs>
                      <w:tab w:val="left" w:pos="4305"/>
                    </w:tabs>
                    <w:jc w:val="center"/>
                    <w:rPr>
                      <w:color w:val="auto"/>
                      <w:sz w:val="21"/>
                      <w:szCs w:val="21"/>
                      <w:highlight w:val="none"/>
                    </w:rPr>
                  </w:pPr>
                  <w:r>
                    <w:rPr>
                      <w:rFonts w:hint="eastAsia"/>
                      <w:color w:val="auto"/>
                      <w:sz w:val="21"/>
                      <w:szCs w:val="21"/>
                      <w:highlight w:val="none"/>
                    </w:rPr>
                    <w:t>序号</w:t>
                  </w:r>
                </w:p>
              </w:tc>
              <w:tc>
                <w:tcPr>
                  <w:tcW w:w="1047" w:type="dxa"/>
                  <w:vAlign w:val="center"/>
                </w:tcPr>
                <w:p w14:paraId="16B112A8">
                  <w:pPr>
                    <w:shd w:val="clear"/>
                    <w:tabs>
                      <w:tab w:val="left" w:pos="4305"/>
                    </w:tabs>
                    <w:jc w:val="center"/>
                    <w:rPr>
                      <w:color w:val="auto"/>
                      <w:sz w:val="21"/>
                      <w:szCs w:val="21"/>
                      <w:highlight w:val="none"/>
                    </w:rPr>
                  </w:pPr>
                  <w:r>
                    <w:rPr>
                      <w:rFonts w:hint="eastAsia"/>
                      <w:color w:val="auto"/>
                      <w:sz w:val="21"/>
                      <w:szCs w:val="21"/>
                      <w:highlight w:val="none"/>
                    </w:rPr>
                    <w:t>污染物</w:t>
                  </w:r>
                </w:p>
              </w:tc>
              <w:tc>
                <w:tcPr>
                  <w:tcW w:w="2061" w:type="dxa"/>
                  <w:vAlign w:val="center"/>
                </w:tcPr>
                <w:p w14:paraId="0A2C20ED">
                  <w:pPr>
                    <w:shd w:val="clear"/>
                    <w:tabs>
                      <w:tab w:val="left" w:pos="4305"/>
                    </w:tabs>
                    <w:jc w:val="center"/>
                    <w:rPr>
                      <w:color w:val="auto"/>
                      <w:sz w:val="21"/>
                      <w:szCs w:val="21"/>
                      <w:highlight w:val="none"/>
                    </w:rPr>
                  </w:pPr>
                  <w:r>
                    <w:rPr>
                      <w:rFonts w:hint="eastAsia"/>
                      <w:color w:val="auto"/>
                      <w:sz w:val="21"/>
                      <w:szCs w:val="21"/>
                      <w:highlight w:val="none"/>
                    </w:rPr>
                    <w:t>最高允许排放浓度mg/m</w:t>
                  </w:r>
                  <w:r>
                    <w:rPr>
                      <w:rFonts w:hint="eastAsia"/>
                      <w:color w:val="auto"/>
                      <w:sz w:val="21"/>
                      <w:szCs w:val="21"/>
                      <w:highlight w:val="none"/>
                      <w:vertAlign w:val="superscript"/>
                    </w:rPr>
                    <w:t>3</w:t>
                  </w:r>
                </w:p>
              </w:tc>
              <w:tc>
                <w:tcPr>
                  <w:tcW w:w="2125" w:type="dxa"/>
                  <w:vAlign w:val="center"/>
                </w:tcPr>
                <w:p w14:paraId="704A457C">
                  <w:pPr>
                    <w:shd w:val="clear"/>
                    <w:tabs>
                      <w:tab w:val="left" w:pos="4305"/>
                    </w:tabs>
                    <w:jc w:val="center"/>
                    <w:rPr>
                      <w:color w:val="auto"/>
                      <w:sz w:val="21"/>
                      <w:szCs w:val="21"/>
                      <w:highlight w:val="none"/>
                    </w:rPr>
                  </w:pPr>
                  <w:r>
                    <w:rPr>
                      <w:rFonts w:hint="eastAsia"/>
                      <w:color w:val="auto"/>
                      <w:sz w:val="21"/>
                      <w:szCs w:val="21"/>
                      <w:highlight w:val="none"/>
                    </w:rPr>
                    <w:t>最高允许排放速率kg/h</w:t>
                  </w:r>
                </w:p>
              </w:tc>
              <w:tc>
                <w:tcPr>
                  <w:tcW w:w="3404" w:type="dxa"/>
                  <w:vAlign w:val="center"/>
                </w:tcPr>
                <w:p w14:paraId="26CE80BE">
                  <w:pPr>
                    <w:shd w:val="clear"/>
                    <w:tabs>
                      <w:tab w:val="left" w:pos="4305"/>
                    </w:tabs>
                    <w:jc w:val="center"/>
                    <w:rPr>
                      <w:color w:val="auto"/>
                      <w:sz w:val="21"/>
                      <w:szCs w:val="21"/>
                      <w:highlight w:val="none"/>
                    </w:rPr>
                  </w:pPr>
                  <w:r>
                    <w:rPr>
                      <w:rFonts w:hint="eastAsia"/>
                      <w:color w:val="auto"/>
                      <w:sz w:val="21"/>
                      <w:szCs w:val="21"/>
                      <w:highlight w:val="none"/>
                    </w:rPr>
                    <w:t>监控位置</w:t>
                  </w:r>
                </w:p>
              </w:tc>
            </w:tr>
            <w:tr w14:paraId="667D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center"/>
                </w:tcPr>
                <w:p w14:paraId="32B05B91">
                  <w:pPr>
                    <w:shd w:val="clear"/>
                    <w:tabs>
                      <w:tab w:val="left" w:pos="4305"/>
                    </w:tabs>
                    <w:jc w:val="center"/>
                    <w:rPr>
                      <w:color w:val="auto"/>
                      <w:sz w:val="21"/>
                      <w:szCs w:val="21"/>
                      <w:highlight w:val="none"/>
                    </w:rPr>
                  </w:pPr>
                  <w:r>
                    <w:rPr>
                      <w:rFonts w:hint="eastAsia"/>
                      <w:color w:val="auto"/>
                      <w:sz w:val="21"/>
                      <w:szCs w:val="21"/>
                      <w:highlight w:val="none"/>
                    </w:rPr>
                    <w:t>1</w:t>
                  </w:r>
                </w:p>
              </w:tc>
              <w:tc>
                <w:tcPr>
                  <w:tcW w:w="1047" w:type="dxa"/>
                  <w:vAlign w:val="center"/>
                </w:tcPr>
                <w:p w14:paraId="4DAAB7F3">
                  <w:pPr>
                    <w:shd w:val="clear"/>
                    <w:tabs>
                      <w:tab w:val="left" w:pos="4305"/>
                    </w:tabs>
                    <w:jc w:val="center"/>
                    <w:rPr>
                      <w:color w:val="auto"/>
                      <w:sz w:val="21"/>
                      <w:szCs w:val="21"/>
                      <w:highlight w:val="none"/>
                    </w:rPr>
                  </w:pPr>
                  <w:r>
                    <w:rPr>
                      <w:rFonts w:hint="eastAsia"/>
                      <w:color w:val="auto"/>
                      <w:sz w:val="21"/>
                      <w:szCs w:val="21"/>
                      <w:highlight w:val="none"/>
                    </w:rPr>
                    <w:t>颗粒物</w:t>
                  </w:r>
                </w:p>
              </w:tc>
              <w:tc>
                <w:tcPr>
                  <w:tcW w:w="2061" w:type="dxa"/>
                  <w:vAlign w:val="center"/>
                </w:tcPr>
                <w:p w14:paraId="5C414303">
                  <w:pPr>
                    <w:shd w:val="clear"/>
                    <w:tabs>
                      <w:tab w:val="left" w:pos="4305"/>
                    </w:tabs>
                    <w:jc w:val="center"/>
                    <w:rPr>
                      <w:color w:val="auto"/>
                      <w:sz w:val="21"/>
                      <w:szCs w:val="21"/>
                      <w:highlight w:val="none"/>
                    </w:rPr>
                  </w:pPr>
                  <w:r>
                    <w:rPr>
                      <w:rFonts w:hint="eastAsia"/>
                      <w:color w:val="auto"/>
                      <w:sz w:val="21"/>
                      <w:szCs w:val="21"/>
                      <w:highlight w:val="none"/>
                    </w:rPr>
                    <w:t>20</w:t>
                  </w:r>
                </w:p>
              </w:tc>
              <w:tc>
                <w:tcPr>
                  <w:tcW w:w="2125" w:type="dxa"/>
                  <w:vAlign w:val="center"/>
                </w:tcPr>
                <w:p w14:paraId="44FDC95D">
                  <w:pPr>
                    <w:shd w:val="clear"/>
                    <w:tabs>
                      <w:tab w:val="left" w:pos="4305"/>
                    </w:tabs>
                    <w:jc w:val="center"/>
                    <w:rPr>
                      <w:color w:val="auto"/>
                      <w:sz w:val="21"/>
                      <w:szCs w:val="21"/>
                      <w:highlight w:val="none"/>
                    </w:rPr>
                  </w:pPr>
                  <w:r>
                    <w:rPr>
                      <w:rFonts w:hint="eastAsia"/>
                      <w:color w:val="auto"/>
                      <w:sz w:val="21"/>
                      <w:szCs w:val="21"/>
                      <w:highlight w:val="none"/>
                    </w:rPr>
                    <w:t>1</w:t>
                  </w:r>
                </w:p>
              </w:tc>
              <w:tc>
                <w:tcPr>
                  <w:tcW w:w="3404" w:type="dxa"/>
                  <w:vAlign w:val="center"/>
                </w:tcPr>
                <w:p w14:paraId="7AC3B133">
                  <w:pPr>
                    <w:shd w:val="clear"/>
                    <w:tabs>
                      <w:tab w:val="left" w:pos="4305"/>
                    </w:tabs>
                    <w:jc w:val="center"/>
                    <w:rPr>
                      <w:color w:val="auto"/>
                      <w:sz w:val="21"/>
                      <w:szCs w:val="21"/>
                      <w:highlight w:val="none"/>
                    </w:rPr>
                  </w:pPr>
                  <w:r>
                    <w:rPr>
                      <w:rFonts w:hint="eastAsia"/>
                      <w:color w:val="auto"/>
                      <w:sz w:val="21"/>
                      <w:szCs w:val="21"/>
                      <w:highlight w:val="none"/>
                    </w:rPr>
                    <w:t>车间排气筒出口或生产设施排气筒出口</w:t>
                  </w:r>
                </w:p>
              </w:tc>
            </w:tr>
          </w:tbl>
          <w:p w14:paraId="2B8AC7F4">
            <w:pPr>
              <w:pStyle w:val="53"/>
              <w:shd w:val="clear"/>
              <w:jc w:val="center"/>
              <w:rPr>
                <w:color w:val="auto"/>
                <w:highlight w:val="none"/>
              </w:rPr>
            </w:pPr>
            <w:r>
              <w:rPr>
                <w:rFonts w:hint="eastAsia"/>
                <w:color w:val="auto"/>
                <w:highlight w:val="none"/>
              </w:rPr>
              <w:t>表3-</w:t>
            </w:r>
            <w:r>
              <w:rPr>
                <w:rFonts w:hint="eastAsia"/>
                <w:color w:val="auto"/>
                <w:highlight w:val="none"/>
                <w:lang w:val="en-US" w:eastAsia="zh-CN"/>
              </w:rPr>
              <w:t>5</w:t>
            </w:r>
            <w:r>
              <w:rPr>
                <w:color w:val="auto"/>
                <w:highlight w:val="none"/>
              </w:rPr>
              <w:t xml:space="preserve"> </w:t>
            </w:r>
            <w:r>
              <w:rPr>
                <w:rFonts w:hint="eastAsia"/>
                <w:color w:val="auto"/>
                <w:highlight w:val="none"/>
              </w:rPr>
              <w:t>厂界颗粒物监控浓度限值</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673"/>
              <w:gridCol w:w="2001"/>
              <w:gridCol w:w="3276"/>
            </w:tblGrid>
            <w:tr w14:paraId="5CFD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699" w:type="pct"/>
                  <w:vAlign w:val="center"/>
                </w:tcPr>
                <w:p w14:paraId="76DE3ADF">
                  <w:pPr>
                    <w:shd w:val="clear"/>
                    <w:tabs>
                      <w:tab w:val="left" w:pos="4305"/>
                    </w:tabs>
                    <w:jc w:val="center"/>
                    <w:rPr>
                      <w:color w:val="auto"/>
                      <w:sz w:val="21"/>
                      <w:szCs w:val="21"/>
                      <w:highlight w:val="none"/>
                    </w:rPr>
                  </w:pPr>
                  <w:r>
                    <w:rPr>
                      <w:rFonts w:hint="eastAsia"/>
                      <w:color w:val="auto"/>
                      <w:sz w:val="21"/>
                      <w:szCs w:val="21"/>
                      <w:highlight w:val="none"/>
                    </w:rPr>
                    <w:t>污染物</w:t>
                  </w:r>
                </w:p>
              </w:tc>
              <w:tc>
                <w:tcPr>
                  <w:tcW w:w="1445" w:type="pct"/>
                  <w:vAlign w:val="center"/>
                </w:tcPr>
                <w:p w14:paraId="09E016A1">
                  <w:pPr>
                    <w:shd w:val="clear"/>
                    <w:tabs>
                      <w:tab w:val="left" w:pos="4305"/>
                    </w:tabs>
                    <w:jc w:val="center"/>
                    <w:rPr>
                      <w:color w:val="auto"/>
                      <w:sz w:val="21"/>
                      <w:szCs w:val="21"/>
                      <w:highlight w:val="none"/>
                    </w:rPr>
                  </w:pPr>
                  <w:r>
                    <w:rPr>
                      <w:rFonts w:hint="eastAsia"/>
                      <w:color w:val="auto"/>
                      <w:sz w:val="21"/>
                      <w:szCs w:val="21"/>
                      <w:highlight w:val="none"/>
                    </w:rPr>
                    <w:t>监控浓度排放限值mg/m</w:t>
                  </w:r>
                  <w:r>
                    <w:rPr>
                      <w:rFonts w:hint="eastAsia"/>
                      <w:color w:val="auto"/>
                      <w:sz w:val="21"/>
                      <w:szCs w:val="21"/>
                      <w:highlight w:val="none"/>
                      <w:vertAlign w:val="superscript"/>
                    </w:rPr>
                    <w:t>3</w:t>
                  </w:r>
                </w:p>
              </w:tc>
              <w:tc>
                <w:tcPr>
                  <w:tcW w:w="1082" w:type="pct"/>
                  <w:vAlign w:val="center"/>
                </w:tcPr>
                <w:p w14:paraId="0475596E">
                  <w:pPr>
                    <w:shd w:val="clear"/>
                    <w:tabs>
                      <w:tab w:val="left" w:pos="4305"/>
                    </w:tabs>
                    <w:jc w:val="center"/>
                    <w:rPr>
                      <w:color w:val="auto"/>
                      <w:sz w:val="21"/>
                      <w:szCs w:val="21"/>
                      <w:highlight w:val="none"/>
                    </w:rPr>
                  </w:pPr>
                  <w:r>
                    <w:rPr>
                      <w:rFonts w:hint="eastAsia"/>
                      <w:color w:val="auto"/>
                      <w:sz w:val="21"/>
                      <w:szCs w:val="21"/>
                      <w:highlight w:val="none"/>
                    </w:rPr>
                    <w:t>监控位置</w:t>
                  </w:r>
                </w:p>
              </w:tc>
              <w:tc>
                <w:tcPr>
                  <w:tcW w:w="1771" w:type="pct"/>
                  <w:vAlign w:val="center"/>
                </w:tcPr>
                <w:p w14:paraId="1A89E77E">
                  <w:pPr>
                    <w:shd w:val="clear"/>
                    <w:tabs>
                      <w:tab w:val="left" w:pos="4305"/>
                    </w:tabs>
                    <w:jc w:val="center"/>
                    <w:rPr>
                      <w:color w:val="auto"/>
                      <w:sz w:val="21"/>
                      <w:szCs w:val="21"/>
                      <w:highlight w:val="none"/>
                    </w:rPr>
                  </w:pPr>
                  <w:r>
                    <w:rPr>
                      <w:rFonts w:hint="eastAsia"/>
                      <w:color w:val="auto"/>
                      <w:sz w:val="21"/>
                      <w:szCs w:val="21"/>
                      <w:highlight w:val="none"/>
                    </w:rPr>
                    <w:t>依据</w:t>
                  </w:r>
                </w:p>
              </w:tc>
            </w:tr>
            <w:tr w14:paraId="679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99" w:type="pct"/>
                  <w:vAlign w:val="center"/>
                </w:tcPr>
                <w:p w14:paraId="2F9243C9">
                  <w:pPr>
                    <w:shd w:val="clear"/>
                    <w:tabs>
                      <w:tab w:val="left" w:pos="4305"/>
                    </w:tabs>
                    <w:jc w:val="center"/>
                    <w:rPr>
                      <w:color w:val="auto"/>
                      <w:sz w:val="21"/>
                      <w:szCs w:val="21"/>
                      <w:highlight w:val="none"/>
                    </w:rPr>
                  </w:pPr>
                  <w:r>
                    <w:rPr>
                      <w:rFonts w:hint="eastAsia"/>
                      <w:color w:val="auto"/>
                      <w:sz w:val="21"/>
                      <w:szCs w:val="21"/>
                      <w:highlight w:val="none"/>
                    </w:rPr>
                    <w:t>颗粒物</w:t>
                  </w:r>
                </w:p>
              </w:tc>
              <w:tc>
                <w:tcPr>
                  <w:tcW w:w="1445" w:type="pct"/>
                  <w:vAlign w:val="center"/>
                </w:tcPr>
                <w:p w14:paraId="6813B8E2">
                  <w:pPr>
                    <w:shd w:val="clear"/>
                    <w:tabs>
                      <w:tab w:val="left" w:pos="4305"/>
                    </w:tabs>
                    <w:jc w:val="center"/>
                    <w:rPr>
                      <w:color w:val="auto"/>
                      <w:sz w:val="21"/>
                      <w:szCs w:val="21"/>
                      <w:highlight w:val="none"/>
                    </w:rPr>
                  </w:pPr>
                  <w:r>
                    <w:rPr>
                      <w:rFonts w:hint="eastAsia"/>
                      <w:color w:val="auto"/>
                      <w:sz w:val="21"/>
                      <w:szCs w:val="21"/>
                      <w:highlight w:val="none"/>
                    </w:rPr>
                    <w:t>0.5</w:t>
                  </w:r>
                </w:p>
              </w:tc>
              <w:tc>
                <w:tcPr>
                  <w:tcW w:w="1082" w:type="pct"/>
                  <w:vAlign w:val="center"/>
                </w:tcPr>
                <w:p w14:paraId="75DE7B77">
                  <w:pPr>
                    <w:shd w:val="clear"/>
                    <w:tabs>
                      <w:tab w:val="left" w:pos="4305"/>
                    </w:tabs>
                    <w:jc w:val="center"/>
                    <w:rPr>
                      <w:color w:val="auto"/>
                      <w:sz w:val="21"/>
                      <w:szCs w:val="21"/>
                      <w:highlight w:val="none"/>
                    </w:rPr>
                  </w:pPr>
                  <w:r>
                    <w:rPr>
                      <w:rFonts w:hint="eastAsia"/>
                      <w:color w:val="auto"/>
                      <w:sz w:val="21"/>
                      <w:szCs w:val="21"/>
                      <w:highlight w:val="none"/>
                    </w:rPr>
                    <w:t>边界外浓度最高点</w:t>
                  </w:r>
                </w:p>
              </w:tc>
              <w:tc>
                <w:tcPr>
                  <w:tcW w:w="1771" w:type="pct"/>
                  <w:vAlign w:val="center"/>
                </w:tcPr>
                <w:p w14:paraId="5CAF7DF8">
                  <w:pPr>
                    <w:shd w:val="clear"/>
                    <w:tabs>
                      <w:tab w:val="left" w:pos="4305"/>
                    </w:tabs>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大气污染物综合排放标准</w:t>
                  </w:r>
                  <w:r>
                    <w:rPr>
                      <w:rFonts w:hint="eastAsia"/>
                      <w:color w:val="auto"/>
                      <w:sz w:val="21"/>
                      <w:szCs w:val="21"/>
                      <w:highlight w:val="none"/>
                    </w:rPr>
                    <w:t>》（DB32/4041-2021）</w:t>
                  </w:r>
                </w:p>
              </w:tc>
            </w:tr>
          </w:tbl>
          <w:p w14:paraId="0872B3CC">
            <w:pPr>
              <w:pStyle w:val="53"/>
              <w:shd w:val="clear"/>
              <w:jc w:val="both"/>
              <w:rPr>
                <w:color w:val="auto"/>
                <w:highlight w:val="none"/>
              </w:rPr>
            </w:pPr>
          </w:p>
          <w:bookmarkEnd w:id="9"/>
          <w:p w14:paraId="2BBED8D6">
            <w:pPr>
              <w:pStyle w:val="53"/>
              <w:shd w:val="clear"/>
              <w:jc w:val="both"/>
              <w:rPr>
                <w:color w:val="auto"/>
                <w:highlight w:val="none"/>
              </w:rPr>
            </w:pPr>
            <w:bookmarkStart w:id="10" w:name="_Hlk61957050"/>
            <w:r>
              <w:rPr>
                <w:rFonts w:hint="eastAsia"/>
                <w:color w:val="auto"/>
                <w:highlight w:val="none"/>
              </w:rPr>
              <w:t>2、废水</w:t>
            </w:r>
          </w:p>
          <w:p w14:paraId="583749C9">
            <w:pPr>
              <w:pStyle w:val="7"/>
              <w:shd w:val="clear"/>
              <w:spacing w:before="0" w:beforeAutospacing="0" w:after="0" w:afterAutospacing="0" w:line="360" w:lineRule="auto"/>
              <w:ind w:firstLine="480" w:firstLineChars="200"/>
              <w:rPr>
                <w:rFonts w:ascii="Times New Roman" w:hAnsi="Times New Roman"/>
                <w:color w:val="auto"/>
                <w:highlight w:val="none"/>
              </w:rPr>
            </w:pPr>
            <w:r>
              <w:rPr>
                <w:rFonts w:hint="eastAsia" w:ascii="Times New Roman" w:hAnsi="Times New Roman" w:cs="宋体"/>
                <w:color w:val="auto"/>
                <w:highlight w:val="none"/>
              </w:rPr>
              <w:t>本项目</w:t>
            </w:r>
            <w:r>
              <w:rPr>
                <w:rFonts w:hint="eastAsia" w:ascii="Times New Roman" w:hAnsi="Times New Roman"/>
                <w:color w:val="auto"/>
                <w:highlight w:val="none"/>
                <w:lang w:val="en-US" w:eastAsia="zh-CN"/>
              </w:rPr>
              <w:t>不产生生产废水，新增员工的生活污水经机械厂化粪池预处理后接入东厂区铜酞菁废水处理站处理后回用铜酞菁球磨车间清洗，不外排</w:t>
            </w:r>
            <w:r>
              <w:rPr>
                <w:rFonts w:hint="eastAsia" w:ascii="Times New Roman" w:hAnsi="Times New Roman"/>
                <w:color w:val="auto"/>
                <w:highlight w:val="none"/>
              </w:rPr>
              <w:t>。</w:t>
            </w:r>
          </w:p>
          <w:bookmarkEnd w:id="10"/>
          <w:p w14:paraId="2FEEA99C">
            <w:pPr>
              <w:pStyle w:val="93"/>
              <w:shd w:val="clear"/>
              <w:ind w:firstLine="0" w:firstLineChars="0"/>
              <w:jc w:val="center"/>
              <w:rPr>
                <w:color w:val="auto"/>
                <w:highlight w:val="none"/>
              </w:rPr>
            </w:pPr>
            <w:r>
              <w:rPr>
                <w:rFonts w:hint="eastAsia"/>
                <w:color w:val="auto"/>
                <w:highlight w:val="none"/>
              </w:rPr>
              <w:t>表3-</w:t>
            </w:r>
            <w:r>
              <w:rPr>
                <w:rFonts w:hint="eastAsia"/>
                <w:color w:val="auto"/>
                <w:highlight w:val="none"/>
                <w:lang w:val="en-US" w:eastAsia="zh-CN"/>
              </w:rPr>
              <w:t>6</w:t>
            </w:r>
            <w:r>
              <w:rPr>
                <w:rFonts w:hint="eastAsia"/>
                <w:color w:val="auto"/>
                <w:highlight w:val="none"/>
              </w:rPr>
              <w:t xml:space="preserve"> 废水处理站排放标准和回用标准</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7"/>
              <w:gridCol w:w="1521"/>
              <w:gridCol w:w="3300"/>
              <w:gridCol w:w="3306"/>
            </w:tblGrid>
            <w:tr w14:paraId="59AF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604" w:type="pct"/>
                  <w:vAlign w:val="center"/>
                </w:tcPr>
                <w:p w14:paraId="7308481A">
                  <w:pPr>
                    <w:shd w:val="clear"/>
                    <w:adjustRightInd w:val="0"/>
                    <w:snapToGrid w:val="0"/>
                    <w:ind w:right="-10"/>
                    <w:jc w:val="center"/>
                    <w:rPr>
                      <w:color w:val="auto"/>
                      <w:sz w:val="21"/>
                      <w:szCs w:val="21"/>
                      <w:highlight w:val="none"/>
                    </w:rPr>
                  </w:pPr>
                  <w:r>
                    <w:rPr>
                      <w:rFonts w:hint="eastAsia"/>
                      <w:color w:val="auto"/>
                      <w:sz w:val="21"/>
                      <w:szCs w:val="21"/>
                      <w:highlight w:val="none"/>
                    </w:rPr>
                    <w:t>序号</w:t>
                  </w:r>
                </w:p>
              </w:tc>
              <w:tc>
                <w:tcPr>
                  <w:tcW w:w="823" w:type="pct"/>
                  <w:vAlign w:val="center"/>
                </w:tcPr>
                <w:p w14:paraId="71619EAC">
                  <w:pPr>
                    <w:shd w:val="clear"/>
                    <w:adjustRightInd w:val="0"/>
                    <w:snapToGrid w:val="0"/>
                    <w:ind w:right="-10"/>
                    <w:jc w:val="center"/>
                    <w:rPr>
                      <w:color w:val="auto"/>
                      <w:sz w:val="21"/>
                      <w:szCs w:val="21"/>
                      <w:highlight w:val="none"/>
                    </w:rPr>
                  </w:pPr>
                  <w:r>
                    <w:rPr>
                      <w:color w:val="auto"/>
                      <w:sz w:val="21"/>
                      <w:szCs w:val="21"/>
                      <w:highlight w:val="none"/>
                    </w:rPr>
                    <w:t>项目</w:t>
                  </w:r>
                </w:p>
              </w:tc>
              <w:tc>
                <w:tcPr>
                  <w:tcW w:w="1785" w:type="pct"/>
                  <w:vAlign w:val="center"/>
                </w:tcPr>
                <w:p w14:paraId="19E79306">
                  <w:pPr>
                    <w:shd w:val="clear"/>
                    <w:adjustRightInd w:val="0"/>
                    <w:snapToGrid w:val="0"/>
                    <w:ind w:right="-10"/>
                    <w:jc w:val="center"/>
                    <w:rPr>
                      <w:color w:val="auto"/>
                      <w:sz w:val="21"/>
                      <w:szCs w:val="21"/>
                      <w:highlight w:val="none"/>
                    </w:rPr>
                  </w:pPr>
                  <w:r>
                    <w:rPr>
                      <w:color w:val="auto"/>
                      <w:sz w:val="21"/>
                      <w:szCs w:val="21"/>
                      <w:highlight w:val="none"/>
                    </w:rPr>
                    <w:t>《化学工业水污染物排放标准》（DB32/939-2020）表1直接排放限值</w:t>
                  </w:r>
                </w:p>
              </w:tc>
              <w:tc>
                <w:tcPr>
                  <w:tcW w:w="3306" w:type="dxa"/>
                  <w:vAlign w:val="center"/>
                </w:tcPr>
                <w:p w14:paraId="1D5027C4">
                  <w:pPr>
                    <w:shd w:val="clear"/>
                    <w:adjustRightInd w:val="0"/>
                    <w:snapToGrid w:val="0"/>
                    <w:ind w:right="-10"/>
                    <w:jc w:val="center"/>
                    <w:rPr>
                      <w:color w:val="auto"/>
                      <w:sz w:val="21"/>
                      <w:szCs w:val="21"/>
                      <w:highlight w:val="none"/>
                    </w:rPr>
                  </w:pPr>
                  <w:r>
                    <w:rPr>
                      <w:rFonts w:hint="eastAsia"/>
                      <w:color w:val="auto"/>
                      <w:sz w:val="21"/>
                      <w:szCs w:val="21"/>
                      <w:highlight w:val="none"/>
                    </w:rPr>
                    <w:t>《城市污水再生利用 工业用水水质》（GB/T 19923-20</w:t>
                  </w:r>
                  <w:r>
                    <w:rPr>
                      <w:rFonts w:hint="eastAsia"/>
                      <w:color w:val="auto"/>
                      <w:sz w:val="21"/>
                      <w:szCs w:val="21"/>
                      <w:highlight w:val="none"/>
                      <w:lang w:val="en-US" w:eastAsia="zh-CN"/>
                    </w:rPr>
                    <w:t>24</w:t>
                  </w:r>
                  <w:r>
                    <w:rPr>
                      <w:rFonts w:hint="eastAsia"/>
                      <w:color w:val="auto"/>
                      <w:sz w:val="21"/>
                      <w:szCs w:val="21"/>
                      <w:highlight w:val="none"/>
                    </w:rPr>
                    <w:t>）洗涤用水水质</w:t>
                  </w:r>
                  <w:r>
                    <w:rPr>
                      <w:color w:val="auto"/>
                      <w:sz w:val="21"/>
                      <w:szCs w:val="21"/>
                      <w:highlight w:val="none"/>
                    </w:rPr>
                    <w:t>标准（mg/L）</w:t>
                  </w:r>
                </w:p>
              </w:tc>
            </w:tr>
            <w:tr w14:paraId="41E1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04" w:type="pct"/>
                  <w:vAlign w:val="center"/>
                </w:tcPr>
                <w:p w14:paraId="7AF25110">
                  <w:pPr>
                    <w:shd w:val="clear"/>
                    <w:adjustRightInd w:val="0"/>
                    <w:snapToGrid w:val="0"/>
                    <w:ind w:right="-10"/>
                    <w:jc w:val="center"/>
                    <w:rPr>
                      <w:color w:val="auto"/>
                      <w:sz w:val="21"/>
                      <w:szCs w:val="21"/>
                      <w:highlight w:val="none"/>
                    </w:rPr>
                  </w:pPr>
                  <w:r>
                    <w:rPr>
                      <w:rFonts w:hint="eastAsia"/>
                      <w:color w:val="auto"/>
                      <w:sz w:val="21"/>
                      <w:szCs w:val="21"/>
                      <w:highlight w:val="none"/>
                    </w:rPr>
                    <w:t>1</w:t>
                  </w:r>
                </w:p>
              </w:tc>
              <w:tc>
                <w:tcPr>
                  <w:tcW w:w="823" w:type="pct"/>
                  <w:vAlign w:val="center"/>
                </w:tcPr>
                <w:p w14:paraId="31C34127">
                  <w:pPr>
                    <w:shd w:val="clear"/>
                    <w:adjustRightInd w:val="0"/>
                    <w:snapToGrid w:val="0"/>
                    <w:ind w:right="-10"/>
                    <w:jc w:val="center"/>
                    <w:rPr>
                      <w:color w:val="auto"/>
                      <w:sz w:val="21"/>
                      <w:szCs w:val="21"/>
                      <w:highlight w:val="none"/>
                    </w:rPr>
                  </w:pPr>
                  <w:r>
                    <w:rPr>
                      <w:color w:val="auto"/>
                      <w:sz w:val="21"/>
                      <w:szCs w:val="21"/>
                      <w:highlight w:val="none"/>
                    </w:rPr>
                    <w:t>pH</w:t>
                  </w:r>
                </w:p>
              </w:tc>
              <w:tc>
                <w:tcPr>
                  <w:tcW w:w="1785" w:type="pct"/>
                  <w:vAlign w:val="center"/>
                </w:tcPr>
                <w:p w14:paraId="2CCA0FCE">
                  <w:pPr>
                    <w:shd w:val="clear"/>
                    <w:adjustRightInd w:val="0"/>
                    <w:snapToGrid w:val="0"/>
                    <w:ind w:right="-10"/>
                    <w:jc w:val="center"/>
                    <w:rPr>
                      <w:color w:val="auto"/>
                      <w:sz w:val="21"/>
                      <w:szCs w:val="21"/>
                      <w:highlight w:val="none"/>
                    </w:rPr>
                  </w:pPr>
                  <w:r>
                    <w:rPr>
                      <w:rFonts w:hint="eastAsia"/>
                      <w:color w:val="auto"/>
                      <w:sz w:val="21"/>
                      <w:szCs w:val="21"/>
                      <w:highlight w:val="none"/>
                    </w:rPr>
                    <w:t>6-9</w:t>
                  </w:r>
                </w:p>
              </w:tc>
              <w:tc>
                <w:tcPr>
                  <w:tcW w:w="3306" w:type="dxa"/>
                  <w:vAlign w:val="center"/>
                </w:tcPr>
                <w:p w14:paraId="36431BC9">
                  <w:pPr>
                    <w:shd w:val="clear"/>
                    <w:adjustRightInd w:val="0"/>
                    <w:snapToGrid w:val="0"/>
                    <w:ind w:right="-10"/>
                    <w:jc w:val="center"/>
                    <w:rPr>
                      <w:color w:val="auto"/>
                      <w:sz w:val="21"/>
                      <w:szCs w:val="21"/>
                      <w:highlight w:val="none"/>
                    </w:rPr>
                  </w:pPr>
                  <w:r>
                    <w:rPr>
                      <w:color w:val="auto"/>
                      <w:sz w:val="21"/>
                      <w:szCs w:val="21"/>
                      <w:highlight w:val="none"/>
                    </w:rPr>
                    <w:t>6~9（无量纲）</w:t>
                  </w:r>
                </w:p>
              </w:tc>
            </w:tr>
            <w:tr w14:paraId="4EE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04" w:type="pct"/>
                  <w:vAlign w:val="center"/>
                </w:tcPr>
                <w:p w14:paraId="7FBBCE87">
                  <w:pPr>
                    <w:shd w:val="clear"/>
                    <w:adjustRightInd w:val="0"/>
                    <w:snapToGrid w:val="0"/>
                    <w:ind w:right="-10"/>
                    <w:jc w:val="center"/>
                    <w:rPr>
                      <w:color w:val="auto"/>
                      <w:sz w:val="21"/>
                      <w:szCs w:val="21"/>
                      <w:highlight w:val="none"/>
                    </w:rPr>
                  </w:pPr>
                  <w:r>
                    <w:rPr>
                      <w:rFonts w:hint="eastAsia"/>
                      <w:color w:val="auto"/>
                      <w:sz w:val="21"/>
                      <w:szCs w:val="21"/>
                      <w:highlight w:val="none"/>
                    </w:rPr>
                    <w:t>2</w:t>
                  </w:r>
                </w:p>
              </w:tc>
              <w:tc>
                <w:tcPr>
                  <w:tcW w:w="823" w:type="pct"/>
                  <w:vAlign w:val="center"/>
                </w:tcPr>
                <w:p w14:paraId="5E5E30E3">
                  <w:pPr>
                    <w:shd w:val="clear"/>
                    <w:adjustRightInd w:val="0"/>
                    <w:snapToGrid w:val="0"/>
                    <w:ind w:right="-10"/>
                    <w:jc w:val="center"/>
                    <w:rPr>
                      <w:color w:val="auto"/>
                      <w:sz w:val="21"/>
                      <w:szCs w:val="21"/>
                      <w:highlight w:val="none"/>
                    </w:rPr>
                  </w:pPr>
                  <w:r>
                    <w:rPr>
                      <w:color w:val="auto"/>
                      <w:sz w:val="21"/>
                      <w:szCs w:val="21"/>
                      <w:highlight w:val="none"/>
                    </w:rPr>
                    <w:t>COD</w:t>
                  </w:r>
                </w:p>
              </w:tc>
              <w:tc>
                <w:tcPr>
                  <w:tcW w:w="1785" w:type="pct"/>
                  <w:vAlign w:val="center"/>
                </w:tcPr>
                <w:p w14:paraId="46738146">
                  <w:pPr>
                    <w:shd w:val="clear"/>
                    <w:adjustRightInd w:val="0"/>
                    <w:snapToGrid w:val="0"/>
                    <w:ind w:right="-10"/>
                    <w:jc w:val="center"/>
                    <w:rPr>
                      <w:color w:val="auto"/>
                      <w:sz w:val="21"/>
                      <w:szCs w:val="21"/>
                      <w:highlight w:val="none"/>
                    </w:rPr>
                  </w:pPr>
                  <w:r>
                    <w:rPr>
                      <w:rFonts w:hint="eastAsia"/>
                      <w:color w:val="auto"/>
                      <w:sz w:val="21"/>
                      <w:szCs w:val="21"/>
                      <w:highlight w:val="none"/>
                    </w:rPr>
                    <w:t>70</w:t>
                  </w:r>
                </w:p>
              </w:tc>
              <w:tc>
                <w:tcPr>
                  <w:tcW w:w="3306" w:type="dxa"/>
                  <w:vAlign w:val="center"/>
                </w:tcPr>
                <w:p w14:paraId="6D0E50E9">
                  <w:pPr>
                    <w:shd w:val="clear"/>
                    <w:adjustRightInd w:val="0"/>
                    <w:snapToGrid w:val="0"/>
                    <w:ind w:right="-10"/>
                    <w:jc w:val="center"/>
                    <w:rPr>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0</w:t>
                  </w:r>
                </w:p>
              </w:tc>
            </w:tr>
            <w:tr w14:paraId="5892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04" w:type="pct"/>
                  <w:vAlign w:val="center"/>
                </w:tcPr>
                <w:p w14:paraId="30B8B9BD">
                  <w:pPr>
                    <w:shd w:val="clear"/>
                    <w:adjustRightInd w:val="0"/>
                    <w:snapToGrid w:val="0"/>
                    <w:ind w:right="-10"/>
                    <w:jc w:val="center"/>
                    <w:rPr>
                      <w:color w:val="auto"/>
                      <w:sz w:val="21"/>
                      <w:szCs w:val="21"/>
                      <w:highlight w:val="none"/>
                    </w:rPr>
                  </w:pPr>
                  <w:r>
                    <w:rPr>
                      <w:rFonts w:hint="eastAsia"/>
                      <w:color w:val="auto"/>
                      <w:sz w:val="21"/>
                      <w:szCs w:val="21"/>
                      <w:highlight w:val="none"/>
                    </w:rPr>
                    <w:t>3</w:t>
                  </w:r>
                </w:p>
              </w:tc>
              <w:tc>
                <w:tcPr>
                  <w:tcW w:w="823" w:type="pct"/>
                  <w:vAlign w:val="center"/>
                </w:tcPr>
                <w:p w14:paraId="22850735">
                  <w:pPr>
                    <w:shd w:val="clear"/>
                    <w:adjustRightInd w:val="0"/>
                    <w:snapToGrid w:val="0"/>
                    <w:ind w:right="-10"/>
                    <w:jc w:val="center"/>
                    <w:rPr>
                      <w:color w:val="auto"/>
                      <w:sz w:val="21"/>
                      <w:szCs w:val="21"/>
                      <w:highlight w:val="none"/>
                    </w:rPr>
                  </w:pPr>
                  <w:r>
                    <w:rPr>
                      <w:color w:val="auto"/>
                      <w:sz w:val="21"/>
                      <w:szCs w:val="21"/>
                      <w:highlight w:val="none"/>
                    </w:rPr>
                    <w:t>SS</w:t>
                  </w:r>
                </w:p>
              </w:tc>
              <w:tc>
                <w:tcPr>
                  <w:tcW w:w="1785" w:type="pct"/>
                  <w:vAlign w:val="center"/>
                </w:tcPr>
                <w:p w14:paraId="308CA4DE">
                  <w:pPr>
                    <w:shd w:val="clear"/>
                    <w:adjustRightInd w:val="0"/>
                    <w:snapToGrid w:val="0"/>
                    <w:ind w:right="-10"/>
                    <w:jc w:val="center"/>
                    <w:rPr>
                      <w:color w:val="auto"/>
                      <w:sz w:val="21"/>
                      <w:szCs w:val="21"/>
                      <w:highlight w:val="none"/>
                    </w:rPr>
                  </w:pPr>
                  <w:r>
                    <w:rPr>
                      <w:rFonts w:hint="eastAsia"/>
                      <w:color w:val="auto"/>
                      <w:sz w:val="21"/>
                      <w:szCs w:val="21"/>
                      <w:highlight w:val="none"/>
                    </w:rPr>
                    <w:t>30</w:t>
                  </w:r>
                </w:p>
              </w:tc>
              <w:tc>
                <w:tcPr>
                  <w:tcW w:w="3306" w:type="dxa"/>
                  <w:vAlign w:val="center"/>
                </w:tcPr>
                <w:p w14:paraId="0342564B">
                  <w:pPr>
                    <w:shd w:val="clear"/>
                    <w:adjustRightInd w:val="0"/>
                    <w:snapToGrid w:val="0"/>
                    <w:ind w:right="-10"/>
                    <w:jc w:val="center"/>
                    <w:rPr>
                      <w:rFonts w:hint="eastAsia" w:eastAsia="宋体"/>
                      <w:color w:val="auto"/>
                      <w:sz w:val="21"/>
                      <w:szCs w:val="21"/>
                      <w:highlight w:val="none"/>
                      <w:lang w:eastAsia="zh-CN"/>
                    </w:rPr>
                  </w:pPr>
                  <w:r>
                    <w:rPr>
                      <w:rFonts w:hint="eastAsia"/>
                      <w:color w:val="auto"/>
                      <w:sz w:val="21"/>
                      <w:szCs w:val="21"/>
                      <w:highlight w:val="none"/>
                      <w:lang w:val="en-US" w:eastAsia="zh-CN"/>
                    </w:rPr>
                    <w:t>/</w:t>
                  </w:r>
                </w:p>
              </w:tc>
            </w:tr>
          </w:tbl>
          <w:p w14:paraId="08511E58">
            <w:pPr>
              <w:pStyle w:val="93"/>
              <w:shd w:val="clear"/>
              <w:spacing w:line="240" w:lineRule="auto"/>
              <w:ind w:firstLine="0" w:firstLineChars="0"/>
              <w:jc w:val="center"/>
              <w:rPr>
                <w:color w:val="auto"/>
                <w:highlight w:val="none"/>
              </w:rPr>
            </w:pPr>
          </w:p>
          <w:p w14:paraId="7EE2B66A">
            <w:pPr>
              <w:pStyle w:val="7"/>
              <w:shd w:val="clear"/>
              <w:spacing w:before="0" w:beforeAutospacing="0" w:after="0" w:afterAutospacing="0" w:line="360" w:lineRule="auto"/>
              <w:ind w:firstLine="500" w:firstLineChars="200"/>
              <w:rPr>
                <w:rFonts w:ascii="Times New Roman" w:hAnsi="Times New Roman" w:cs="宋体"/>
                <w:color w:val="auto"/>
                <w:spacing w:val="5"/>
                <w:highlight w:val="none"/>
              </w:rPr>
            </w:pPr>
            <w:r>
              <w:rPr>
                <w:rFonts w:hint="eastAsia" w:ascii="Times New Roman" w:hAnsi="Times New Roman" w:cs="宋体"/>
                <w:color w:val="auto"/>
                <w:spacing w:val="5"/>
                <w:highlight w:val="none"/>
              </w:rPr>
              <w:t>3、噪声</w:t>
            </w:r>
          </w:p>
          <w:p w14:paraId="2BD540FD">
            <w:pPr>
              <w:pStyle w:val="7"/>
              <w:shd w:val="clear"/>
              <w:spacing w:before="0" w:beforeAutospacing="0" w:after="0" w:afterAutospacing="0" w:line="360" w:lineRule="auto"/>
              <w:ind w:firstLine="482"/>
              <w:jc w:val="both"/>
              <w:rPr>
                <w:rFonts w:ascii="Times New Roman" w:hAnsi="Times New Roman" w:cs="宋体"/>
                <w:color w:val="auto"/>
                <w:spacing w:val="5"/>
                <w:highlight w:val="none"/>
              </w:rPr>
            </w:pPr>
            <w:r>
              <w:rPr>
                <w:rFonts w:hint="eastAsia" w:ascii="Times New Roman" w:hAnsi="Times New Roman" w:cs="宋体"/>
                <w:color w:val="auto"/>
                <w:spacing w:val="5"/>
                <w:highlight w:val="none"/>
              </w:rPr>
              <w:t>施工期噪声执行《建筑施工场界环境噪声排放标准》（GB12523-2011）有关规定；营运期</w:t>
            </w:r>
            <w:r>
              <w:rPr>
                <w:rFonts w:hint="eastAsia" w:ascii="Times New Roman" w:hAnsi="Times New Roman" w:cs="宋体"/>
                <w:color w:val="auto"/>
                <w:spacing w:val="5"/>
                <w:highlight w:val="none"/>
                <w:lang w:val="en-US" w:eastAsia="zh-CN"/>
              </w:rPr>
              <w:t>东厂区</w:t>
            </w:r>
            <w:r>
              <w:rPr>
                <w:rFonts w:hint="eastAsia" w:ascii="Times New Roman" w:hAnsi="Times New Roman" w:cs="宋体"/>
                <w:color w:val="auto"/>
                <w:spacing w:val="5"/>
                <w:highlight w:val="none"/>
              </w:rPr>
              <w:t>厂界噪声执行《工业企业厂界环境噪声排放标准》（GB12348-2008）中3类标准，见表3-</w:t>
            </w:r>
            <w:r>
              <w:rPr>
                <w:rFonts w:hint="eastAsia" w:ascii="Times New Roman" w:hAnsi="Times New Roman" w:cs="宋体"/>
                <w:color w:val="auto"/>
                <w:spacing w:val="5"/>
                <w:highlight w:val="none"/>
                <w:lang w:val="en-US" w:eastAsia="zh-CN"/>
              </w:rPr>
              <w:t>7</w:t>
            </w:r>
            <w:r>
              <w:rPr>
                <w:rFonts w:hint="eastAsia" w:ascii="Times New Roman" w:hAnsi="Times New Roman" w:cs="宋体"/>
                <w:color w:val="auto"/>
                <w:spacing w:val="5"/>
                <w:highlight w:val="none"/>
              </w:rPr>
              <w:t>。</w:t>
            </w:r>
          </w:p>
          <w:p w14:paraId="1A9EB95B">
            <w:pPr>
              <w:shd w:val="clear"/>
              <w:tabs>
                <w:tab w:val="left" w:pos="4305"/>
              </w:tabs>
              <w:jc w:val="center"/>
              <w:rPr>
                <w:rFonts w:cs="宋体"/>
                <w:color w:val="auto"/>
                <w:spacing w:val="5"/>
                <w:kern w:val="0"/>
                <w:szCs w:val="24"/>
                <w:highlight w:val="none"/>
              </w:rPr>
            </w:pPr>
            <w:r>
              <w:rPr>
                <w:rFonts w:hint="eastAsia" w:cs="宋体"/>
                <w:color w:val="auto"/>
                <w:spacing w:val="5"/>
                <w:kern w:val="0"/>
                <w:szCs w:val="24"/>
                <w:highlight w:val="none"/>
              </w:rPr>
              <w:t>表3-</w:t>
            </w:r>
            <w:r>
              <w:rPr>
                <w:rFonts w:hint="eastAsia" w:cs="宋体"/>
                <w:color w:val="auto"/>
                <w:spacing w:val="5"/>
                <w:kern w:val="0"/>
                <w:szCs w:val="24"/>
                <w:highlight w:val="none"/>
                <w:lang w:val="en-US" w:eastAsia="zh-CN"/>
              </w:rPr>
              <w:t>7</w:t>
            </w:r>
            <w:r>
              <w:rPr>
                <w:rFonts w:hint="eastAsia" w:cs="宋体"/>
                <w:color w:val="auto"/>
                <w:spacing w:val="5"/>
                <w:kern w:val="0"/>
                <w:szCs w:val="24"/>
                <w:highlight w:val="none"/>
              </w:rPr>
              <w:t>工业企业厂界环境噪声排放标准</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28" w:type="dxa"/>
                <w:bottom w:w="0" w:type="dxa"/>
                <w:right w:w="28" w:type="dxa"/>
              </w:tblCellMar>
            </w:tblPr>
            <w:tblGrid>
              <w:gridCol w:w="1680"/>
              <w:gridCol w:w="2011"/>
              <w:gridCol w:w="1695"/>
              <w:gridCol w:w="3864"/>
            </w:tblGrid>
            <w:tr w14:paraId="246C388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908" w:type="pct"/>
                </w:tcPr>
                <w:p w14:paraId="3CC7F4BD">
                  <w:pPr>
                    <w:shd w:val="clear"/>
                    <w:tabs>
                      <w:tab w:val="left" w:pos="4305"/>
                    </w:tabs>
                    <w:jc w:val="center"/>
                    <w:rPr>
                      <w:color w:val="auto"/>
                      <w:sz w:val="21"/>
                      <w:szCs w:val="21"/>
                      <w:highlight w:val="none"/>
                    </w:rPr>
                  </w:pPr>
                  <w:r>
                    <w:rPr>
                      <w:rFonts w:hint="eastAsia"/>
                      <w:color w:val="auto"/>
                      <w:sz w:val="21"/>
                      <w:szCs w:val="21"/>
                      <w:highlight w:val="none"/>
                    </w:rPr>
                    <w:t>类别</w:t>
                  </w:r>
                </w:p>
              </w:tc>
              <w:tc>
                <w:tcPr>
                  <w:tcW w:w="1087" w:type="pct"/>
                </w:tcPr>
                <w:p w14:paraId="69B9F17F">
                  <w:pPr>
                    <w:shd w:val="clear"/>
                    <w:tabs>
                      <w:tab w:val="left" w:pos="4305"/>
                    </w:tabs>
                    <w:jc w:val="center"/>
                    <w:rPr>
                      <w:color w:val="auto"/>
                      <w:sz w:val="21"/>
                      <w:szCs w:val="21"/>
                      <w:highlight w:val="none"/>
                    </w:rPr>
                  </w:pPr>
                  <w:r>
                    <w:rPr>
                      <w:rFonts w:hint="eastAsia"/>
                      <w:color w:val="auto"/>
                      <w:sz w:val="21"/>
                      <w:szCs w:val="21"/>
                      <w:highlight w:val="none"/>
                    </w:rPr>
                    <w:t>昼间dB（A）</w:t>
                  </w:r>
                </w:p>
              </w:tc>
              <w:tc>
                <w:tcPr>
                  <w:tcW w:w="916" w:type="pct"/>
                </w:tcPr>
                <w:p w14:paraId="7558439B">
                  <w:pPr>
                    <w:shd w:val="clear"/>
                    <w:tabs>
                      <w:tab w:val="left" w:pos="4305"/>
                    </w:tabs>
                    <w:jc w:val="center"/>
                    <w:rPr>
                      <w:color w:val="auto"/>
                      <w:sz w:val="21"/>
                      <w:szCs w:val="21"/>
                      <w:highlight w:val="none"/>
                    </w:rPr>
                  </w:pPr>
                  <w:r>
                    <w:rPr>
                      <w:rFonts w:hint="eastAsia"/>
                      <w:color w:val="auto"/>
                      <w:sz w:val="21"/>
                      <w:szCs w:val="21"/>
                      <w:highlight w:val="none"/>
                    </w:rPr>
                    <w:t>夜间dB（A）</w:t>
                  </w:r>
                </w:p>
              </w:tc>
              <w:tc>
                <w:tcPr>
                  <w:tcW w:w="2088" w:type="pct"/>
                </w:tcPr>
                <w:p w14:paraId="68248D52">
                  <w:pPr>
                    <w:shd w:val="clear"/>
                    <w:tabs>
                      <w:tab w:val="left" w:pos="4305"/>
                    </w:tabs>
                    <w:jc w:val="center"/>
                    <w:rPr>
                      <w:color w:val="auto"/>
                      <w:sz w:val="21"/>
                      <w:szCs w:val="21"/>
                      <w:highlight w:val="none"/>
                    </w:rPr>
                  </w:pPr>
                  <w:r>
                    <w:rPr>
                      <w:rFonts w:hint="eastAsia"/>
                      <w:color w:val="auto"/>
                      <w:sz w:val="21"/>
                      <w:szCs w:val="21"/>
                      <w:highlight w:val="none"/>
                    </w:rPr>
                    <w:t>适用区域</w:t>
                  </w:r>
                </w:p>
              </w:tc>
            </w:tr>
            <w:tr w14:paraId="389E78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908" w:type="pct"/>
                </w:tcPr>
                <w:p w14:paraId="7BCD8AD4">
                  <w:pPr>
                    <w:shd w:val="clear"/>
                    <w:tabs>
                      <w:tab w:val="left" w:pos="4305"/>
                    </w:tabs>
                    <w:jc w:val="center"/>
                    <w:rPr>
                      <w:color w:val="auto"/>
                      <w:sz w:val="21"/>
                      <w:szCs w:val="21"/>
                      <w:highlight w:val="none"/>
                    </w:rPr>
                  </w:pPr>
                  <w:r>
                    <w:rPr>
                      <w:rFonts w:hint="eastAsia"/>
                      <w:color w:val="auto"/>
                      <w:sz w:val="21"/>
                      <w:szCs w:val="21"/>
                      <w:highlight w:val="none"/>
                    </w:rPr>
                    <w:t>/</w:t>
                  </w:r>
                </w:p>
              </w:tc>
              <w:tc>
                <w:tcPr>
                  <w:tcW w:w="1087" w:type="pct"/>
                </w:tcPr>
                <w:p w14:paraId="115B1285">
                  <w:pPr>
                    <w:shd w:val="clear"/>
                    <w:tabs>
                      <w:tab w:val="left" w:pos="4305"/>
                    </w:tabs>
                    <w:jc w:val="center"/>
                    <w:rPr>
                      <w:color w:val="auto"/>
                      <w:sz w:val="21"/>
                      <w:szCs w:val="21"/>
                      <w:highlight w:val="none"/>
                    </w:rPr>
                  </w:pPr>
                  <w:r>
                    <w:rPr>
                      <w:rFonts w:hint="eastAsia"/>
                      <w:color w:val="auto"/>
                      <w:sz w:val="21"/>
                      <w:szCs w:val="21"/>
                      <w:highlight w:val="none"/>
                    </w:rPr>
                    <w:t>70</w:t>
                  </w:r>
                </w:p>
              </w:tc>
              <w:tc>
                <w:tcPr>
                  <w:tcW w:w="916" w:type="pct"/>
                </w:tcPr>
                <w:p w14:paraId="0E4FDA3A">
                  <w:pPr>
                    <w:shd w:val="clear"/>
                    <w:tabs>
                      <w:tab w:val="left" w:pos="4305"/>
                    </w:tabs>
                    <w:jc w:val="center"/>
                    <w:rPr>
                      <w:color w:val="auto"/>
                      <w:sz w:val="21"/>
                      <w:szCs w:val="21"/>
                      <w:highlight w:val="none"/>
                    </w:rPr>
                  </w:pPr>
                  <w:r>
                    <w:rPr>
                      <w:rFonts w:hint="eastAsia"/>
                      <w:color w:val="auto"/>
                      <w:sz w:val="21"/>
                      <w:szCs w:val="21"/>
                      <w:highlight w:val="none"/>
                    </w:rPr>
                    <w:t>55</w:t>
                  </w:r>
                </w:p>
              </w:tc>
              <w:tc>
                <w:tcPr>
                  <w:tcW w:w="2088" w:type="pct"/>
                </w:tcPr>
                <w:p w14:paraId="044A41AA">
                  <w:pPr>
                    <w:shd w:val="clear"/>
                    <w:tabs>
                      <w:tab w:val="left" w:pos="4305"/>
                    </w:tabs>
                    <w:jc w:val="center"/>
                    <w:rPr>
                      <w:color w:val="auto"/>
                      <w:sz w:val="21"/>
                      <w:szCs w:val="21"/>
                      <w:highlight w:val="none"/>
                    </w:rPr>
                  </w:pPr>
                  <w:r>
                    <w:rPr>
                      <w:rFonts w:hint="eastAsia"/>
                      <w:color w:val="auto"/>
                      <w:sz w:val="21"/>
                      <w:szCs w:val="21"/>
                      <w:highlight w:val="none"/>
                    </w:rPr>
                    <w:t>施工期</w:t>
                  </w:r>
                </w:p>
              </w:tc>
            </w:tr>
            <w:tr w14:paraId="3A7EC51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908" w:type="pct"/>
                </w:tcPr>
                <w:p w14:paraId="40C58896">
                  <w:pPr>
                    <w:shd w:val="clear"/>
                    <w:tabs>
                      <w:tab w:val="left" w:pos="4305"/>
                    </w:tabs>
                    <w:jc w:val="center"/>
                    <w:rPr>
                      <w:color w:val="auto"/>
                      <w:sz w:val="21"/>
                      <w:szCs w:val="21"/>
                      <w:highlight w:val="none"/>
                    </w:rPr>
                  </w:pPr>
                  <w:r>
                    <w:rPr>
                      <w:rFonts w:hint="eastAsia"/>
                      <w:color w:val="auto"/>
                      <w:sz w:val="21"/>
                      <w:szCs w:val="21"/>
                      <w:highlight w:val="none"/>
                    </w:rPr>
                    <w:t>3类</w:t>
                  </w:r>
                </w:p>
              </w:tc>
              <w:tc>
                <w:tcPr>
                  <w:tcW w:w="1087" w:type="pct"/>
                </w:tcPr>
                <w:p w14:paraId="28E93D2A">
                  <w:pPr>
                    <w:shd w:val="clear"/>
                    <w:tabs>
                      <w:tab w:val="left" w:pos="4305"/>
                    </w:tabs>
                    <w:jc w:val="center"/>
                    <w:rPr>
                      <w:color w:val="auto"/>
                      <w:sz w:val="21"/>
                      <w:szCs w:val="21"/>
                      <w:highlight w:val="none"/>
                    </w:rPr>
                  </w:pPr>
                  <w:r>
                    <w:rPr>
                      <w:rFonts w:hint="eastAsia"/>
                      <w:color w:val="auto"/>
                      <w:sz w:val="21"/>
                      <w:szCs w:val="21"/>
                      <w:highlight w:val="none"/>
                    </w:rPr>
                    <w:t>65</w:t>
                  </w:r>
                </w:p>
              </w:tc>
              <w:tc>
                <w:tcPr>
                  <w:tcW w:w="916" w:type="pct"/>
                </w:tcPr>
                <w:p w14:paraId="0FB2554A">
                  <w:pPr>
                    <w:shd w:val="clear"/>
                    <w:tabs>
                      <w:tab w:val="left" w:pos="4305"/>
                    </w:tabs>
                    <w:jc w:val="center"/>
                    <w:rPr>
                      <w:color w:val="auto"/>
                      <w:sz w:val="21"/>
                      <w:szCs w:val="21"/>
                      <w:highlight w:val="none"/>
                    </w:rPr>
                  </w:pPr>
                  <w:r>
                    <w:rPr>
                      <w:rFonts w:hint="eastAsia"/>
                      <w:color w:val="auto"/>
                      <w:sz w:val="21"/>
                      <w:szCs w:val="21"/>
                      <w:highlight w:val="none"/>
                    </w:rPr>
                    <w:t>55</w:t>
                  </w:r>
                </w:p>
              </w:tc>
              <w:tc>
                <w:tcPr>
                  <w:tcW w:w="2088" w:type="pct"/>
                </w:tcPr>
                <w:p w14:paraId="78A39035">
                  <w:pPr>
                    <w:shd w:val="clear"/>
                    <w:tabs>
                      <w:tab w:val="left" w:pos="4305"/>
                    </w:tabs>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东厂区厂界</w:t>
                  </w:r>
                </w:p>
              </w:tc>
            </w:tr>
          </w:tbl>
          <w:p w14:paraId="6DF4595A">
            <w:pPr>
              <w:pStyle w:val="7"/>
              <w:shd w:val="clear"/>
              <w:spacing w:before="0" w:beforeAutospacing="0" w:after="0" w:afterAutospacing="0" w:line="360" w:lineRule="auto"/>
              <w:ind w:firstLine="500" w:firstLineChars="200"/>
              <w:rPr>
                <w:rFonts w:ascii="Times New Roman" w:hAnsi="Times New Roman" w:cs="宋体"/>
                <w:color w:val="auto"/>
                <w:spacing w:val="5"/>
                <w:highlight w:val="none"/>
              </w:rPr>
            </w:pPr>
            <w:r>
              <w:rPr>
                <w:rFonts w:hint="eastAsia" w:ascii="Times New Roman" w:hAnsi="Times New Roman" w:cs="宋体"/>
                <w:color w:val="auto"/>
                <w:spacing w:val="5"/>
                <w:highlight w:val="none"/>
              </w:rPr>
              <w:t>4、固体废物</w:t>
            </w:r>
          </w:p>
          <w:p w14:paraId="682AE3CD">
            <w:pPr>
              <w:pStyle w:val="7"/>
              <w:shd w:val="clear"/>
              <w:spacing w:before="0" w:beforeAutospacing="0" w:after="0" w:afterAutospacing="0" w:line="360" w:lineRule="auto"/>
              <w:ind w:firstLine="500" w:firstLineChars="200"/>
              <w:rPr>
                <w:rFonts w:ascii="Times New Roman" w:hAnsi="Times New Roman" w:cs="宋体"/>
                <w:color w:val="auto"/>
                <w:spacing w:val="5"/>
                <w:highlight w:val="none"/>
              </w:rPr>
            </w:pPr>
            <w:r>
              <w:rPr>
                <w:rFonts w:hint="eastAsia" w:ascii="Times New Roman" w:hAnsi="Times New Roman" w:cs="宋体"/>
                <w:color w:val="auto"/>
                <w:spacing w:val="5"/>
                <w:highlight w:val="none"/>
              </w:rPr>
              <w:t>一般固废执行《一般工业固体废物贮存和填埋污染控制标准》（GB18599-2020）；危险废物执行《危险废物贮存污染控制标准》（GB18597-2023）要求。</w:t>
            </w:r>
          </w:p>
          <w:p w14:paraId="47811F16">
            <w:pPr>
              <w:shd w:val="clear"/>
              <w:rPr>
                <w:color w:val="auto"/>
                <w:highlight w:val="none"/>
              </w:rPr>
            </w:pPr>
          </w:p>
        </w:tc>
      </w:tr>
      <w:tr w14:paraId="246B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1" w:hRule="atLeast"/>
          <w:jc w:val="center"/>
        </w:trPr>
        <w:tc>
          <w:tcPr>
            <w:tcW w:w="244" w:type="pct"/>
            <w:vAlign w:val="center"/>
          </w:tcPr>
          <w:p w14:paraId="230A04D7">
            <w:pPr>
              <w:shd w:val="clear"/>
              <w:rPr>
                <w:color w:val="auto"/>
                <w:highlight w:val="none"/>
              </w:rPr>
            </w:pPr>
            <w:r>
              <w:rPr>
                <w:rFonts w:hint="eastAsia"/>
                <w:color w:val="auto"/>
                <w:highlight w:val="none"/>
              </w:rPr>
              <w:t>总量控制指标</w:t>
            </w:r>
          </w:p>
        </w:tc>
        <w:tc>
          <w:tcPr>
            <w:tcW w:w="4755" w:type="pct"/>
          </w:tcPr>
          <w:p w14:paraId="28A4CDBB">
            <w:pPr>
              <w:pStyle w:val="53"/>
              <w:numPr>
                <w:ilvl w:val="0"/>
                <w:numId w:val="7"/>
              </w:numPr>
              <w:shd w:val="clear"/>
              <w:jc w:val="both"/>
              <w:rPr>
                <w:color w:val="auto"/>
                <w:highlight w:val="none"/>
              </w:rPr>
            </w:pPr>
            <w:r>
              <w:rPr>
                <w:rFonts w:hint="eastAsia"/>
                <w:color w:val="auto"/>
                <w:highlight w:val="none"/>
                <w:lang w:val="en-US" w:eastAsia="zh-CN"/>
              </w:rPr>
              <w:t>总量控制指标</w:t>
            </w:r>
          </w:p>
          <w:p w14:paraId="3B44C15C">
            <w:pPr>
              <w:pStyle w:val="53"/>
              <w:numPr>
                <w:ilvl w:val="0"/>
                <w:numId w:val="0"/>
              </w:numPr>
              <w:shd w:val="clear"/>
              <w:ind w:firstLine="500" w:firstLineChars="200"/>
              <w:jc w:val="both"/>
              <w:rPr>
                <w:rFonts w:hint="eastAsia"/>
                <w:color w:val="auto"/>
                <w:highlight w:val="none"/>
                <w:lang w:val="en-US" w:eastAsia="zh-CN"/>
              </w:rPr>
            </w:pPr>
            <w:r>
              <w:rPr>
                <w:rFonts w:hint="eastAsia"/>
                <w:color w:val="auto"/>
                <w:highlight w:val="none"/>
                <w:lang w:val="en-US" w:eastAsia="zh-CN"/>
              </w:rPr>
              <w:t>本项目总量控制指标如下表所示。</w:t>
            </w:r>
          </w:p>
          <w:p w14:paraId="2BF0E5F3">
            <w:pPr>
              <w:shd w:val="clear"/>
              <w:tabs>
                <w:tab w:val="left" w:pos="4305"/>
              </w:tabs>
              <w:jc w:val="center"/>
              <w:rPr>
                <w:rFonts w:hint="eastAsia" w:eastAsia="宋体" w:cs="宋体"/>
                <w:color w:val="auto"/>
                <w:spacing w:val="5"/>
                <w:kern w:val="0"/>
                <w:szCs w:val="24"/>
                <w:highlight w:val="none"/>
                <w:lang w:val="en-US" w:eastAsia="zh-CN"/>
              </w:rPr>
            </w:pPr>
            <w:r>
              <w:rPr>
                <w:rFonts w:hint="eastAsia" w:cs="宋体"/>
                <w:color w:val="auto"/>
                <w:spacing w:val="5"/>
                <w:kern w:val="0"/>
                <w:szCs w:val="24"/>
                <w:highlight w:val="none"/>
              </w:rPr>
              <w:t>表3-</w:t>
            </w:r>
            <w:r>
              <w:rPr>
                <w:rFonts w:hint="eastAsia" w:cs="宋体"/>
                <w:color w:val="auto"/>
                <w:spacing w:val="5"/>
                <w:kern w:val="0"/>
                <w:szCs w:val="24"/>
                <w:highlight w:val="none"/>
                <w:lang w:val="en-US" w:eastAsia="zh-CN"/>
              </w:rPr>
              <w:t>8 厂内生物质锅炉废气污染物总量一览表</w:t>
            </w:r>
            <w:r>
              <w:rPr>
                <w:rFonts w:hint="eastAsia"/>
                <w:color w:val="auto"/>
                <w:highlight w:val="none"/>
                <w:lang w:eastAsia="zh-CN"/>
              </w:rPr>
              <w:t>（</w:t>
            </w:r>
            <w:r>
              <w:rPr>
                <w:rFonts w:hint="eastAsia"/>
                <w:color w:val="auto"/>
                <w:highlight w:val="none"/>
                <w:lang w:val="en-US" w:eastAsia="zh-CN"/>
              </w:rPr>
              <w:t>t/a</w:t>
            </w:r>
            <w:r>
              <w:rPr>
                <w:rFonts w:hint="eastAsia"/>
                <w:color w:val="auto"/>
                <w:highlight w:val="none"/>
                <w:lang w:eastAsia="zh-CN"/>
              </w:rPr>
              <w:t>）</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73"/>
              <w:gridCol w:w="2064"/>
              <w:gridCol w:w="2926"/>
              <w:gridCol w:w="2787"/>
            </w:tblGrid>
            <w:tr w14:paraId="23A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796" w:type="pct"/>
                  <w:noWrap w:val="0"/>
                  <w:vAlign w:val="center"/>
                </w:tcPr>
                <w:p w14:paraId="215BDEF0">
                  <w:pPr>
                    <w:shd w:val="clear"/>
                    <w:tabs>
                      <w:tab w:val="left" w:pos="4305"/>
                    </w:tabs>
                    <w:spacing w:line="240"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污染物名称</w:t>
                  </w:r>
                </w:p>
              </w:tc>
              <w:tc>
                <w:tcPr>
                  <w:tcW w:w="1115" w:type="pct"/>
                  <w:noWrap w:val="0"/>
                  <w:vAlign w:val="center"/>
                </w:tcPr>
                <w:p w14:paraId="6B9EA26A">
                  <w:pPr>
                    <w:shd w:val="clear"/>
                    <w:tabs>
                      <w:tab w:val="left" w:pos="4305"/>
                    </w:tabs>
                    <w:spacing w:line="240"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现有南厂区锅炉排放总量（依据已批环评核算的量）</w:t>
                  </w:r>
                </w:p>
              </w:tc>
              <w:tc>
                <w:tcPr>
                  <w:tcW w:w="1581" w:type="pct"/>
                  <w:noWrap w:val="0"/>
                  <w:vAlign w:val="center"/>
                </w:tcPr>
                <w:p w14:paraId="50D7BBD7">
                  <w:pPr>
                    <w:shd w:val="clear"/>
                    <w:tabs>
                      <w:tab w:val="left" w:pos="4305"/>
                    </w:tabs>
                    <w:spacing w:line="24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35t/h生物质蒸汽锅炉环保技术改造扩建项目排放总量</w:t>
                  </w:r>
                </w:p>
              </w:tc>
              <w:tc>
                <w:tcPr>
                  <w:tcW w:w="1506" w:type="pct"/>
                  <w:noWrap w:val="0"/>
                  <w:vAlign w:val="center"/>
                </w:tcPr>
                <w:p w14:paraId="049A7492">
                  <w:pPr>
                    <w:shd w:val="clear"/>
                    <w:tabs>
                      <w:tab w:val="left" w:pos="4305"/>
                    </w:tabs>
                    <w:spacing w:line="240" w:lineRule="auto"/>
                    <w:jc w:val="center"/>
                    <w:rPr>
                      <w:rFonts w:hint="default"/>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35t/h</w:t>
                  </w:r>
                  <w:r>
                    <w:rPr>
                      <w:rFonts w:hint="eastAsia" w:ascii="宋体" w:hAnsi="宋体" w:eastAsia="宋体" w:cs="宋体"/>
                      <w:i w:val="0"/>
                      <w:iCs w:val="0"/>
                      <w:color w:val="auto"/>
                      <w:kern w:val="0"/>
                      <w:sz w:val="20"/>
                      <w:szCs w:val="20"/>
                      <w:highlight w:val="none"/>
                      <w:u w:val="none"/>
                      <w:lang w:val="en-US" w:eastAsia="zh-CN" w:bidi="ar"/>
                    </w:rPr>
                    <w:t>生物质蒸汽锅炉环保技术改造扩建项目削减量</w:t>
                  </w:r>
                </w:p>
              </w:tc>
            </w:tr>
            <w:tr w14:paraId="7A2A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796" w:type="pct"/>
                  <w:noWrap w:val="0"/>
                  <w:vAlign w:val="center"/>
                </w:tcPr>
                <w:p w14:paraId="11CB5E7C">
                  <w:pPr>
                    <w:shd w:val="clear"/>
                    <w:tabs>
                      <w:tab w:val="left" w:pos="4305"/>
                    </w:tabs>
                    <w:spacing w:line="240"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二氧化硫</w:t>
                  </w:r>
                </w:p>
              </w:tc>
              <w:tc>
                <w:tcPr>
                  <w:tcW w:w="1115" w:type="pct"/>
                  <w:noWrap w:val="0"/>
                  <w:vAlign w:val="center"/>
                </w:tcPr>
                <w:p w14:paraId="294BF593">
                  <w:pPr>
                    <w:shd w:val="clear"/>
                    <w:tabs>
                      <w:tab w:val="left" w:pos="4305"/>
                    </w:tabs>
                    <w:spacing w:line="24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22.075</w:t>
                  </w:r>
                </w:p>
              </w:tc>
              <w:tc>
                <w:tcPr>
                  <w:tcW w:w="1581" w:type="pct"/>
                  <w:noWrap w:val="0"/>
                  <w:vAlign w:val="center"/>
                </w:tcPr>
                <w:p w14:paraId="4696B5E5">
                  <w:pPr>
                    <w:shd w:val="clear"/>
                    <w:jc w:val="center"/>
                    <w:rPr>
                      <w:rFonts w:hint="eastAsia"/>
                      <w:color w:val="auto"/>
                      <w:sz w:val="20"/>
                      <w:szCs w:val="20"/>
                      <w:highlight w:val="none"/>
                      <w:lang w:val="en-US" w:eastAsia="zh-CN"/>
                    </w:rPr>
                  </w:pPr>
                  <w:r>
                    <w:rPr>
                      <w:rFonts w:hint="default"/>
                      <w:color w:val="auto"/>
                      <w:sz w:val="20"/>
                      <w:szCs w:val="20"/>
                      <w:highlight w:val="none"/>
                      <w:lang w:val="en-US" w:eastAsia="zh-CN"/>
                    </w:rPr>
                    <w:t xml:space="preserve">10.273 </w:t>
                  </w:r>
                </w:p>
              </w:tc>
              <w:tc>
                <w:tcPr>
                  <w:tcW w:w="1506" w:type="pct"/>
                  <w:noWrap w:val="0"/>
                  <w:vAlign w:val="center"/>
                </w:tcPr>
                <w:p w14:paraId="7FA3D29D">
                  <w:pPr>
                    <w:shd w:val="clear"/>
                    <w:jc w:val="center"/>
                    <w:rPr>
                      <w:rFonts w:hint="eastAsia"/>
                      <w:color w:val="auto"/>
                      <w:sz w:val="20"/>
                      <w:szCs w:val="20"/>
                      <w:highlight w:val="none"/>
                      <w:lang w:val="en-US" w:eastAsia="zh-CN"/>
                    </w:rPr>
                  </w:pPr>
                  <w:r>
                    <w:rPr>
                      <w:rFonts w:hint="eastAsia"/>
                      <w:color w:val="auto"/>
                      <w:sz w:val="20"/>
                      <w:szCs w:val="20"/>
                      <w:highlight w:val="none"/>
                      <w:lang w:val="en-US" w:eastAsia="zh-CN"/>
                    </w:rPr>
                    <w:t>-11.802</w:t>
                  </w:r>
                </w:p>
              </w:tc>
            </w:tr>
            <w:tr w14:paraId="540A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796" w:type="pct"/>
                  <w:noWrap w:val="0"/>
                  <w:vAlign w:val="center"/>
                </w:tcPr>
                <w:p w14:paraId="33C6D65E">
                  <w:pPr>
                    <w:shd w:val="clear"/>
                    <w:tabs>
                      <w:tab w:val="left" w:pos="4305"/>
                    </w:tabs>
                    <w:spacing w:line="240"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氮氧化物</w:t>
                  </w:r>
                </w:p>
              </w:tc>
              <w:tc>
                <w:tcPr>
                  <w:tcW w:w="1115" w:type="pct"/>
                  <w:noWrap w:val="0"/>
                  <w:vAlign w:val="center"/>
                </w:tcPr>
                <w:p w14:paraId="2A89E6C5">
                  <w:pPr>
                    <w:shd w:val="clear"/>
                    <w:tabs>
                      <w:tab w:val="left" w:pos="4305"/>
                    </w:tabs>
                    <w:spacing w:line="24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32.368</w:t>
                  </w:r>
                </w:p>
              </w:tc>
              <w:tc>
                <w:tcPr>
                  <w:tcW w:w="1581" w:type="pct"/>
                  <w:noWrap w:val="0"/>
                  <w:vAlign w:val="center"/>
                </w:tcPr>
                <w:p w14:paraId="71AED4B9">
                  <w:pPr>
                    <w:shd w:val="clear"/>
                    <w:jc w:val="center"/>
                    <w:rPr>
                      <w:rFonts w:hint="eastAsia"/>
                      <w:color w:val="auto"/>
                      <w:sz w:val="20"/>
                      <w:szCs w:val="20"/>
                      <w:highlight w:val="none"/>
                      <w:lang w:val="en-US" w:eastAsia="zh-CN"/>
                    </w:rPr>
                  </w:pPr>
                  <w:r>
                    <w:rPr>
                      <w:rFonts w:hint="default"/>
                      <w:color w:val="auto"/>
                      <w:sz w:val="20"/>
                      <w:szCs w:val="20"/>
                      <w:highlight w:val="none"/>
                      <w:lang w:val="en-US" w:eastAsia="zh-CN"/>
                    </w:rPr>
                    <w:t xml:space="preserve">14.974 </w:t>
                  </w:r>
                </w:p>
              </w:tc>
              <w:tc>
                <w:tcPr>
                  <w:tcW w:w="1506" w:type="pct"/>
                  <w:noWrap w:val="0"/>
                  <w:vAlign w:val="center"/>
                </w:tcPr>
                <w:p w14:paraId="403DBDFD">
                  <w:pPr>
                    <w:shd w:val="clear"/>
                    <w:jc w:val="center"/>
                    <w:rPr>
                      <w:rFonts w:hint="eastAsia"/>
                      <w:color w:val="auto"/>
                      <w:sz w:val="20"/>
                      <w:szCs w:val="20"/>
                      <w:highlight w:val="none"/>
                      <w:lang w:val="en-US" w:eastAsia="zh-CN"/>
                    </w:rPr>
                  </w:pPr>
                  <w:r>
                    <w:rPr>
                      <w:rFonts w:hint="eastAsia"/>
                      <w:color w:val="auto"/>
                      <w:sz w:val="20"/>
                      <w:szCs w:val="20"/>
                      <w:highlight w:val="none"/>
                      <w:lang w:val="en-US" w:eastAsia="zh-CN"/>
                    </w:rPr>
                    <w:t>-17.394</w:t>
                  </w:r>
                </w:p>
              </w:tc>
            </w:tr>
            <w:tr w14:paraId="4017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trPr>
              <w:tc>
                <w:tcPr>
                  <w:tcW w:w="796" w:type="pct"/>
                  <w:noWrap w:val="0"/>
                  <w:vAlign w:val="center"/>
                </w:tcPr>
                <w:p w14:paraId="7A429CCC">
                  <w:pPr>
                    <w:shd w:val="clear"/>
                    <w:tabs>
                      <w:tab w:val="left" w:pos="4305"/>
                    </w:tabs>
                    <w:spacing w:line="240"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颗粒物</w:t>
                  </w:r>
                </w:p>
              </w:tc>
              <w:tc>
                <w:tcPr>
                  <w:tcW w:w="1115" w:type="pct"/>
                  <w:noWrap w:val="0"/>
                  <w:vAlign w:val="center"/>
                </w:tcPr>
                <w:p w14:paraId="17A82947">
                  <w:pPr>
                    <w:shd w:val="clear"/>
                    <w:tabs>
                      <w:tab w:val="left" w:pos="4305"/>
                    </w:tabs>
                    <w:spacing w:line="240" w:lineRule="auto"/>
                    <w:jc w:val="center"/>
                    <w:rPr>
                      <w:rFonts w:hint="default"/>
                      <w:color w:val="auto"/>
                      <w:sz w:val="20"/>
                      <w:szCs w:val="20"/>
                      <w:highlight w:val="none"/>
                      <w:lang w:val="en-US" w:eastAsia="zh-CN"/>
                    </w:rPr>
                  </w:pPr>
                  <w:r>
                    <w:rPr>
                      <w:rFonts w:hint="eastAsia"/>
                      <w:color w:val="auto"/>
                      <w:sz w:val="20"/>
                      <w:szCs w:val="20"/>
                      <w:highlight w:val="none"/>
                      <w:lang w:val="en-US" w:eastAsia="zh-CN"/>
                    </w:rPr>
                    <w:t>5.734</w:t>
                  </w:r>
                </w:p>
              </w:tc>
              <w:tc>
                <w:tcPr>
                  <w:tcW w:w="1581" w:type="pct"/>
                  <w:noWrap w:val="0"/>
                  <w:vAlign w:val="center"/>
                </w:tcPr>
                <w:p w14:paraId="4A023548">
                  <w:pPr>
                    <w:shd w:val="clear"/>
                    <w:jc w:val="center"/>
                    <w:rPr>
                      <w:rFonts w:hint="eastAsia"/>
                      <w:color w:val="auto"/>
                      <w:sz w:val="20"/>
                      <w:szCs w:val="20"/>
                      <w:highlight w:val="none"/>
                      <w:lang w:val="en-US" w:eastAsia="zh-CN"/>
                    </w:rPr>
                  </w:pPr>
                  <w:r>
                    <w:rPr>
                      <w:rFonts w:hint="default"/>
                      <w:color w:val="auto"/>
                      <w:sz w:val="20"/>
                      <w:szCs w:val="20"/>
                      <w:highlight w:val="none"/>
                      <w:lang w:val="en-US" w:eastAsia="zh-CN"/>
                    </w:rPr>
                    <w:t>2.95</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c>
                <w:tcPr>
                  <w:tcW w:w="1506" w:type="pct"/>
                  <w:noWrap w:val="0"/>
                  <w:vAlign w:val="center"/>
                </w:tcPr>
                <w:p w14:paraId="13B14755">
                  <w:pPr>
                    <w:shd w:val="clear"/>
                    <w:jc w:val="center"/>
                    <w:rPr>
                      <w:rFonts w:hint="default"/>
                      <w:color w:val="auto"/>
                      <w:sz w:val="20"/>
                      <w:szCs w:val="20"/>
                      <w:highlight w:val="none"/>
                      <w:lang w:val="en-US" w:eastAsia="zh-CN"/>
                    </w:rPr>
                  </w:pPr>
                  <w:r>
                    <w:rPr>
                      <w:rFonts w:hint="eastAsia"/>
                      <w:color w:val="auto"/>
                      <w:sz w:val="20"/>
                      <w:szCs w:val="20"/>
                      <w:highlight w:val="none"/>
                      <w:lang w:val="en-US" w:eastAsia="zh-CN"/>
                    </w:rPr>
                    <w:t>-2.783</w:t>
                  </w:r>
                </w:p>
              </w:tc>
            </w:tr>
          </w:tbl>
          <w:p w14:paraId="7F0A5466">
            <w:pPr>
              <w:shd w:val="clear"/>
              <w:tabs>
                <w:tab w:val="left" w:pos="4305"/>
              </w:tabs>
              <w:jc w:val="center"/>
              <w:rPr>
                <w:rFonts w:hint="eastAsia" w:eastAsia="宋体" w:cs="宋体"/>
                <w:color w:val="auto"/>
                <w:spacing w:val="5"/>
                <w:kern w:val="0"/>
                <w:szCs w:val="24"/>
                <w:highlight w:val="none"/>
                <w:lang w:val="en-US" w:eastAsia="zh-CN"/>
              </w:rPr>
            </w:pPr>
            <w:r>
              <w:rPr>
                <w:rFonts w:hint="eastAsia" w:cs="宋体"/>
                <w:color w:val="auto"/>
                <w:spacing w:val="5"/>
                <w:kern w:val="0"/>
                <w:szCs w:val="24"/>
                <w:highlight w:val="none"/>
                <w:lang w:val="en-US" w:eastAsia="zh-CN"/>
              </w:rPr>
              <w:t>表3-9全厂总量控制一览表</w:t>
            </w:r>
            <w:r>
              <w:rPr>
                <w:rFonts w:hint="eastAsia"/>
                <w:color w:val="auto"/>
                <w:highlight w:val="none"/>
                <w:lang w:eastAsia="zh-CN"/>
              </w:rPr>
              <w:t>（</w:t>
            </w:r>
            <w:r>
              <w:rPr>
                <w:rFonts w:hint="eastAsia"/>
                <w:color w:val="auto"/>
                <w:highlight w:val="none"/>
                <w:lang w:val="en-US" w:eastAsia="zh-CN"/>
              </w:rPr>
              <w:t>t/a</w:t>
            </w:r>
            <w:r>
              <w:rPr>
                <w:rFonts w:hint="eastAsia"/>
                <w:color w:val="auto"/>
                <w:highlight w:val="none"/>
                <w:lang w:eastAsia="zh-CN"/>
              </w:rPr>
              <w:t>）</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28" w:type="dxa"/>
                <w:bottom w:w="0" w:type="dxa"/>
                <w:right w:w="28" w:type="dxa"/>
              </w:tblCellMar>
            </w:tblPr>
            <w:tblGrid>
              <w:gridCol w:w="236"/>
              <w:gridCol w:w="1073"/>
              <w:gridCol w:w="1483"/>
              <w:gridCol w:w="1112"/>
              <w:gridCol w:w="841"/>
              <w:gridCol w:w="1091"/>
              <w:gridCol w:w="716"/>
              <w:gridCol w:w="1242"/>
              <w:gridCol w:w="1449"/>
            </w:tblGrid>
            <w:tr w14:paraId="02ABF80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Align w:val="center"/>
                </w:tcPr>
                <w:p w14:paraId="58BF7437">
                  <w:pPr>
                    <w:shd w:val="clear"/>
                    <w:tabs>
                      <w:tab w:val="left" w:pos="4305"/>
                    </w:tabs>
                    <w:spacing w:line="240" w:lineRule="auto"/>
                    <w:jc w:val="center"/>
                    <w:rPr>
                      <w:rFonts w:hint="eastAsia" w:eastAsia="宋体"/>
                      <w:color w:val="auto"/>
                      <w:sz w:val="18"/>
                      <w:szCs w:val="18"/>
                      <w:highlight w:val="none"/>
                      <w:lang w:eastAsia="zh-CN"/>
                    </w:rPr>
                  </w:pPr>
                  <w:r>
                    <w:rPr>
                      <w:rFonts w:hint="eastAsia"/>
                      <w:color w:val="auto"/>
                      <w:sz w:val="18"/>
                      <w:szCs w:val="18"/>
                      <w:highlight w:val="none"/>
                      <w:lang w:val="en-US" w:eastAsia="zh-CN"/>
                    </w:rPr>
                    <w:t>种类</w:t>
                  </w:r>
                </w:p>
              </w:tc>
              <w:tc>
                <w:tcPr>
                  <w:tcW w:w="582" w:type="pct"/>
                  <w:vAlign w:val="center"/>
                </w:tcPr>
                <w:p w14:paraId="5431971C">
                  <w:pPr>
                    <w:shd w:val="clear"/>
                    <w:tabs>
                      <w:tab w:val="left" w:pos="4305"/>
                    </w:tabs>
                    <w:spacing w:line="240" w:lineRule="auto"/>
                    <w:jc w:val="center"/>
                    <w:rPr>
                      <w:rFonts w:hint="default"/>
                      <w:color w:val="auto"/>
                      <w:sz w:val="18"/>
                      <w:szCs w:val="18"/>
                      <w:highlight w:val="none"/>
                      <w:lang w:val="en-US" w:eastAsia="zh-CN"/>
                    </w:rPr>
                  </w:pPr>
                  <w:r>
                    <w:rPr>
                      <w:rFonts w:hint="eastAsia"/>
                      <w:color w:val="auto"/>
                      <w:sz w:val="18"/>
                      <w:szCs w:val="18"/>
                      <w:highlight w:val="none"/>
                      <w:lang w:val="en-US" w:eastAsia="zh-CN"/>
                    </w:rPr>
                    <w:t>污染物名称</w:t>
                  </w:r>
                </w:p>
              </w:tc>
              <w:tc>
                <w:tcPr>
                  <w:tcW w:w="804" w:type="pct"/>
                  <w:vAlign w:val="center"/>
                </w:tcPr>
                <w:p w14:paraId="31795EA6">
                  <w:pPr>
                    <w:shd w:val="clear"/>
                    <w:tabs>
                      <w:tab w:val="left" w:pos="4305"/>
                    </w:tabs>
                    <w:spacing w:line="240" w:lineRule="auto"/>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现有工程批复排放量</w:t>
                  </w:r>
                </w:p>
              </w:tc>
              <w:tc>
                <w:tcPr>
                  <w:tcW w:w="603" w:type="pct"/>
                  <w:vAlign w:val="center"/>
                </w:tcPr>
                <w:p w14:paraId="008BB965">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现有工程许可排放量</w:t>
                  </w:r>
                </w:p>
              </w:tc>
              <w:tc>
                <w:tcPr>
                  <w:tcW w:w="457" w:type="pct"/>
                  <w:vAlign w:val="center"/>
                </w:tcPr>
                <w:p w14:paraId="3F73AE18">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35t/h</w:t>
                  </w:r>
                  <w:r>
                    <w:rPr>
                      <w:rFonts w:hint="eastAsia" w:ascii="宋体" w:hAnsi="宋体" w:eastAsia="宋体" w:cs="宋体"/>
                      <w:i w:val="0"/>
                      <w:iCs w:val="0"/>
                      <w:color w:val="auto"/>
                      <w:kern w:val="0"/>
                      <w:sz w:val="18"/>
                      <w:szCs w:val="18"/>
                      <w:highlight w:val="none"/>
                      <w:u w:val="none"/>
                      <w:lang w:val="en-US" w:eastAsia="zh-CN" w:bidi="ar"/>
                    </w:rPr>
                    <w:t>生物质蒸汽锅炉环保技术改造扩建项目削减量</w:t>
                  </w:r>
                </w:p>
              </w:tc>
              <w:tc>
                <w:tcPr>
                  <w:tcW w:w="576" w:type="pct"/>
                  <w:vAlign w:val="center"/>
                </w:tcPr>
                <w:p w14:paraId="1B5C66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35t/h</w:t>
                  </w:r>
                  <w:r>
                    <w:rPr>
                      <w:rFonts w:hint="eastAsia" w:ascii="宋体" w:hAnsi="宋体" w:eastAsia="宋体" w:cs="宋体"/>
                      <w:i w:val="0"/>
                      <w:iCs w:val="0"/>
                      <w:color w:val="auto"/>
                      <w:kern w:val="0"/>
                      <w:sz w:val="18"/>
                      <w:szCs w:val="18"/>
                      <w:highlight w:val="none"/>
                      <w:u w:val="none"/>
                      <w:lang w:val="en-US" w:eastAsia="zh-CN" w:bidi="ar"/>
                    </w:rPr>
                    <w:t>生物质蒸汽锅炉环保技术改造扩建项目</w:t>
                  </w:r>
                  <w:r>
                    <w:rPr>
                      <w:rFonts w:hint="eastAsia" w:ascii="宋体" w:hAnsi="宋体" w:cs="宋体"/>
                      <w:i w:val="0"/>
                      <w:iCs w:val="0"/>
                      <w:color w:val="auto"/>
                      <w:kern w:val="0"/>
                      <w:sz w:val="18"/>
                      <w:szCs w:val="18"/>
                      <w:highlight w:val="none"/>
                      <w:u w:val="none"/>
                      <w:lang w:val="en-US" w:eastAsia="zh-CN" w:bidi="ar"/>
                    </w:rPr>
                    <w:t>建成后全厂排放量</w:t>
                  </w:r>
                </w:p>
              </w:tc>
              <w:tc>
                <w:tcPr>
                  <w:tcW w:w="389" w:type="pct"/>
                  <w:vAlign w:val="center"/>
                </w:tcPr>
                <w:p w14:paraId="3E14CCB1">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本项目排放量</w:t>
                  </w:r>
                </w:p>
              </w:tc>
              <w:tc>
                <w:tcPr>
                  <w:tcW w:w="673" w:type="pct"/>
                  <w:vAlign w:val="center"/>
                </w:tcPr>
                <w:p w14:paraId="7F70A376">
                  <w:pPr>
                    <w:keepNext w:val="0"/>
                    <w:keepLines w:val="0"/>
                    <w:widowControl/>
                    <w:suppressLineNumbers w:val="0"/>
                    <w:jc w:val="center"/>
                    <w:textAlignment w:val="center"/>
                    <w:rPr>
                      <w:rFonts w:hint="default"/>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本项目建成后全厂排放量</w:t>
                  </w:r>
                </w:p>
              </w:tc>
              <w:tc>
                <w:tcPr>
                  <w:tcW w:w="785" w:type="pct"/>
                  <w:vAlign w:val="center"/>
                </w:tcPr>
                <w:p w14:paraId="4964FDFD">
                  <w:pPr>
                    <w:keepNext w:val="0"/>
                    <w:keepLines w:val="0"/>
                    <w:widowControl/>
                    <w:suppressLineNumbers w:val="0"/>
                    <w:jc w:val="center"/>
                    <w:textAlignment w:val="center"/>
                    <w:rPr>
                      <w:rFonts w:hint="default"/>
                      <w:color w:val="auto"/>
                      <w:sz w:val="18"/>
                      <w:szCs w:val="18"/>
                      <w:highlight w:val="none"/>
                      <w:lang w:val="en-US" w:eastAsia="zh-CN"/>
                    </w:rPr>
                  </w:pPr>
                  <w:r>
                    <w:rPr>
                      <w:rFonts w:hint="eastAsia" w:ascii="宋体" w:hAnsi="宋体" w:cs="宋体"/>
                      <w:i w:val="0"/>
                      <w:iCs w:val="0"/>
                      <w:color w:val="auto"/>
                      <w:kern w:val="0"/>
                      <w:sz w:val="20"/>
                      <w:szCs w:val="20"/>
                      <w:highlight w:val="none"/>
                      <w:u w:val="none"/>
                      <w:lang w:val="en-US" w:eastAsia="zh-CN" w:bidi="ar"/>
                    </w:rPr>
                    <w:t>本</w:t>
                  </w:r>
                  <w:r>
                    <w:rPr>
                      <w:rFonts w:hint="eastAsia" w:ascii="宋体" w:hAnsi="宋体" w:eastAsia="宋体" w:cs="宋体"/>
                      <w:i w:val="0"/>
                      <w:iCs w:val="0"/>
                      <w:color w:val="auto"/>
                      <w:kern w:val="0"/>
                      <w:sz w:val="18"/>
                      <w:szCs w:val="18"/>
                      <w:highlight w:val="none"/>
                      <w:u w:val="none"/>
                      <w:lang w:val="en-US" w:eastAsia="zh-CN" w:bidi="ar"/>
                    </w:rPr>
                    <w:t>项目建成后</w:t>
                  </w:r>
                  <w:r>
                    <w:rPr>
                      <w:rFonts w:hint="eastAsia" w:ascii="宋体" w:hAnsi="宋体" w:cs="宋体"/>
                      <w:i w:val="0"/>
                      <w:iCs w:val="0"/>
                      <w:color w:val="auto"/>
                      <w:kern w:val="0"/>
                      <w:sz w:val="18"/>
                      <w:szCs w:val="18"/>
                      <w:highlight w:val="none"/>
                      <w:u w:val="none"/>
                      <w:lang w:val="en-US" w:eastAsia="zh-CN" w:bidi="ar"/>
                    </w:rPr>
                    <w:t>全厂</w:t>
                  </w:r>
                  <w:r>
                    <w:rPr>
                      <w:rFonts w:hint="eastAsia" w:ascii="宋体" w:hAnsi="宋体" w:eastAsia="宋体" w:cs="宋体"/>
                      <w:i w:val="0"/>
                      <w:iCs w:val="0"/>
                      <w:color w:val="auto"/>
                      <w:kern w:val="0"/>
                      <w:sz w:val="18"/>
                      <w:szCs w:val="18"/>
                      <w:highlight w:val="none"/>
                      <w:u w:val="none"/>
                      <w:lang w:val="en-US" w:eastAsia="zh-CN" w:bidi="ar"/>
                    </w:rPr>
                    <w:t>变化量</w:t>
                  </w:r>
                </w:p>
              </w:tc>
            </w:tr>
            <w:tr w14:paraId="5B2F51C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restart"/>
                  <w:vAlign w:val="center"/>
                </w:tcPr>
                <w:p w14:paraId="382F42B9">
                  <w:pPr>
                    <w:shd w:val="clear"/>
                    <w:tabs>
                      <w:tab w:val="left" w:pos="4305"/>
                    </w:tabs>
                    <w:spacing w:line="240" w:lineRule="auto"/>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废气</w:t>
                  </w:r>
                </w:p>
              </w:tc>
              <w:tc>
                <w:tcPr>
                  <w:tcW w:w="582" w:type="pct"/>
                  <w:vAlign w:val="center"/>
                </w:tcPr>
                <w:p w14:paraId="30778E9A">
                  <w:pPr>
                    <w:shd w:val="clear"/>
                    <w:adjustRightInd w:val="0"/>
                    <w:snapToGrid w:val="0"/>
                    <w:jc w:val="center"/>
                    <w:rPr>
                      <w:rFonts w:ascii="Times New Roman" w:hAnsi="Times New Roman" w:eastAsia="Times New Roman" w:cs="Times New Roman"/>
                      <w:color w:val="auto"/>
                      <w:spacing w:val="5"/>
                      <w:kern w:val="2"/>
                      <w:sz w:val="18"/>
                      <w:szCs w:val="18"/>
                      <w:highlight w:val="none"/>
                      <w:lang w:val="en-US" w:eastAsia="zh-CN" w:bidi="ar-SA"/>
                    </w:rPr>
                  </w:pPr>
                  <w:r>
                    <w:rPr>
                      <w:color w:val="auto"/>
                      <w:spacing w:val="5"/>
                      <w:sz w:val="18"/>
                      <w:szCs w:val="18"/>
                      <w:highlight w:val="none"/>
                    </w:rPr>
                    <w:t>二氧化硫</w:t>
                  </w:r>
                </w:p>
              </w:tc>
              <w:tc>
                <w:tcPr>
                  <w:tcW w:w="804" w:type="pct"/>
                  <w:vAlign w:val="center"/>
                </w:tcPr>
                <w:p w14:paraId="62935301">
                  <w:pPr>
                    <w:shd w:val="clea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28.440</w:t>
                  </w:r>
                </w:p>
              </w:tc>
              <w:tc>
                <w:tcPr>
                  <w:tcW w:w="603" w:type="pct"/>
                  <w:vAlign w:val="center"/>
                </w:tcPr>
                <w:p w14:paraId="06BCB215">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50.014</w:t>
                  </w:r>
                </w:p>
              </w:tc>
              <w:tc>
                <w:tcPr>
                  <w:tcW w:w="457" w:type="pct"/>
                  <w:vAlign w:val="center"/>
                </w:tcPr>
                <w:p w14:paraId="58D70D87">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-11.802</w:t>
                  </w:r>
                </w:p>
              </w:tc>
              <w:tc>
                <w:tcPr>
                  <w:tcW w:w="1066" w:type="dxa"/>
                  <w:vAlign w:val="center"/>
                </w:tcPr>
                <w:p w14:paraId="40AEFD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16.638</w:t>
                  </w:r>
                </w:p>
              </w:tc>
              <w:tc>
                <w:tcPr>
                  <w:tcW w:w="389" w:type="pct"/>
                  <w:vAlign w:val="center"/>
                </w:tcPr>
                <w:p w14:paraId="307A486A">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6802DB25">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16.638</w:t>
                  </w:r>
                </w:p>
              </w:tc>
              <w:tc>
                <w:tcPr>
                  <w:tcW w:w="1452" w:type="dxa"/>
                  <w:vAlign w:val="center"/>
                </w:tcPr>
                <w:p w14:paraId="6E329DF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685888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0FA519FF">
                  <w:pPr>
                    <w:shd w:val="clear"/>
                    <w:tabs>
                      <w:tab w:val="left" w:pos="4305"/>
                    </w:tabs>
                    <w:spacing w:line="240" w:lineRule="auto"/>
                    <w:jc w:val="center"/>
                    <w:rPr>
                      <w:color w:val="auto"/>
                      <w:sz w:val="18"/>
                      <w:szCs w:val="18"/>
                      <w:highlight w:val="none"/>
                    </w:rPr>
                  </w:pPr>
                </w:p>
              </w:tc>
              <w:tc>
                <w:tcPr>
                  <w:tcW w:w="582" w:type="pct"/>
                  <w:vAlign w:val="center"/>
                </w:tcPr>
                <w:p w14:paraId="6721F3BE">
                  <w:pPr>
                    <w:shd w:val="clear"/>
                    <w:adjustRightInd w:val="0"/>
                    <w:snapToGrid w:val="0"/>
                    <w:jc w:val="center"/>
                    <w:rPr>
                      <w:rFonts w:ascii="Times New Roman" w:hAnsi="Times New Roman" w:eastAsia="Times New Roman" w:cs="Times New Roman"/>
                      <w:color w:val="auto"/>
                      <w:spacing w:val="5"/>
                      <w:kern w:val="2"/>
                      <w:sz w:val="18"/>
                      <w:szCs w:val="18"/>
                      <w:highlight w:val="none"/>
                      <w:lang w:val="en-US" w:eastAsia="zh-CN" w:bidi="ar-SA"/>
                    </w:rPr>
                  </w:pPr>
                  <w:r>
                    <w:rPr>
                      <w:color w:val="auto"/>
                      <w:spacing w:val="5"/>
                      <w:sz w:val="18"/>
                      <w:szCs w:val="18"/>
                      <w:highlight w:val="none"/>
                    </w:rPr>
                    <w:t>氮氧化物</w:t>
                  </w:r>
                </w:p>
              </w:tc>
              <w:tc>
                <w:tcPr>
                  <w:tcW w:w="804" w:type="pct"/>
                  <w:vAlign w:val="center"/>
                </w:tcPr>
                <w:p w14:paraId="6AA92BED">
                  <w:pPr>
                    <w:shd w:val="clea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44.121</w:t>
                  </w:r>
                </w:p>
              </w:tc>
              <w:tc>
                <w:tcPr>
                  <w:tcW w:w="603" w:type="pct"/>
                  <w:vAlign w:val="center"/>
                </w:tcPr>
                <w:p w14:paraId="57098ECF">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51.68</w:t>
                  </w:r>
                </w:p>
              </w:tc>
              <w:tc>
                <w:tcPr>
                  <w:tcW w:w="457" w:type="pct"/>
                  <w:vAlign w:val="center"/>
                </w:tcPr>
                <w:p w14:paraId="6D4D0CA8">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-17.394</w:t>
                  </w:r>
                </w:p>
              </w:tc>
              <w:tc>
                <w:tcPr>
                  <w:tcW w:w="1066" w:type="dxa"/>
                  <w:vAlign w:val="center"/>
                </w:tcPr>
                <w:p w14:paraId="28C7E9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26.727</w:t>
                  </w:r>
                </w:p>
              </w:tc>
              <w:tc>
                <w:tcPr>
                  <w:tcW w:w="389" w:type="pct"/>
                  <w:vAlign w:val="center"/>
                </w:tcPr>
                <w:p w14:paraId="14E4AF23">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09B12ADC">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26.727</w:t>
                  </w:r>
                </w:p>
              </w:tc>
              <w:tc>
                <w:tcPr>
                  <w:tcW w:w="1452" w:type="dxa"/>
                  <w:vAlign w:val="center"/>
                </w:tcPr>
                <w:p w14:paraId="6635C60E">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1E97915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43D2D081">
                  <w:pPr>
                    <w:shd w:val="clear"/>
                    <w:tabs>
                      <w:tab w:val="left" w:pos="4305"/>
                    </w:tabs>
                    <w:spacing w:line="240" w:lineRule="auto"/>
                    <w:jc w:val="center"/>
                    <w:rPr>
                      <w:color w:val="auto"/>
                      <w:sz w:val="18"/>
                      <w:szCs w:val="18"/>
                      <w:highlight w:val="none"/>
                    </w:rPr>
                  </w:pPr>
                </w:p>
              </w:tc>
              <w:tc>
                <w:tcPr>
                  <w:tcW w:w="582" w:type="pct"/>
                  <w:vAlign w:val="center"/>
                </w:tcPr>
                <w:p w14:paraId="3A13C3A9">
                  <w:pPr>
                    <w:shd w:val="clear"/>
                    <w:adjustRightInd w:val="0"/>
                    <w:snapToGrid w:val="0"/>
                    <w:jc w:val="center"/>
                    <w:rPr>
                      <w:rFonts w:ascii="Times New Roman" w:hAnsi="Times New Roman" w:eastAsia="Times New Roman" w:cs="Times New Roman"/>
                      <w:color w:val="auto"/>
                      <w:spacing w:val="5"/>
                      <w:kern w:val="2"/>
                      <w:sz w:val="18"/>
                      <w:szCs w:val="18"/>
                      <w:highlight w:val="none"/>
                      <w:lang w:val="en-US" w:eastAsia="zh-CN" w:bidi="ar-SA"/>
                    </w:rPr>
                  </w:pPr>
                  <w:r>
                    <w:rPr>
                      <w:color w:val="auto"/>
                      <w:spacing w:val="5"/>
                      <w:sz w:val="18"/>
                      <w:szCs w:val="18"/>
                      <w:highlight w:val="none"/>
                    </w:rPr>
                    <w:t>颗粒物*</w:t>
                  </w:r>
                </w:p>
              </w:tc>
              <w:tc>
                <w:tcPr>
                  <w:tcW w:w="804" w:type="pct"/>
                  <w:vAlign w:val="center"/>
                </w:tcPr>
                <w:p w14:paraId="2344F3C1">
                  <w:pPr>
                    <w:shd w:val="clear"/>
                    <w:adjustRightInd w:val="0"/>
                    <w:snapToGrid w:val="0"/>
                    <w:jc w:val="center"/>
                    <w:rPr>
                      <w:rFonts w:hint="default" w:ascii="Times New Roman" w:hAnsi="Times New Roman" w:eastAsia="等线" w:cs="Times New Roman"/>
                      <w:color w:val="auto"/>
                      <w:spacing w:val="5"/>
                      <w:kern w:val="2"/>
                      <w:sz w:val="18"/>
                      <w:szCs w:val="18"/>
                      <w:highlight w:val="none"/>
                      <w:lang w:val="en-US" w:eastAsia="zh-CN" w:bidi="ar-SA"/>
                    </w:rPr>
                  </w:pPr>
                  <w:r>
                    <w:rPr>
                      <w:rFonts w:hint="eastAsia" w:eastAsia="等线"/>
                      <w:color w:val="auto"/>
                      <w:spacing w:val="5"/>
                      <w:sz w:val="18"/>
                      <w:szCs w:val="18"/>
                      <w:highlight w:val="none"/>
                      <w:lang w:val="en-US" w:eastAsia="zh-CN"/>
                    </w:rPr>
                    <w:t>8.386</w:t>
                  </w:r>
                </w:p>
              </w:tc>
              <w:tc>
                <w:tcPr>
                  <w:tcW w:w="603" w:type="pct"/>
                  <w:vAlign w:val="center"/>
                </w:tcPr>
                <w:p w14:paraId="6D669904">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9.114</w:t>
                  </w:r>
                </w:p>
              </w:tc>
              <w:tc>
                <w:tcPr>
                  <w:tcW w:w="457" w:type="pct"/>
                  <w:vAlign w:val="center"/>
                </w:tcPr>
                <w:p w14:paraId="1A5815A8">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-2.783</w:t>
                  </w:r>
                </w:p>
              </w:tc>
              <w:tc>
                <w:tcPr>
                  <w:tcW w:w="1066" w:type="dxa"/>
                  <w:vAlign w:val="center"/>
                </w:tcPr>
                <w:p w14:paraId="3BE71C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5.603</w:t>
                  </w:r>
                </w:p>
              </w:tc>
              <w:tc>
                <w:tcPr>
                  <w:tcW w:w="389" w:type="pct"/>
                  <w:vAlign w:val="center"/>
                </w:tcPr>
                <w:p w14:paraId="58F11270">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2.408</w:t>
                  </w:r>
                </w:p>
              </w:tc>
              <w:tc>
                <w:tcPr>
                  <w:tcW w:w="673" w:type="pct"/>
                  <w:vAlign w:val="center"/>
                </w:tcPr>
                <w:p w14:paraId="3F83C885">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8.011</w:t>
                  </w:r>
                </w:p>
              </w:tc>
              <w:tc>
                <w:tcPr>
                  <w:tcW w:w="1452" w:type="dxa"/>
                  <w:vAlign w:val="center"/>
                </w:tcPr>
                <w:p w14:paraId="762CAED8">
                  <w:pPr>
                    <w:keepNext w:val="0"/>
                    <w:keepLines w:val="0"/>
                    <w:widowControl/>
                    <w:suppressLineNumbers w:val="0"/>
                    <w:jc w:val="center"/>
                    <w:textAlignment w:val="center"/>
                    <w:rPr>
                      <w:rFonts w:hint="eastAsia"/>
                      <w:color w:val="auto"/>
                      <w:sz w:val="18"/>
                      <w:szCs w:val="18"/>
                      <w:highlight w:val="none"/>
                      <w:lang w:val="en-US" w:eastAsia="zh-CN"/>
                    </w:rPr>
                  </w:pPr>
                  <w:r>
                    <w:rPr>
                      <w:rFonts w:hint="eastAsia"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2.408</w:t>
                  </w:r>
                </w:p>
              </w:tc>
            </w:tr>
            <w:tr w14:paraId="26A2C3B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7568A866">
                  <w:pPr>
                    <w:shd w:val="clear"/>
                    <w:tabs>
                      <w:tab w:val="left" w:pos="4305"/>
                    </w:tabs>
                    <w:spacing w:line="240" w:lineRule="auto"/>
                    <w:jc w:val="center"/>
                    <w:rPr>
                      <w:color w:val="auto"/>
                      <w:sz w:val="18"/>
                      <w:szCs w:val="18"/>
                      <w:highlight w:val="none"/>
                    </w:rPr>
                  </w:pPr>
                </w:p>
              </w:tc>
              <w:tc>
                <w:tcPr>
                  <w:tcW w:w="582" w:type="pct"/>
                  <w:vAlign w:val="center"/>
                </w:tcPr>
                <w:p w14:paraId="1D49C08B">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氨气</w:t>
                  </w:r>
                </w:p>
              </w:tc>
              <w:tc>
                <w:tcPr>
                  <w:tcW w:w="804" w:type="pct"/>
                  <w:vAlign w:val="center"/>
                </w:tcPr>
                <w:p w14:paraId="34445482">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0.952</w:t>
                  </w:r>
                </w:p>
              </w:tc>
              <w:tc>
                <w:tcPr>
                  <w:tcW w:w="603" w:type="pct"/>
                  <w:vAlign w:val="center"/>
                </w:tcPr>
                <w:p w14:paraId="3ABDEB40">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37D95F19">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2.396</w:t>
                  </w:r>
                </w:p>
              </w:tc>
              <w:tc>
                <w:tcPr>
                  <w:tcW w:w="1066" w:type="dxa"/>
                  <w:vAlign w:val="center"/>
                </w:tcPr>
                <w:p w14:paraId="1A2FA9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3.348</w:t>
                  </w:r>
                </w:p>
              </w:tc>
              <w:tc>
                <w:tcPr>
                  <w:tcW w:w="389" w:type="pct"/>
                  <w:vAlign w:val="center"/>
                </w:tcPr>
                <w:p w14:paraId="0A55DDC5">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093FFA9B">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3.348</w:t>
                  </w:r>
                </w:p>
              </w:tc>
              <w:tc>
                <w:tcPr>
                  <w:tcW w:w="1452" w:type="dxa"/>
                  <w:vAlign w:val="center"/>
                </w:tcPr>
                <w:p w14:paraId="18D9A269">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4125E5E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21843D78">
                  <w:pPr>
                    <w:shd w:val="clear"/>
                    <w:tabs>
                      <w:tab w:val="left" w:pos="4305"/>
                    </w:tabs>
                    <w:spacing w:line="240" w:lineRule="auto"/>
                    <w:jc w:val="center"/>
                    <w:rPr>
                      <w:color w:val="auto"/>
                      <w:sz w:val="18"/>
                      <w:szCs w:val="18"/>
                      <w:highlight w:val="none"/>
                    </w:rPr>
                  </w:pPr>
                </w:p>
              </w:tc>
              <w:tc>
                <w:tcPr>
                  <w:tcW w:w="582" w:type="pct"/>
                  <w:vAlign w:val="center"/>
                </w:tcPr>
                <w:p w14:paraId="67DE3A28">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氯气</w:t>
                  </w:r>
                </w:p>
              </w:tc>
              <w:tc>
                <w:tcPr>
                  <w:tcW w:w="804" w:type="pct"/>
                  <w:vAlign w:val="center"/>
                </w:tcPr>
                <w:p w14:paraId="7904B3B6">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0.014</w:t>
                  </w:r>
                </w:p>
              </w:tc>
              <w:tc>
                <w:tcPr>
                  <w:tcW w:w="603" w:type="pct"/>
                  <w:vAlign w:val="center"/>
                </w:tcPr>
                <w:p w14:paraId="66847455">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1FB557B1">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79607A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0.014</w:t>
                  </w:r>
                </w:p>
              </w:tc>
              <w:tc>
                <w:tcPr>
                  <w:tcW w:w="389" w:type="pct"/>
                  <w:vAlign w:val="center"/>
                </w:tcPr>
                <w:p w14:paraId="018F416B">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588BDB3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0.014</w:t>
                  </w:r>
                </w:p>
              </w:tc>
              <w:tc>
                <w:tcPr>
                  <w:tcW w:w="1452" w:type="dxa"/>
                  <w:vAlign w:val="center"/>
                </w:tcPr>
                <w:p w14:paraId="28AE103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45A1C8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27" w:type="pct"/>
                  <w:vMerge w:val="continue"/>
                  <w:vAlign w:val="center"/>
                </w:tcPr>
                <w:p w14:paraId="6ED9B53B">
                  <w:pPr>
                    <w:shd w:val="clear"/>
                    <w:tabs>
                      <w:tab w:val="left" w:pos="4305"/>
                    </w:tabs>
                    <w:spacing w:line="240" w:lineRule="auto"/>
                    <w:jc w:val="center"/>
                    <w:rPr>
                      <w:color w:val="auto"/>
                      <w:sz w:val="18"/>
                      <w:szCs w:val="18"/>
                      <w:highlight w:val="none"/>
                    </w:rPr>
                  </w:pPr>
                </w:p>
              </w:tc>
              <w:tc>
                <w:tcPr>
                  <w:tcW w:w="582" w:type="pct"/>
                  <w:vAlign w:val="center"/>
                </w:tcPr>
                <w:p w14:paraId="45FED371">
                  <w:pPr>
                    <w:shd w:val="clear"/>
                    <w:jc w:val="center"/>
                    <w:rPr>
                      <w:rFonts w:ascii="Times New Roman" w:hAnsi="Times New Roman" w:eastAsia="宋体" w:cs="Times New Roman"/>
                      <w:color w:val="auto"/>
                      <w:kern w:val="2"/>
                      <w:sz w:val="18"/>
                      <w:szCs w:val="18"/>
                      <w:highlight w:val="none"/>
                      <w:lang w:val="en-US" w:eastAsia="zh-CN" w:bidi="ar-SA"/>
                    </w:rPr>
                  </w:pPr>
                  <w:r>
                    <w:rPr>
                      <w:color w:val="auto"/>
                      <w:sz w:val="18"/>
                      <w:szCs w:val="18"/>
                      <w:highlight w:val="none"/>
                    </w:rPr>
                    <w:t>非甲烷总烃</w:t>
                  </w:r>
                </w:p>
              </w:tc>
              <w:tc>
                <w:tcPr>
                  <w:tcW w:w="804" w:type="pct"/>
                  <w:vAlign w:val="center"/>
                </w:tcPr>
                <w:p w14:paraId="3D990903">
                  <w:pPr>
                    <w:shd w:val="clea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1.912</w:t>
                  </w:r>
                </w:p>
              </w:tc>
              <w:tc>
                <w:tcPr>
                  <w:tcW w:w="603" w:type="pct"/>
                  <w:vAlign w:val="center"/>
                </w:tcPr>
                <w:p w14:paraId="4CFE275D">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06FBB5A1">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14FA0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1.912</w:t>
                  </w:r>
                </w:p>
              </w:tc>
              <w:tc>
                <w:tcPr>
                  <w:tcW w:w="389" w:type="pct"/>
                  <w:vAlign w:val="center"/>
                </w:tcPr>
                <w:p w14:paraId="2549AE14">
                  <w:pPr>
                    <w:keepNext w:val="0"/>
                    <w:keepLines w:val="0"/>
                    <w:widowControl/>
                    <w:suppressLineNumbers w:val="0"/>
                    <w:jc w:val="center"/>
                    <w:textAlignment w:val="center"/>
                    <w:rPr>
                      <w:rFonts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4A006EB7">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1.912</w:t>
                  </w:r>
                </w:p>
              </w:tc>
              <w:tc>
                <w:tcPr>
                  <w:tcW w:w="1452" w:type="dxa"/>
                  <w:vAlign w:val="center"/>
                </w:tcPr>
                <w:p w14:paraId="34AF3B93">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99A3B0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3D696CCF">
                  <w:pPr>
                    <w:shd w:val="clear"/>
                    <w:tabs>
                      <w:tab w:val="left" w:pos="4305"/>
                    </w:tabs>
                    <w:spacing w:line="240" w:lineRule="auto"/>
                    <w:jc w:val="center"/>
                    <w:rPr>
                      <w:color w:val="auto"/>
                      <w:sz w:val="18"/>
                      <w:szCs w:val="18"/>
                      <w:highlight w:val="none"/>
                    </w:rPr>
                  </w:pPr>
                </w:p>
              </w:tc>
              <w:tc>
                <w:tcPr>
                  <w:tcW w:w="582" w:type="pct"/>
                  <w:vAlign w:val="center"/>
                </w:tcPr>
                <w:p w14:paraId="6B3FFAE0">
                  <w:pPr>
                    <w:shd w:val="clear"/>
                    <w:adjustRightInd w:val="0"/>
                    <w:snapToGrid w:val="0"/>
                    <w:jc w:val="center"/>
                    <w:rPr>
                      <w:rFonts w:ascii="Times New Roman" w:hAnsi="Times New Roman" w:eastAsia="宋体" w:cs="Times New Roman"/>
                      <w:color w:val="auto"/>
                      <w:spacing w:val="5"/>
                      <w:kern w:val="2"/>
                      <w:sz w:val="18"/>
                      <w:szCs w:val="18"/>
                      <w:highlight w:val="none"/>
                      <w:lang w:val="en-US" w:eastAsia="zh-CN" w:bidi="ar-SA"/>
                    </w:rPr>
                  </w:pPr>
                  <w:r>
                    <w:rPr>
                      <w:color w:val="auto"/>
                      <w:spacing w:val="5"/>
                      <w:sz w:val="18"/>
                      <w:szCs w:val="18"/>
                      <w:highlight w:val="none"/>
                    </w:rPr>
                    <w:t>铅及其化合物</w:t>
                  </w:r>
                </w:p>
              </w:tc>
              <w:tc>
                <w:tcPr>
                  <w:tcW w:w="804" w:type="pct"/>
                  <w:vAlign w:val="center"/>
                </w:tcPr>
                <w:p w14:paraId="29EEA946">
                  <w:pPr>
                    <w:shd w:val="clear"/>
                    <w:jc w:val="center"/>
                    <w:rPr>
                      <w:rFonts w:hint="default" w:ascii="Times New Roman" w:hAnsi="Times New Roman" w:eastAsia="宋体" w:cs="Times New Roman"/>
                      <w:color w:val="auto"/>
                      <w:kern w:val="2"/>
                      <w:sz w:val="18"/>
                      <w:szCs w:val="18"/>
                      <w:highlight w:val="none"/>
                      <w:lang w:val="en-US" w:eastAsia="zh-CN" w:bidi="ar-SA"/>
                    </w:rPr>
                  </w:pPr>
                  <w:r>
                    <w:rPr>
                      <w:color w:val="auto"/>
                      <w:sz w:val="18"/>
                      <w:szCs w:val="18"/>
                      <w:highlight w:val="none"/>
                    </w:rPr>
                    <w:t>0.0</w:t>
                  </w:r>
                  <w:r>
                    <w:rPr>
                      <w:rFonts w:hint="eastAsia"/>
                      <w:color w:val="auto"/>
                      <w:sz w:val="18"/>
                      <w:szCs w:val="18"/>
                      <w:highlight w:val="none"/>
                      <w:lang w:val="en-US" w:eastAsia="zh-CN"/>
                    </w:rPr>
                    <w:t>198</w:t>
                  </w:r>
                </w:p>
              </w:tc>
              <w:tc>
                <w:tcPr>
                  <w:tcW w:w="603" w:type="pct"/>
                  <w:vAlign w:val="center"/>
                </w:tcPr>
                <w:p w14:paraId="676C506C">
                  <w:pPr>
                    <w:keepNext w:val="0"/>
                    <w:keepLines w:val="0"/>
                    <w:widowControl/>
                    <w:suppressLineNumbers w:val="0"/>
                    <w:jc w:val="center"/>
                    <w:textAlignment w:val="center"/>
                    <w:rPr>
                      <w:rFonts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0.0045</w:t>
                  </w:r>
                </w:p>
              </w:tc>
              <w:tc>
                <w:tcPr>
                  <w:tcW w:w="457" w:type="pct"/>
                  <w:vAlign w:val="center"/>
                </w:tcPr>
                <w:p w14:paraId="2EB93668">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635129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0.0198</w:t>
                  </w:r>
                </w:p>
              </w:tc>
              <w:tc>
                <w:tcPr>
                  <w:tcW w:w="389" w:type="pct"/>
                  <w:vAlign w:val="center"/>
                </w:tcPr>
                <w:p w14:paraId="3952E46A">
                  <w:pPr>
                    <w:keepNext w:val="0"/>
                    <w:keepLines w:val="0"/>
                    <w:widowControl/>
                    <w:suppressLineNumbers w:val="0"/>
                    <w:jc w:val="center"/>
                    <w:textAlignment w:val="center"/>
                    <w:rPr>
                      <w:rFonts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28CED1CB">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0.0198</w:t>
                  </w:r>
                </w:p>
              </w:tc>
              <w:tc>
                <w:tcPr>
                  <w:tcW w:w="1452" w:type="dxa"/>
                  <w:vAlign w:val="center"/>
                </w:tcPr>
                <w:p w14:paraId="21073716">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17CB35F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4A5D15BE">
                  <w:pPr>
                    <w:shd w:val="clear"/>
                    <w:tabs>
                      <w:tab w:val="left" w:pos="4305"/>
                    </w:tabs>
                    <w:spacing w:line="240" w:lineRule="auto"/>
                    <w:jc w:val="center"/>
                    <w:rPr>
                      <w:color w:val="auto"/>
                      <w:sz w:val="18"/>
                      <w:szCs w:val="18"/>
                      <w:highlight w:val="none"/>
                    </w:rPr>
                  </w:pPr>
                </w:p>
              </w:tc>
              <w:tc>
                <w:tcPr>
                  <w:tcW w:w="582" w:type="pct"/>
                  <w:vAlign w:val="center"/>
                </w:tcPr>
                <w:p w14:paraId="40A1A4CA">
                  <w:pPr>
                    <w:shd w:val="clear"/>
                    <w:adjustRightInd w:val="0"/>
                    <w:snapToGrid w:val="0"/>
                    <w:jc w:val="center"/>
                    <w:rPr>
                      <w:rFonts w:hint="eastAsia" w:eastAsia="宋体"/>
                      <w:color w:val="auto"/>
                      <w:spacing w:val="5"/>
                      <w:sz w:val="18"/>
                      <w:szCs w:val="18"/>
                      <w:highlight w:val="none"/>
                      <w:lang w:val="en-US" w:eastAsia="zh-CN"/>
                    </w:rPr>
                  </w:pPr>
                  <w:r>
                    <w:rPr>
                      <w:rFonts w:hint="eastAsia"/>
                      <w:color w:val="auto"/>
                      <w:spacing w:val="5"/>
                      <w:sz w:val="18"/>
                      <w:szCs w:val="18"/>
                      <w:highlight w:val="none"/>
                      <w:lang w:val="en-US" w:eastAsia="zh-CN"/>
                    </w:rPr>
                    <w:t>氯化氢</w:t>
                  </w:r>
                </w:p>
              </w:tc>
              <w:tc>
                <w:tcPr>
                  <w:tcW w:w="804" w:type="pct"/>
                  <w:vAlign w:val="center"/>
                </w:tcPr>
                <w:p w14:paraId="671E48EF">
                  <w:pPr>
                    <w:shd w:val="clea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0.417</w:t>
                  </w:r>
                </w:p>
              </w:tc>
              <w:tc>
                <w:tcPr>
                  <w:tcW w:w="603" w:type="pct"/>
                  <w:vAlign w:val="center"/>
                </w:tcPr>
                <w:p w14:paraId="3B17FC28">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60DFAA41">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CC95F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0.417</w:t>
                  </w:r>
                </w:p>
              </w:tc>
              <w:tc>
                <w:tcPr>
                  <w:tcW w:w="389" w:type="pct"/>
                  <w:vAlign w:val="center"/>
                </w:tcPr>
                <w:p w14:paraId="013B2162">
                  <w:pPr>
                    <w:keepNext w:val="0"/>
                    <w:keepLines w:val="0"/>
                    <w:widowControl/>
                    <w:suppressLineNumbers w:val="0"/>
                    <w:jc w:val="center"/>
                    <w:textAlignment w:val="center"/>
                    <w:rPr>
                      <w:rFonts w:hint="eastAsia" w:eastAsia="宋体"/>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71AA3950">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0.417</w:t>
                  </w:r>
                </w:p>
              </w:tc>
              <w:tc>
                <w:tcPr>
                  <w:tcW w:w="1452" w:type="dxa"/>
                  <w:vAlign w:val="center"/>
                </w:tcPr>
                <w:p w14:paraId="3133C6E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7BC613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49121828">
                  <w:pPr>
                    <w:shd w:val="clear"/>
                    <w:tabs>
                      <w:tab w:val="left" w:pos="4305"/>
                    </w:tabs>
                    <w:spacing w:line="240" w:lineRule="auto"/>
                    <w:jc w:val="center"/>
                    <w:rPr>
                      <w:color w:val="auto"/>
                      <w:sz w:val="18"/>
                      <w:szCs w:val="18"/>
                      <w:highlight w:val="none"/>
                    </w:rPr>
                  </w:pPr>
                </w:p>
              </w:tc>
              <w:tc>
                <w:tcPr>
                  <w:tcW w:w="582" w:type="pct"/>
                  <w:vAlign w:val="center"/>
                </w:tcPr>
                <w:p w14:paraId="0397CCE3">
                  <w:pPr>
                    <w:shd w:val="clear"/>
                    <w:adjustRightInd w:val="0"/>
                    <w:snapToGrid w:val="0"/>
                    <w:jc w:val="center"/>
                    <w:rPr>
                      <w:rFonts w:hint="default"/>
                      <w:color w:val="auto"/>
                      <w:spacing w:val="5"/>
                      <w:sz w:val="18"/>
                      <w:szCs w:val="18"/>
                      <w:highlight w:val="none"/>
                      <w:lang w:val="en-US" w:eastAsia="zh-CN"/>
                    </w:rPr>
                  </w:pPr>
                  <w:r>
                    <w:rPr>
                      <w:rFonts w:hint="eastAsia"/>
                      <w:color w:val="auto"/>
                      <w:spacing w:val="5"/>
                      <w:sz w:val="18"/>
                      <w:szCs w:val="18"/>
                      <w:highlight w:val="none"/>
                      <w:lang w:val="en-US" w:eastAsia="zh-CN"/>
                    </w:rPr>
                    <w:t>铜及其化合物</w:t>
                  </w:r>
                </w:p>
              </w:tc>
              <w:tc>
                <w:tcPr>
                  <w:tcW w:w="804" w:type="pct"/>
                  <w:vAlign w:val="center"/>
                </w:tcPr>
                <w:p w14:paraId="3F0979D2">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0.017</w:t>
                  </w:r>
                </w:p>
              </w:tc>
              <w:tc>
                <w:tcPr>
                  <w:tcW w:w="603" w:type="pct"/>
                  <w:vAlign w:val="center"/>
                </w:tcPr>
                <w:p w14:paraId="65E7825E">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4C7EE408">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EFA22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0.017</w:t>
                  </w:r>
                </w:p>
              </w:tc>
              <w:tc>
                <w:tcPr>
                  <w:tcW w:w="389" w:type="pct"/>
                  <w:vAlign w:val="center"/>
                </w:tcPr>
                <w:p w14:paraId="13B6D508">
                  <w:pPr>
                    <w:keepNext w:val="0"/>
                    <w:keepLines w:val="0"/>
                    <w:widowControl/>
                    <w:suppressLineNumbers w:val="0"/>
                    <w:jc w:val="center"/>
                    <w:textAlignment w:val="center"/>
                    <w:rPr>
                      <w:rFonts w:hint="eastAsia" w:eastAsia="宋体"/>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301029B2">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0.017</w:t>
                  </w:r>
                </w:p>
              </w:tc>
              <w:tc>
                <w:tcPr>
                  <w:tcW w:w="1452" w:type="dxa"/>
                  <w:vAlign w:val="center"/>
                </w:tcPr>
                <w:p w14:paraId="288100F0">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2D676CA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408C69D5">
                  <w:pPr>
                    <w:shd w:val="clear"/>
                    <w:tabs>
                      <w:tab w:val="left" w:pos="4305"/>
                    </w:tabs>
                    <w:spacing w:line="240" w:lineRule="auto"/>
                    <w:jc w:val="center"/>
                    <w:rPr>
                      <w:color w:val="auto"/>
                      <w:sz w:val="18"/>
                      <w:szCs w:val="18"/>
                      <w:highlight w:val="none"/>
                    </w:rPr>
                  </w:pPr>
                </w:p>
              </w:tc>
              <w:tc>
                <w:tcPr>
                  <w:tcW w:w="582" w:type="pct"/>
                  <w:vAlign w:val="center"/>
                </w:tcPr>
                <w:p w14:paraId="5E79A6DD">
                  <w:pPr>
                    <w:shd w:val="clear"/>
                    <w:adjustRightInd w:val="0"/>
                    <w:snapToGrid w:val="0"/>
                    <w:jc w:val="center"/>
                    <w:rPr>
                      <w:rFonts w:hint="default"/>
                      <w:color w:val="auto"/>
                      <w:spacing w:val="5"/>
                      <w:sz w:val="18"/>
                      <w:szCs w:val="18"/>
                      <w:highlight w:val="none"/>
                      <w:lang w:val="en-US" w:eastAsia="zh-CN"/>
                    </w:rPr>
                  </w:pPr>
                  <w:r>
                    <w:rPr>
                      <w:rFonts w:hint="eastAsia"/>
                      <w:color w:val="auto"/>
                      <w:spacing w:val="5"/>
                      <w:sz w:val="18"/>
                      <w:szCs w:val="18"/>
                      <w:highlight w:val="none"/>
                      <w:lang w:val="en-US" w:eastAsia="zh-CN"/>
                    </w:rPr>
                    <w:t>二噁英</w:t>
                  </w:r>
                </w:p>
              </w:tc>
              <w:tc>
                <w:tcPr>
                  <w:tcW w:w="804" w:type="pct"/>
                  <w:vAlign w:val="center"/>
                </w:tcPr>
                <w:p w14:paraId="5A5CD54F">
                  <w:pPr>
                    <w:shd w:val="clear"/>
                    <w:jc w:val="center"/>
                    <w:rPr>
                      <w:rFonts w:hint="default"/>
                      <w:color w:val="auto"/>
                      <w:sz w:val="18"/>
                      <w:szCs w:val="18"/>
                      <w:highlight w:val="none"/>
                      <w:lang w:val="en-US" w:eastAsia="zh-CN"/>
                    </w:rPr>
                  </w:pPr>
                  <w:r>
                    <w:rPr>
                      <w:rFonts w:hint="eastAsia"/>
                      <w:color w:val="auto"/>
                      <w:sz w:val="18"/>
                      <w:szCs w:val="18"/>
                      <w:highlight w:val="none"/>
                      <w:lang w:val="en-US" w:eastAsia="zh-CN"/>
                    </w:rPr>
                    <w:t>0.004g-TEQ/a</w:t>
                  </w:r>
                </w:p>
              </w:tc>
              <w:tc>
                <w:tcPr>
                  <w:tcW w:w="603" w:type="pct"/>
                  <w:vAlign w:val="center"/>
                </w:tcPr>
                <w:p w14:paraId="6D6AE812">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457" w:type="pct"/>
                  <w:vAlign w:val="center"/>
                </w:tcPr>
                <w:p w14:paraId="72B4F603">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5B0D4B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0.004g-TEQ/a</w:t>
                  </w:r>
                </w:p>
              </w:tc>
              <w:tc>
                <w:tcPr>
                  <w:tcW w:w="389" w:type="pct"/>
                  <w:vAlign w:val="center"/>
                </w:tcPr>
                <w:p w14:paraId="7D727F98">
                  <w:pPr>
                    <w:keepNext w:val="0"/>
                    <w:keepLines w:val="0"/>
                    <w:widowControl/>
                    <w:suppressLineNumbers w:val="0"/>
                    <w:jc w:val="center"/>
                    <w:textAlignment w:val="center"/>
                    <w:rPr>
                      <w:rFonts w:hint="eastAsia" w:eastAsia="宋体"/>
                      <w:color w:val="auto"/>
                      <w:kern w:val="0"/>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5AF9BAA5">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0.004g-TEQ/a</w:t>
                  </w:r>
                </w:p>
              </w:tc>
              <w:tc>
                <w:tcPr>
                  <w:tcW w:w="1452" w:type="dxa"/>
                  <w:vAlign w:val="center"/>
                </w:tcPr>
                <w:p w14:paraId="76BBDBC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03A7011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restart"/>
                  <w:vAlign w:val="center"/>
                </w:tcPr>
                <w:p w14:paraId="247E0D8C">
                  <w:pPr>
                    <w:shd w:val="clear"/>
                    <w:tabs>
                      <w:tab w:val="left" w:pos="4305"/>
                    </w:tabs>
                    <w:spacing w:line="240" w:lineRule="auto"/>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废水</w:t>
                  </w:r>
                </w:p>
              </w:tc>
              <w:tc>
                <w:tcPr>
                  <w:tcW w:w="582" w:type="pct"/>
                  <w:vAlign w:val="center"/>
                </w:tcPr>
                <w:p w14:paraId="61CA9F37">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废水量</w:t>
                  </w:r>
                </w:p>
              </w:tc>
              <w:tc>
                <w:tcPr>
                  <w:tcW w:w="804" w:type="pct"/>
                  <w:vAlign w:val="center"/>
                </w:tcPr>
                <w:p w14:paraId="13E59600">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1222011 </w:t>
                  </w:r>
                </w:p>
              </w:tc>
              <w:tc>
                <w:tcPr>
                  <w:tcW w:w="603" w:type="pct"/>
                  <w:vAlign w:val="center"/>
                </w:tcPr>
                <w:p w14:paraId="175FD59D">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7159F71E">
                  <w:pPr>
                    <w:keepNext w:val="0"/>
                    <w:keepLines w:val="0"/>
                    <w:widowControl/>
                    <w:suppressLineNumbers w:val="0"/>
                    <w:jc w:val="center"/>
                    <w:textAlignment w:val="center"/>
                    <w:rPr>
                      <w:rFonts w:hint="default"/>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-1800</w:t>
                  </w:r>
                </w:p>
              </w:tc>
              <w:tc>
                <w:tcPr>
                  <w:tcW w:w="1066" w:type="dxa"/>
                  <w:vAlign w:val="center"/>
                </w:tcPr>
                <w:p w14:paraId="4716F2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1220211</w:t>
                  </w:r>
                </w:p>
              </w:tc>
              <w:tc>
                <w:tcPr>
                  <w:tcW w:w="389" w:type="pct"/>
                  <w:vAlign w:val="center"/>
                </w:tcPr>
                <w:p w14:paraId="44AF8694">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141CC2C4">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1220211</w:t>
                  </w:r>
                </w:p>
              </w:tc>
              <w:tc>
                <w:tcPr>
                  <w:tcW w:w="1452" w:type="dxa"/>
                  <w:vAlign w:val="center"/>
                </w:tcPr>
                <w:p w14:paraId="459E87AF">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5764CD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62E7B2B8">
                  <w:pPr>
                    <w:shd w:val="clear"/>
                    <w:tabs>
                      <w:tab w:val="left" w:pos="4305"/>
                    </w:tabs>
                    <w:spacing w:line="240" w:lineRule="auto"/>
                    <w:jc w:val="center"/>
                    <w:rPr>
                      <w:color w:val="auto"/>
                      <w:sz w:val="18"/>
                      <w:szCs w:val="18"/>
                      <w:highlight w:val="none"/>
                    </w:rPr>
                  </w:pPr>
                </w:p>
              </w:tc>
              <w:tc>
                <w:tcPr>
                  <w:tcW w:w="582" w:type="pct"/>
                  <w:vAlign w:val="center"/>
                </w:tcPr>
                <w:p w14:paraId="79A2DB5D">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COD</w:t>
                  </w:r>
                </w:p>
              </w:tc>
              <w:tc>
                <w:tcPr>
                  <w:tcW w:w="804" w:type="pct"/>
                  <w:vAlign w:val="center"/>
                </w:tcPr>
                <w:p w14:paraId="67CDA6CE">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71.587 </w:t>
                  </w:r>
                </w:p>
              </w:tc>
              <w:tc>
                <w:tcPr>
                  <w:tcW w:w="603" w:type="pct"/>
                  <w:vAlign w:val="center"/>
                </w:tcPr>
                <w:p w14:paraId="0157ECF0">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71.58</w:t>
                  </w:r>
                </w:p>
              </w:tc>
              <w:tc>
                <w:tcPr>
                  <w:tcW w:w="457" w:type="pct"/>
                  <w:vAlign w:val="center"/>
                </w:tcPr>
                <w:p w14:paraId="172FD0E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-0.094</w:t>
                  </w:r>
                </w:p>
              </w:tc>
              <w:tc>
                <w:tcPr>
                  <w:tcW w:w="1066" w:type="dxa"/>
                  <w:vAlign w:val="center"/>
                </w:tcPr>
                <w:p w14:paraId="18AC02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71.493</w:t>
                  </w:r>
                </w:p>
              </w:tc>
              <w:tc>
                <w:tcPr>
                  <w:tcW w:w="389" w:type="pct"/>
                  <w:vAlign w:val="center"/>
                </w:tcPr>
                <w:p w14:paraId="10DE3713">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1FF91F3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71.493</w:t>
                  </w:r>
                </w:p>
              </w:tc>
              <w:tc>
                <w:tcPr>
                  <w:tcW w:w="1452" w:type="dxa"/>
                  <w:vAlign w:val="center"/>
                </w:tcPr>
                <w:p w14:paraId="59FE7ABC">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6F0A04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57A08AEE">
                  <w:pPr>
                    <w:shd w:val="clear"/>
                    <w:tabs>
                      <w:tab w:val="left" w:pos="4305"/>
                    </w:tabs>
                    <w:spacing w:line="240" w:lineRule="auto"/>
                    <w:jc w:val="center"/>
                    <w:rPr>
                      <w:color w:val="auto"/>
                      <w:sz w:val="18"/>
                      <w:szCs w:val="18"/>
                      <w:highlight w:val="none"/>
                    </w:rPr>
                  </w:pPr>
                </w:p>
              </w:tc>
              <w:tc>
                <w:tcPr>
                  <w:tcW w:w="582" w:type="pct"/>
                  <w:vAlign w:val="center"/>
                </w:tcPr>
                <w:p w14:paraId="5673BBBD">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SS</w:t>
                  </w:r>
                </w:p>
              </w:tc>
              <w:tc>
                <w:tcPr>
                  <w:tcW w:w="804" w:type="pct"/>
                  <w:vAlign w:val="center"/>
                </w:tcPr>
                <w:p w14:paraId="1BC06649">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14.030 </w:t>
                  </w:r>
                </w:p>
              </w:tc>
              <w:tc>
                <w:tcPr>
                  <w:tcW w:w="603" w:type="pct"/>
                  <w:vAlign w:val="center"/>
                </w:tcPr>
                <w:p w14:paraId="13EDA6C2">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14882E73">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-0.022</w:t>
                  </w:r>
                </w:p>
              </w:tc>
              <w:tc>
                <w:tcPr>
                  <w:tcW w:w="1066" w:type="dxa"/>
                  <w:vAlign w:val="center"/>
                </w:tcPr>
                <w:p w14:paraId="03E75A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14.008</w:t>
                  </w:r>
                </w:p>
              </w:tc>
              <w:tc>
                <w:tcPr>
                  <w:tcW w:w="389" w:type="pct"/>
                  <w:vAlign w:val="center"/>
                </w:tcPr>
                <w:p w14:paraId="7D3447DC">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06FAE37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14.008</w:t>
                  </w:r>
                </w:p>
              </w:tc>
              <w:tc>
                <w:tcPr>
                  <w:tcW w:w="1452" w:type="dxa"/>
                  <w:vAlign w:val="center"/>
                </w:tcPr>
                <w:p w14:paraId="1A587C59">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48E2C50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3E69962B">
                  <w:pPr>
                    <w:shd w:val="clear"/>
                    <w:tabs>
                      <w:tab w:val="left" w:pos="4305"/>
                    </w:tabs>
                    <w:spacing w:line="240" w:lineRule="auto"/>
                    <w:jc w:val="center"/>
                    <w:rPr>
                      <w:color w:val="auto"/>
                      <w:sz w:val="18"/>
                      <w:szCs w:val="18"/>
                      <w:highlight w:val="none"/>
                    </w:rPr>
                  </w:pPr>
                </w:p>
              </w:tc>
              <w:tc>
                <w:tcPr>
                  <w:tcW w:w="582" w:type="pct"/>
                  <w:vAlign w:val="center"/>
                </w:tcPr>
                <w:p w14:paraId="0B2FD62F">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氨氮</w:t>
                  </w:r>
                </w:p>
              </w:tc>
              <w:tc>
                <w:tcPr>
                  <w:tcW w:w="804" w:type="pct"/>
                  <w:vAlign w:val="center"/>
                </w:tcPr>
                <w:p w14:paraId="0779B960">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3.300 </w:t>
                  </w:r>
                </w:p>
              </w:tc>
              <w:tc>
                <w:tcPr>
                  <w:tcW w:w="603" w:type="pct"/>
                  <w:vAlign w:val="center"/>
                </w:tcPr>
                <w:p w14:paraId="05A82CD3">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457" w:type="pct"/>
                  <w:vAlign w:val="center"/>
                </w:tcPr>
                <w:p w14:paraId="0AC6F903">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3EF1A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389" w:type="pct"/>
                  <w:vAlign w:val="center"/>
                </w:tcPr>
                <w:p w14:paraId="3C87E697">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60BBAF6E">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3.3</w:t>
                  </w:r>
                </w:p>
              </w:tc>
              <w:tc>
                <w:tcPr>
                  <w:tcW w:w="1452" w:type="dxa"/>
                  <w:vAlign w:val="center"/>
                </w:tcPr>
                <w:p w14:paraId="02FD336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5E16AE5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280FDD9A">
                  <w:pPr>
                    <w:shd w:val="clear"/>
                    <w:tabs>
                      <w:tab w:val="left" w:pos="4305"/>
                    </w:tabs>
                    <w:spacing w:line="240" w:lineRule="auto"/>
                    <w:jc w:val="center"/>
                    <w:rPr>
                      <w:color w:val="auto"/>
                      <w:sz w:val="18"/>
                      <w:szCs w:val="18"/>
                      <w:highlight w:val="none"/>
                    </w:rPr>
                  </w:pPr>
                </w:p>
              </w:tc>
              <w:tc>
                <w:tcPr>
                  <w:tcW w:w="582" w:type="pct"/>
                  <w:vAlign w:val="center"/>
                </w:tcPr>
                <w:p w14:paraId="066501DF">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总磷</w:t>
                  </w:r>
                </w:p>
              </w:tc>
              <w:tc>
                <w:tcPr>
                  <w:tcW w:w="804" w:type="pct"/>
                  <w:vAlign w:val="center"/>
                </w:tcPr>
                <w:p w14:paraId="7AAC5EEE">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0.113 </w:t>
                  </w:r>
                </w:p>
              </w:tc>
              <w:tc>
                <w:tcPr>
                  <w:tcW w:w="603" w:type="pct"/>
                  <w:vAlign w:val="center"/>
                </w:tcPr>
                <w:p w14:paraId="28459E7B">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0.113</w:t>
                  </w:r>
                </w:p>
              </w:tc>
              <w:tc>
                <w:tcPr>
                  <w:tcW w:w="457" w:type="pct"/>
                  <w:vAlign w:val="center"/>
                </w:tcPr>
                <w:p w14:paraId="4C99B95E">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DDE94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0.113</w:t>
                  </w:r>
                </w:p>
              </w:tc>
              <w:tc>
                <w:tcPr>
                  <w:tcW w:w="389" w:type="pct"/>
                  <w:vAlign w:val="center"/>
                </w:tcPr>
                <w:p w14:paraId="7F96738F">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76C55277">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0.113</w:t>
                  </w:r>
                </w:p>
              </w:tc>
              <w:tc>
                <w:tcPr>
                  <w:tcW w:w="1452" w:type="dxa"/>
                  <w:vAlign w:val="center"/>
                </w:tcPr>
                <w:p w14:paraId="4BBF361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46FB36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05B285F6">
                  <w:pPr>
                    <w:shd w:val="clear"/>
                    <w:tabs>
                      <w:tab w:val="left" w:pos="4305"/>
                    </w:tabs>
                    <w:spacing w:line="240" w:lineRule="auto"/>
                    <w:jc w:val="center"/>
                    <w:rPr>
                      <w:color w:val="auto"/>
                      <w:sz w:val="18"/>
                      <w:szCs w:val="18"/>
                      <w:highlight w:val="none"/>
                    </w:rPr>
                  </w:pPr>
                </w:p>
              </w:tc>
              <w:tc>
                <w:tcPr>
                  <w:tcW w:w="582" w:type="pct"/>
                  <w:vAlign w:val="center"/>
                </w:tcPr>
                <w:p w14:paraId="2CB17F33">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铜</w:t>
                  </w:r>
                </w:p>
              </w:tc>
              <w:tc>
                <w:tcPr>
                  <w:tcW w:w="804" w:type="pct"/>
                  <w:vAlign w:val="center"/>
                </w:tcPr>
                <w:p w14:paraId="37C1D889">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0.085 </w:t>
                  </w:r>
                </w:p>
              </w:tc>
              <w:tc>
                <w:tcPr>
                  <w:tcW w:w="603" w:type="pct"/>
                  <w:vAlign w:val="center"/>
                </w:tcPr>
                <w:p w14:paraId="1C0ABCD9">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594FB382">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1C1327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0.085</w:t>
                  </w:r>
                </w:p>
              </w:tc>
              <w:tc>
                <w:tcPr>
                  <w:tcW w:w="389" w:type="pct"/>
                  <w:vAlign w:val="center"/>
                </w:tcPr>
                <w:p w14:paraId="6FD204C0">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799D95CA">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0.085</w:t>
                  </w:r>
                </w:p>
              </w:tc>
              <w:tc>
                <w:tcPr>
                  <w:tcW w:w="1452" w:type="dxa"/>
                  <w:vAlign w:val="center"/>
                </w:tcPr>
                <w:p w14:paraId="746C9D0C">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7527AC1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3A32E636">
                  <w:pPr>
                    <w:shd w:val="clear"/>
                    <w:tabs>
                      <w:tab w:val="left" w:pos="4305"/>
                    </w:tabs>
                    <w:spacing w:line="240" w:lineRule="auto"/>
                    <w:jc w:val="center"/>
                    <w:rPr>
                      <w:color w:val="auto"/>
                      <w:sz w:val="18"/>
                      <w:szCs w:val="18"/>
                      <w:highlight w:val="none"/>
                    </w:rPr>
                  </w:pPr>
                </w:p>
              </w:tc>
              <w:tc>
                <w:tcPr>
                  <w:tcW w:w="582" w:type="pct"/>
                  <w:vAlign w:val="center"/>
                </w:tcPr>
                <w:p w14:paraId="3192824E">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铅</w:t>
                  </w:r>
                </w:p>
              </w:tc>
              <w:tc>
                <w:tcPr>
                  <w:tcW w:w="804" w:type="pct"/>
                  <w:vAlign w:val="center"/>
                </w:tcPr>
                <w:p w14:paraId="51415AF4">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0.0320 </w:t>
                  </w:r>
                </w:p>
              </w:tc>
              <w:tc>
                <w:tcPr>
                  <w:tcW w:w="603" w:type="pct"/>
                  <w:vAlign w:val="center"/>
                </w:tcPr>
                <w:p w14:paraId="7BB4D4A4">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0.039</w:t>
                  </w:r>
                </w:p>
              </w:tc>
              <w:tc>
                <w:tcPr>
                  <w:tcW w:w="457" w:type="pct"/>
                  <w:vAlign w:val="center"/>
                </w:tcPr>
                <w:p w14:paraId="175F2AA9">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78CB71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0.032</w:t>
                  </w:r>
                </w:p>
              </w:tc>
              <w:tc>
                <w:tcPr>
                  <w:tcW w:w="389" w:type="pct"/>
                  <w:vAlign w:val="center"/>
                </w:tcPr>
                <w:p w14:paraId="24B751CF">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7D012383">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0.032</w:t>
                  </w:r>
                </w:p>
              </w:tc>
              <w:tc>
                <w:tcPr>
                  <w:tcW w:w="1452" w:type="dxa"/>
                  <w:vAlign w:val="center"/>
                </w:tcPr>
                <w:p w14:paraId="713D26BC">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3A36D94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7249F77C">
                  <w:pPr>
                    <w:shd w:val="clear"/>
                    <w:tabs>
                      <w:tab w:val="left" w:pos="4305"/>
                    </w:tabs>
                    <w:spacing w:line="240" w:lineRule="auto"/>
                    <w:jc w:val="center"/>
                    <w:rPr>
                      <w:color w:val="auto"/>
                      <w:sz w:val="18"/>
                      <w:szCs w:val="18"/>
                      <w:highlight w:val="none"/>
                    </w:rPr>
                  </w:pPr>
                </w:p>
              </w:tc>
              <w:tc>
                <w:tcPr>
                  <w:tcW w:w="582" w:type="pct"/>
                  <w:vAlign w:val="center"/>
                </w:tcPr>
                <w:p w14:paraId="1355EAE5">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六价铬</w:t>
                  </w:r>
                </w:p>
              </w:tc>
              <w:tc>
                <w:tcPr>
                  <w:tcW w:w="804" w:type="pct"/>
                  <w:vAlign w:val="center"/>
                </w:tcPr>
                <w:p w14:paraId="6D3610A3">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0.0085 </w:t>
                  </w:r>
                </w:p>
              </w:tc>
              <w:tc>
                <w:tcPr>
                  <w:tcW w:w="603" w:type="pct"/>
                  <w:vAlign w:val="center"/>
                </w:tcPr>
                <w:p w14:paraId="561D6EAB">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0.0104</w:t>
                  </w:r>
                </w:p>
              </w:tc>
              <w:tc>
                <w:tcPr>
                  <w:tcW w:w="457" w:type="pct"/>
                  <w:vAlign w:val="center"/>
                </w:tcPr>
                <w:p w14:paraId="32D22546">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0B9CEF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0.0085</w:t>
                  </w:r>
                </w:p>
              </w:tc>
              <w:tc>
                <w:tcPr>
                  <w:tcW w:w="389" w:type="pct"/>
                  <w:vAlign w:val="center"/>
                </w:tcPr>
                <w:p w14:paraId="389B01AC">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4DF66F3E">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0.0085</w:t>
                  </w:r>
                </w:p>
              </w:tc>
              <w:tc>
                <w:tcPr>
                  <w:tcW w:w="1452" w:type="dxa"/>
                  <w:vAlign w:val="center"/>
                </w:tcPr>
                <w:p w14:paraId="4AF183DF">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0F7D4FF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288040E2">
                  <w:pPr>
                    <w:shd w:val="clear"/>
                    <w:tabs>
                      <w:tab w:val="left" w:pos="4305"/>
                    </w:tabs>
                    <w:spacing w:line="240" w:lineRule="auto"/>
                    <w:jc w:val="center"/>
                    <w:rPr>
                      <w:color w:val="auto"/>
                      <w:sz w:val="18"/>
                      <w:szCs w:val="18"/>
                      <w:highlight w:val="none"/>
                    </w:rPr>
                  </w:pPr>
                </w:p>
              </w:tc>
              <w:tc>
                <w:tcPr>
                  <w:tcW w:w="582" w:type="pct"/>
                  <w:vAlign w:val="center"/>
                </w:tcPr>
                <w:p w14:paraId="1490B10E">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苯胺</w:t>
                  </w:r>
                </w:p>
              </w:tc>
              <w:tc>
                <w:tcPr>
                  <w:tcW w:w="804" w:type="pct"/>
                  <w:vAlign w:val="center"/>
                </w:tcPr>
                <w:p w14:paraId="372A3B2E">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0.012 </w:t>
                  </w:r>
                </w:p>
              </w:tc>
              <w:tc>
                <w:tcPr>
                  <w:tcW w:w="603" w:type="pct"/>
                  <w:vAlign w:val="center"/>
                </w:tcPr>
                <w:p w14:paraId="4D54DBE9">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527868EF">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2FBDB6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0.012</w:t>
                  </w:r>
                </w:p>
              </w:tc>
              <w:tc>
                <w:tcPr>
                  <w:tcW w:w="389" w:type="pct"/>
                  <w:vAlign w:val="center"/>
                </w:tcPr>
                <w:p w14:paraId="3A56C305">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67963D72">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0.012</w:t>
                  </w:r>
                </w:p>
              </w:tc>
              <w:tc>
                <w:tcPr>
                  <w:tcW w:w="1452" w:type="dxa"/>
                  <w:vAlign w:val="center"/>
                </w:tcPr>
                <w:p w14:paraId="168E9E91">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4C520C0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7DF6025D">
                  <w:pPr>
                    <w:shd w:val="clear"/>
                    <w:tabs>
                      <w:tab w:val="left" w:pos="4305"/>
                    </w:tabs>
                    <w:spacing w:line="240" w:lineRule="auto"/>
                    <w:jc w:val="center"/>
                    <w:rPr>
                      <w:color w:val="auto"/>
                      <w:sz w:val="18"/>
                      <w:szCs w:val="18"/>
                      <w:highlight w:val="none"/>
                    </w:rPr>
                  </w:pPr>
                </w:p>
              </w:tc>
              <w:tc>
                <w:tcPr>
                  <w:tcW w:w="582" w:type="pct"/>
                  <w:vAlign w:val="center"/>
                </w:tcPr>
                <w:p w14:paraId="58796467">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总氮*</w:t>
                  </w:r>
                </w:p>
              </w:tc>
              <w:tc>
                <w:tcPr>
                  <w:tcW w:w="804" w:type="pct"/>
                  <w:vAlign w:val="center"/>
                </w:tcPr>
                <w:p w14:paraId="0FAE0847">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24.465</w:t>
                  </w:r>
                </w:p>
              </w:tc>
              <w:tc>
                <w:tcPr>
                  <w:tcW w:w="603" w:type="pct"/>
                  <w:vAlign w:val="center"/>
                </w:tcPr>
                <w:p w14:paraId="080D55A5">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07E1B4B4">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15DBCBB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24.465</w:t>
                  </w:r>
                </w:p>
              </w:tc>
              <w:tc>
                <w:tcPr>
                  <w:tcW w:w="389" w:type="pct"/>
                  <w:vAlign w:val="center"/>
                </w:tcPr>
                <w:p w14:paraId="7F489149">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0543247E">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24.465</w:t>
                  </w:r>
                </w:p>
              </w:tc>
              <w:tc>
                <w:tcPr>
                  <w:tcW w:w="1452" w:type="dxa"/>
                  <w:vAlign w:val="center"/>
                </w:tcPr>
                <w:p w14:paraId="4EA57EAB">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36F4107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vAlign w:val="center"/>
                </w:tcPr>
                <w:p w14:paraId="44DB82A9">
                  <w:pPr>
                    <w:shd w:val="clear"/>
                    <w:tabs>
                      <w:tab w:val="left" w:pos="4305"/>
                    </w:tabs>
                    <w:spacing w:line="240" w:lineRule="auto"/>
                    <w:jc w:val="center"/>
                    <w:rPr>
                      <w:color w:val="auto"/>
                      <w:sz w:val="18"/>
                      <w:szCs w:val="18"/>
                      <w:highlight w:val="none"/>
                    </w:rPr>
                  </w:pPr>
                </w:p>
              </w:tc>
              <w:tc>
                <w:tcPr>
                  <w:tcW w:w="582" w:type="pct"/>
                  <w:vAlign w:val="center"/>
                </w:tcPr>
                <w:p w14:paraId="5AD3F219">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钒</w:t>
                  </w:r>
                </w:p>
              </w:tc>
              <w:tc>
                <w:tcPr>
                  <w:tcW w:w="804" w:type="pct"/>
                  <w:vAlign w:val="center"/>
                </w:tcPr>
                <w:p w14:paraId="3F1BB11C">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0.047 </w:t>
                  </w:r>
                </w:p>
              </w:tc>
              <w:tc>
                <w:tcPr>
                  <w:tcW w:w="603" w:type="pct"/>
                  <w:vAlign w:val="center"/>
                </w:tcPr>
                <w:p w14:paraId="7324EC8F">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2B07160B">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7EFCEA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0.047</w:t>
                  </w:r>
                </w:p>
              </w:tc>
              <w:tc>
                <w:tcPr>
                  <w:tcW w:w="389" w:type="pct"/>
                  <w:vAlign w:val="center"/>
                </w:tcPr>
                <w:p w14:paraId="0D9D8CF4">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048BDD49">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0.047</w:t>
                  </w:r>
                </w:p>
              </w:tc>
              <w:tc>
                <w:tcPr>
                  <w:tcW w:w="1452" w:type="dxa"/>
                  <w:vAlign w:val="center"/>
                </w:tcPr>
                <w:p w14:paraId="5D2EB075">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14:paraId="558FA9D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28" w:type="dxa"/>
                  <w:bottom w:w="0" w:type="dxa"/>
                  <w:right w:w="28" w:type="dxa"/>
                </w:tblCellMar>
              </w:tblPrEx>
              <w:trPr>
                <w:cantSplit/>
                <w:trHeight w:val="20" w:hRule="atLeast"/>
                <w:jc w:val="center"/>
              </w:trPr>
              <w:tc>
                <w:tcPr>
                  <w:tcW w:w="127" w:type="pct"/>
                  <w:vMerge w:val="continue"/>
                </w:tcPr>
                <w:p w14:paraId="696763F9">
                  <w:pPr>
                    <w:shd w:val="clear"/>
                    <w:tabs>
                      <w:tab w:val="left" w:pos="4305"/>
                    </w:tabs>
                    <w:spacing w:line="240" w:lineRule="auto"/>
                    <w:jc w:val="center"/>
                    <w:rPr>
                      <w:color w:val="auto"/>
                      <w:sz w:val="18"/>
                      <w:szCs w:val="18"/>
                      <w:highlight w:val="none"/>
                    </w:rPr>
                  </w:pPr>
                </w:p>
              </w:tc>
              <w:tc>
                <w:tcPr>
                  <w:tcW w:w="582" w:type="pct"/>
                  <w:vAlign w:val="center"/>
                </w:tcPr>
                <w:p w14:paraId="5D233B79">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钼</w:t>
                  </w:r>
                </w:p>
              </w:tc>
              <w:tc>
                <w:tcPr>
                  <w:tcW w:w="804" w:type="pct"/>
                  <w:vAlign w:val="center"/>
                </w:tcPr>
                <w:p w14:paraId="0517A340">
                  <w:pPr>
                    <w:shd w:val="clear"/>
                    <w:tabs>
                      <w:tab w:val="left" w:pos="4305"/>
                    </w:tabs>
                    <w:spacing w:line="240" w:lineRule="auto"/>
                    <w:jc w:val="center"/>
                    <w:rPr>
                      <w:rFonts w:hint="eastAsia"/>
                      <w:color w:val="auto"/>
                      <w:sz w:val="18"/>
                      <w:szCs w:val="18"/>
                      <w:highlight w:val="none"/>
                      <w:lang w:val="en-US" w:eastAsia="zh-CN"/>
                    </w:rPr>
                  </w:pPr>
                  <w:r>
                    <w:rPr>
                      <w:rFonts w:hint="eastAsia"/>
                      <w:color w:val="auto"/>
                      <w:sz w:val="18"/>
                      <w:szCs w:val="18"/>
                      <w:highlight w:val="none"/>
                      <w:lang w:val="en-US" w:eastAsia="zh-CN"/>
                    </w:rPr>
                    <w:t xml:space="preserve">0.023 </w:t>
                  </w:r>
                </w:p>
              </w:tc>
              <w:tc>
                <w:tcPr>
                  <w:tcW w:w="603" w:type="pct"/>
                  <w:vAlign w:val="top"/>
                </w:tcPr>
                <w:p w14:paraId="33BE1A05">
                  <w:pPr>
                    <w:keepNext w:val="0"/>
                    <w:keepLines w:val="0"/>
                    <w:widowControl/>
                    <w:suppressLineNumbers w:val="0"/>
                    <w:jc w:val="center"/>
                    <w:textAlignment w:val="top"/>
                    <w:rPr>
                      <w:rFonts w:hint="eastAsia" w:eastAsia="宋体"/>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457" w:type="pct"/>
                  <w:vAlign w:val="center"/>
                </w:tcPr>
                <w:p w14:paraId="4FD6DAA3">
                  <w:pPr>
                    <w:keepNext w:val="0"/>
                    <w:keepLines w:val="0"/>
                    <w:widowControl/>
                    <w:suppressLineNumbers w:val="0"/>
                    <w:jc w:val="center"/>
                    <w:textAlignment w:val="center"/>
                    <w:rPr>
                      <w:rFonts w:hint="eastAsia"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1066" w:type="dxa"/>
                  <w:vAlign w:val="center"/>
                </w:tcPr>
                <w:p w14:paraId="6367CB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0.023</w:t>
                  </w:r>
                </w:p>
              </w:tc>
              <w:tc>
                <w:tcPr>
                  <w:tcW w:w="389" w:type="pct"/>
                  <w:vAlign w:val="center"/>
                </w:tcPr>
                <w:p w14:paraId="136AF15B">
                  <w:pPr>
                    <w:keepNext w:val="0"/>
                    <w:keepLines w:val="0"/>
                    <w:widowControl/>
                    <w:suppressLineNumbers w:val="0"/>
                    <w:jc w:val="center"/>
                    <w:textAlignment w:val="center"/>
                    <w:rPr>
                      <w:rFonts w:hint="eastAsia"/>
                      <w:color w:val="auto"/>
                      <w:kern w:val="0"/>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73" w:type="pct"/>
                  <w:vAlign w:val="center"/>
                </w:tcPr>
                <w:p w14:paraId="13B005B0">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0.023</w:t>
                  </w:r>
                </w:p>
              </w:tc>
              <w:tc>
                <w:tcPr>
                  <w:tcW w:w="1452" w:type="dxa"/>
                  <w:vAlign w:val="center"/>
                </w:tcPr>
                <w:p w14:paraId="600CF2CB">
                  <w:pPr>
                    <w:keepNext w:val="0"/>
                    <w:keepLines w:val="0"/>
                    <w:widowControl/>
                    <w:suppressLineNumbers w:val="0"/>
                    <w:jc w:val="center"/>
                    <w:textAlignment w:val="center"/>
                    <w:rPr>
                      <w:rFonts w:hint="eastAsia"/>
                      <w:color w:val="auto"/>
                      <w:sz w:val="18"/>
                      <w:szCs w:val="18"/>
                      <w:highlight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bl>
          <w:p w14:paraId="5850E5EF">
            <w:pPr>
              <w:pStyle w:val="53"/>
              <w:numPr>
                <w:ilvl w:val="0"/>
                <w:numId w:val="0"/>
              </w:numPr>
              <w:shd w:val="clear"/>
              <w:spacing w:line="240" w:lineRule="auto"/>
              <w:jc w:val="both"/>
              <w:rPr>
                <w:rFonts w:hint="default"/>
                <w:color w:val="auto"/>
                <w:sz w:val="18"/>
                <w:szCs w:val="18"/>
                <w:highlight w:val="none"/>
                <w:lang w:val="en-US" w:eastAsia="zh-CN"/>
              </w:rPr>
            </w:pPr>
            <w:r>
              <w:rPr>
                <w:rFonts w:hint="eastAsia"/>
                <w:color w:val="auto"/>
                <w:sz w:val="18"/>
                <w:szCs w:val="18"/>
                <w:highlight w:val="none"/>
                <w:lang w:val="en-US" w:eastAsia="zh-CN"/>
              </w:rPr>
              <w:t>注：（1）</w:t>
            </w:r>
            <w:r>
              <w:rPr>
                <w:rFonts w:hint="default"/>
                <w:color w:val="auto"/>
                <w:sz w:val="18"/>
                <w:szCs w:val="18"/>
                <w:highlight w:val="none"/>
                <w:lang w:val="en-US" w:eastAsia="zh-CN"/>
              </w:rPr>
              <w:t>全厂现有项目批复总量中颗粒物总量为批复的粉尘、烟尘总量之和</w:t>
            </w:r>
            <w:r>
              <w:rPr>
                <w:rFonts w:hint="eastAsia"/>
                <w:color w:val="auto"/>
                <w:sz w:val="18"/>
                <w:szCs w:val="18"/>
                <w:highlight w:val="none"/>
                <w:lang w:val="en-US" w:eastAsia="zh-CN"/>
              </w:rPr>
              <w:t>；（2）现有工程批复排放量为最新批复中全厂总量，包括除“35t/h生物质蒸汽锅炉环保技术改造扩建项目”之外的其他已建、在建项目；（3）</w:t>
            </w:r>
            <w:r>
              <w:rPr>
                <w:rFonts w:hint="default" w:ascii="Times New Roman" w:hAnsi="Times New Roman" w:eastAsia="宋体" w:cs="Times New Roman"/>
                <w:i w:val="0"/>
                <w:iCs w:val="0"/>
                <w:color w:val="auto"/>
                <w:kern w:val="0"/>
                <w:sz w:val="18"/>
                <w:szCs w:val="18"/>
                <w:highlight w:val="none"/>
                <w:u w:val="none"/>
                <w:lang w:val="en-US" w:eastAsia="zh-CN" w:bidi="ar"/>
              </w:rPr>
              <w:t>35t/h</w:t>
            </w:r>
            <w:r>
              <w:rPr>
                <w:rFonts w:hint="eastAsia" w:ascii="宋体" w:hAnsi="宋体" w:eastAsia="宋体" w:cs="宋体"/>
                <w:i w:val="0"/>
                <w:iCs w:val="0"/>
                <w:color w:val="auto"/>
                <w:kern w:val="0"/>
                <w:sz w:val="18"/>
                <w:szCs w:val="18"/>
                <w:highlight w:val="none"/>
                <w:u w:val="none"/>
                <w:lang w:val="en-US" w:eastAsia="zh-CN" w:bidi="ar"/>
              </w:rPr>
              <w:t>生物质蒸汽锅炉环保技术改造扩建项目削减量</w:t>
            </w:r>
            <w:r>
              <w:rPr>
                <w:rFonts w:hint="eastAsia" w:ascii="宋体" w:hAnsi="宋体" w:cs="宋体"/>
                <w:i w:val="0"/>
                <w:iCs w:val="0"/>
                <w:color w:val="auto"/>
                <w:kern w:val="0"/>
                <w:sz w:val="18"/>
                <w:szCs w:val="18"/>
                <w:highlight w:val="none"/>
                <w:u w:val="none"/>
                <w:lang w:val="en-US" w:eastAsia="zh-CN" w:bidi="ar"/>
              </w:rPr>
              <w:t>依据</w:t>
            </w:r>
            <w:r>
              <w:rPr>
                <w:rFonts w:hint="eastAsia"/>
                <w:color w:val="auto"/>
                <w:sz w:val="18"/>
                <w:szCs w:val="18"/>
                <w:highlight w:val="none"/>
                <w:lang w:val="en-US" w:eastAsia="zh-CN"/>
              </w:rPr>
              <w:t>“35t/h生物质蒸汽锅炉环保技术改造扩建项目环境影响报告表”，为35t/h生物质锅炉建成运营，南厂区2台锅炉拆除后锅炉废气和废水污染物削减的量。</w:t>
            </w:r>
          </w:p>
          <w:p w14:paraId="1264E722">
            <w:pPr>
              <w:pStyle w:val="53"/>
              <w:numPr>
                <w:ilvl w:val="0"/>
                <w:numId w:val="7"/>
              </w:numPr>
              <w:shd w:val="clear"/>
              <w:jc w:val="both"/>
              <w:rPr>
                <w:color w:val="auto"/>
                <w:highlight w:val="none"/>
              </w:rPr>
            </w:pPr>
            <w:r>
              <w:rPr>
                <w:rFonts w:hint="eastAsia"/>
                <w:color w:val="auto"/>
                <w:highlight w:val="none"/>
                <w:shd w:val="clear"/>
              </w:rPr>
              <w:t>本项目</w:t>
            </w:r>
            <w:r>
              <w:rPr>
                <w:rFonts w:hint="eastAsia"/>
                <w:color w:val="auto"/>
                <w:highlight w:val="none"/>
                <w:shd w:val="clear"/>
                <w:lang w:val="en-US" w:eastAsia="zh-CN"/>
              </w:rPr>
              <w:t>员工生活用水经化粪池处理后</w:t>
            </w:r>
            <w:r>
              <w:rPr>
                <w:rFonts w:hint="eastAsia"/>
                <w:color w:val="auto"/>
                <w:highlight w:val="none"/>
                <w:shd w:val="clear"/>
              </w:rPr>
              <w:t>，接入东厂区铜酞菁废水处理站处理后回用铜酞菁球磨车间清洗，不新增废水排放量</w:t>
            </w:r>
            <w:r>
              <w:rPr>
                <w:rFonts w:hint="eastAsia"/>
                <w:color w:val="auto"/>
                <w:highlight w:val="none"/>
                <w:shd w:val="clear"/>
                <w:lang w:eastAsia="zh-CN"/>
              </w:rPr>
              <w:t>，</w:t>
            </w:r>
            <w:r>
              <w:rPr>
                <w:rFonts w:hint="eastAsia"/>
                <w:color w:val="auto"/>
                <w:highlight w:val="none"/>
                <w:shd w:val="clear"/>
              </w:rPr>
              <w:t>不</w:t>
            </w:r>
            <w:r>
              <w:rPr>
                <w:rFonts w:hint="eastAsia"/>
                <w:color w:val="auto"/>
                <w:highlight w:val="none"/>
              </w:rPr>
              <w:t>需申请排放总量。</w:t>
            </w:r>
          </w:p>
          <w:p w14:paraId="198DF609">
            <w:pPr>
              <w:pStyle w:val="53"/>
              <w:numPr>
                <w:ilvl w:val="0"/>
                <w:numId w:val="7"/>
              </w:numPr>
              <w:shd w:val="clear"/>
              <w:jc w:val="both"/>
              <w:rPr>
                <w:color w:val="auto"/>
                <w:highlight w:val="none"/>
              </w:rPr>
            </w:pPr>
            <w:r>
              <w:rPr>
                <w:rFonts w:hint="eastAsia"/>
                <w:color w:val="auto"/>
                <w:highlight w:val="none"/>
              </w:rPr>
              <w:t>本项目大气污染物排放量为：颗粒物</w:t>
            </w:r>
            <w:r>
              <w:rPr>
                <w:rFonts w:hint="eastAsia"/>
                <w:color w:val="auto"/>
                <w:highlight w:val="none"/>
                <w:lang w:val="en-US" w:eastAsia="zh-CN"/>
              </w:rPr>
              <w:t>2.408</w:t>
            </w:r>
            <w:r>
              <w:rPr>
                <w:rFonts w:hint="eastAsia"/>
                <w:color w:val="auto"/>
                <w:highlight w:val="none"/>
              </w:rPr>
              <w:t>t/a</w:t>
            </w:r>
            <w:r>
              <w:rPr>
                <w:rFonts w:hint="eastAsia"/>
                <w:color w:val="auto"/>
                <w:highlight w:val="none"/>
                <w:lang w:eastAsia="zh-CN"/>
              </w:rPr>
              <w:t>，</w:t>
            </w:r>
            <w:r>
              <w:rPr>
                <w:rFonts w:hint="eastAsia"/>
                <w:color w:val="auto"/>
                <w:highlight w:val="none"/>
                <w:lang w:val="en-US" w:eastAsia="zh-CN"/>
              </w:rPr>
              <w:t>在建的35t/h生物质锅炉大气污染物排放量为：颗粒物2.951t/a、二氧化硫10.273t/a、氮氧化物14.974t/a。</w:t>
            </w:r>
            <w:r>
              <w:rPr>
                <w:rFonts w:hint="eastAsia"/>
                <w:color w:val="auto"/>
                <w:highlight w:val="none"/>
              </w:rPr>
              <w:t>现有</w:t>
            </w:r>
            <w:r>
              <w:rPr>
                <w:rFonts w:hint="eastAsia"/>
                <w:color w:val="auto"/>
                <w:highlight w:val="none"/>
                <w:lang w:val="en-US" w:eastAsia="zh-CN"/>
              </w:rPr>
              <w:t>南厂区</w:t>
            </w:r>
            <w:r>
              <w:rPr>
                <w:rFonts w:hint="eastAsia"/>
                <w:color w:val="auto"/>
                <w:highlight w:val="none"/>
              </w:rPr>
              <w:t>生物质锅炉排放污染物指标为：二氧化硫22.075t/a、氮氧化物32.368t/a、烟尘5.734t/a。</w:t>
            </w:r>
            <w:r>
              <w:rPr>
                <w:rFonts w:hint="eastAsia"/>
                <w:color w:val="auto"/>
                <w:highlight w:val="none"/>
                <w:lang w:val="en-US" w:eastAsia="zh-CN"/>
              </w:rPr>
              <w:t>待东厂区机械厂35t/h生物质锅炉建成后，南厂区生物质锅炉逐步拆除，本项目产生的颗粒物2.408t/a，可在“</w:t>
            </w:r>
            <w:r>
              <w:rPr>
                <w:rFonts w:hint="default"/>
                <w:color w:val="auto"/>
                <w:highlight w:val="none"/>
                <w:lang w:val="en-US" w:eastAsia="zh-CN"/>
              </w:rPr>
              <w:t>35t/h</w:t>
            </w:r>
            <w:r>
              <w:rPr>
                <w:rFonts w:hint="eastAsia"/>
                <w:color w:val="auto"/>
                <w:highlight w:val="none"/>
                <w:lang w:val="en-US" w:eastAsia="zh-CN"/>
              </w:rPr>
              <w:t>生物质蒸汽锅炉环保技术改造扩建项目”削减量中平衡。</w:t>
            </w:r>
          </w:p>
          <w:p w14:paraId="33259C31">
            <w:pPr>
              <w:pStyle w:val="53"/>
              <w:shd w:val="clear"/>
              <w:rPr>
                <w:color w:val="auto"/>
                <w:highlight w:val="none"/>
              </w:rPr>
            </w:pPr>
            <w:r>
              <w:rPr>
                <w:rFonts w:hint="eastAsia"/>
                <w:color w:val="auto"/>
                <w:highlight w:val="none"/>
              </w:rPr>
              <w:t>（3）本项目废包装袋、废金属杂质</w:t>
            </w:r>
            <w:r>
              <w:rPr>
                <w:rFonts w:hint="eastAsia"/>
                <w:color w:val="auto"/>
                <w:highlight w:val="none"/>
                <w:lang w:eastAsia="zh-CN"/>
              </w:rPr>
              <w:t>、废</w:t>
            </w:r>
            <w:r>
              <w:rPr>
                <w:rFonts w:hint="eastAsia"/>
                <w:color w:val="auto"/>
                <w:highlight w:val="none"/>
                <w:lang w:val="en-US" w:eastAsia="zh-CN"/>
              </w:rPr>
              <w:t>布袋</w:t>
            </w:r>
            <w:r>
              <w:rPr>
                <w:rFonts w:hint="eastAsia"/>
                <w:color w:val="auto"/>
                <w:highlight w:val="none"/>
              </w:rPr>
              <w:t>外售综合利用，除尘灰进入粉碎系统作为原料进行生产，废机油委托有资质单位处置，</w:t>
            </w:r>
            <w:r>
              <w:rPr>
                <w:rFonts w:hint="eastAsia"/>
                <w:color w:val="auto"/>
                <w:highlight w:val="none"/>
                <w:lang w:val="en-US" w:eastAsia="zh-CN"/>
              </w:rPr>
              <w:t>含油</w:t>
            </w:r>
            <w:r>
              <w:rPr>
                <w:rFonts w:hint="eastAsia"/>
                <w:color w:val="auto"/>
                <w:highlight w:val="none"/>
              </w:rPr>
              <w:t>废抹布和生活垃圾由环卫清运。工业固体废弃物零排放。</w:t>
            </w:r>
          </w:p>
          <w:p w14:paraId="33E843E2">
            <w:pPr>
              <w:shd w:val="clear"/>
              <w:rPr>
                <w:color w:val="auto"/>
                <w:highlight w:val="none"/>
              </w:rPr>
            </w:pPr>
          </w:p>
        </w:tc>
      </w:tr>
    </w:tbl>
    <w:p w14:paraId="6015A4CC">
      <w:pPr>
        <w:shd w:val="clear"/>
        <w:rPr>
          <w:color w:val="auto"/>
          <w:highlight w:val="none"/>
        </w:rPr>
      </w:pPr>
    </w:p>
    <w:p w14:paraId="5CDCD56D">
      <w:pPr>
        <w:pStyle w:val="3"/>
        <w:numPr>
          <w:ilvl w:val="0"/>
          <w:numId w:val="6"/>
        </w:numPr>
        <w:shd w:val="clear"/>
        <w:rPr>
          <w:color w:val="auto"/>
          <w:highlight w:val="none"/>
        </w:rPr>
        <w:sectPr>
          <w:pgSz w:w="11906" w:h="16838"/>
          <w:pgMar w:top="1440" w:right="1080" w:bottom="1440" w:left="1080" w:header="851" w:footer="992" w:gutter="0"/>
          <w:cols w:space="720" w:num="1"/>
          <w:docGrid w:type="lines" w:linePitch="326" w:charSpace="0"/>
        </w:sectPr>
      </w:pPr>
    </w:p>
    <w:p w14:paraId="47D4F4E3">
      <w:pPr>
        <w:pStyle w:val="3"/>
        <w:numPr>
          <w:ilvl w:val="0"/>
          <w:numId w:val="6"/>
        </w:numPr>
        <w:shd w:val="clear"/>
        <w:rPr>
          <w:color w:val="auto"/>
          <w:highlight w:val="none"/>
        </w:rPr>
      </w:pPr>
      <w:r>
        <w:rPr>
          <w:rFonts w:hint="eastAsia"/>
          <w:color w:val="auto"/>
          <w:highlight w:val="none"/>
        </w:rPr>
        <w:t>主要环境影响和保护措施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437"/>
      </w:tblGrid>
      <w:tr w14:paraId="5E66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55D3C5ED">
            <w:pPr>
              <w:shd w:val="clear"/>
              <w:rPr>
                <w:color w:val="auto"/>
                <w:highlight w:val="none"/>
              </w:rPr>
            </w:pPr>
            <w:r>
              <w:rPr>
                <w:rFonts w:hint="eastAsia"/>
                <w:color w:val="auto"/>
                <w:highlight w:val="none"/>
              </w:rPr>
              <w:t>施工期环境保护措施</w:t>
            </w:r>
          </w:p>
        </w:tc>
        <w:tc>
          <w:tcPr>
            <w:tcW w:w="9437" w:type="dxa"/>
          </w:tcPr>
          <w:p w14:paraId="52FD6F5A">
            <w:pPr>
              <w:shd w:val="clear"/>
              <w:spacing w:line="360" w:lineRule="auto"/>
              <w:rPr>
                <w:b/>
                <w:color w:val="auto"/>
                <w:szCs w:val="24"/>
                <w:highlight w:val="none"/>
              </w:rPr>
            </w:pPr>
            <w:r>
              <w:rPr>
                <w:rFonts w:hint="eastAsia"/>
                <w:b/>
                <w:color w:val="auto"/>
                <w:szCs w:val="24"/>
                <w:highlight w:val="none"/>
              </w:rPr>
              <w:t>4.1施工期</w:t>
            </w:r>
          </w:p>
          <w:p w14:paraId="14090A13">
            <w:pPr>
              <w:shd w:val="clear"/>
              <w:spacing w:line="360" w:lineRule="auto"/>
              <w:ind w:right="57" w:firstLine="480" w:firstLineChars="200"/>
              <w:rPr>
                <w:color w:val="auto"/>
                <w:highlight w:val="none"/>
              </w:rPr>
            </w:pPr>
            <w:r>
              <w:rPr>
                <w:rFonts w:hint="eastAsia"/>
                <w:color w:val="auto"/>
                <w:highlight w:val="none"/>
              </w:rPr>
              <w:t>本项目施工期主要</w:t>
            </w:r>
            <w:r>
              <w:rPr>
                <w:rFonts w:hint="eastAsia"/>
                <w:color w:val="auto"/>
                <w:highlight w:val="none"/>
                <w:lang w:val="en-US" w:eastAsia="zh-CN"/>
              </w:rPr>
              <w:t>车间设备安装，主要影响为设备安装和调试产生的噪声</w:t>
            </w:r>
            <w:r>
              <w:rPr>
                <w:rFonts w:hint="eastAsia"/>
                <w:color w:val="auto"/>
                <w:highlight w:val="none"/>
              </w:rPr>
              <w:t>，</w:t>
            </w:r>
            <w:r>
              <w:rPr>
                <w:rFonts w:hint="eastAsia"/>
                <w:color w:val="auto"/>
                <w:highlight w:val="none"/>
                <w:lang w:val="en-US" w:eastAsia="zh-CN"/>
              </w:rPr>
              <w:t>因施工期较短，</w:t>
            </w:r>
            <w:r>
              <w:rPr>
                <w:rFonts w:hint="eastAsia"/>
                <w:color w:val="auto"/>
                <w:highlight w:val="none"/>
              </w:rPr>
              <w:t>设备安装噪声随着活动的结束而结束</w:t>
            </w:r>
            <w:r>
              <w:rPr>
                <w:rFonts w:hint="eastAsia"/>
                <w:color w:val="auto"/>
                <w:highlight w:val="none"/>
                <w:lang w:eastAsia="zh-CN"/>
              </w:rPr>
              <w:t>，</w:t>
            </w:r>
            <w:r>
              <w:rPr>
                <w:rFonts w:hint="eastAsia"/>
                <w:color w:val="auto"/>
                <w:highlight w:val="none"/>
              </w:rPr>
              <w:t>对周围环境影响较小。</w:t>
            </w:r>
          </w:p>
          <w:p w14:paraId="4D91E24F">
            <w:pPr>
              <w:shd w:val="clear"/>
              <w:spacing w:line="360" w:lineRule="auto"/>
              <w:ind w:right="57" w:firstLine="480" w:firstLineChars="200"/>
              <w:rPr>
                <w:color w:val="auto"/>
                <w:highlight w:val="none"/>
              </w:rPr>
            </w:pPr>
            <w:r>
              <w:rPr>
                <w:rFonts w:hint="eastAsia"/>
                <w:color w:val="auto"/>
                <w:highlight w:val="none"/>
              </w:rPr>
              <w:t>施工过程产生的</w:t>
            </w:r>
            <w:r>
              <w:rPr>
                <w:color w:val="auto"/>
                <w:highlight w:val="none"/>
              </w:rPr>
              <w:t>固废主要是设备安装</w:t>
            </w:r>
            <w:r>
              <w:rPr>
                <w:rFonts w:hint="eastAsia"/>
                <w:color w:val="auto"/>
                <w:highlight w:val="none"/>
              </w:rPr>
              <w:t>产生的一般固废</w:t>
            </w:r>
            <w:r>
              <w:rPr>
                <w:color w:val="auto"/>
                <w:highlight w:val="none"/>
              </w:rPr>
              <w:t>以及施工人员产生的生活垃圾等，均为一般固体废弃物，</w:t>
            </w:r>
            <w:r>
              <w:rPr>
                <w:rFonts w:hint="eastAsia"/>
                <w:color w:val="auto"/>
                <w:highlight w:val="none"/>
              </w:rPr>
              <w:t>由环卫部门收集处置。</w:t>
            </w:r>
          </w:p>
          <w:p w14:paraId="3BC8F85D">
            <w:pPr>
              <w:shd w:val="clear"/>
              <w:spacing w:line="360" w:lineRule="auto"/>
              <w:ind w:right="57" w:firstLine="480" w:firstLineChars="200"/>
              <w:rPr>
                <w:color w:val="auto"/>
                <w:highlight w:val="none"/>
              </w:rPr>
            </w:pPr>
          </w:p>
        </w:tc>
      </w:tr>
      <w:tr w14:paraId="3E9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1" w:hRule="atLeast"/>
          <w:jc w:val="center"/>
        </w:trPr>
        <w:tc>
          <w:tcPr>
            <w:tcW w:w="525" w:type="dxa"/>
            <w:vAlign w:val="center"/>
          </w:tcPr>
          <w:p w14:paraId="777D2777">
            <w:pPr>
              <w:shd w:val="clear"/>
              <w:rPr>
                <w:color w:val="auto"/>
                <w:highlight w:val="none"/>
              </w:rPr>
            </w:pPr>
            <w:r>
              <w:rPr>
                <w:rFonts w:hint="eastAsia"/>
                <w:color w:val="auto"/>
                <w:highlight w:val="none"/>
              </w:rPr>
              <w:t>运营期环境影响和保护措施</w:t>
            </w:r>
          </w:p>
        </w:tc>
        <w:tc>
          <w:tcPr>
            <w:tcW w:w="9437" w:type="dxa"/>
          </w:tcPr>
          <w:p w14:paraId="1564AED2">
            <w:pPr>
              <w:shd w:val="clear"/>
              <w:spacing w:line="360" w:lineRule="auto"/>
              <w:rPr>
                <w:b/>
                <w:color w:val="auto"/>
                <w:szCs w:val="24"/>
                <w:highlight w:val="none"/>
              </w:rPr>
            </w:pPr>
            <w:r>
              <w:rPr>
                <w:rFonts w:hint="eastAsia"/>
                <w:b/>
                <w:color w:val="auto"/>
                <w:szCs w:val="24"/>
                <w:highlight w:val="none"/>
              </w:rPr>
              <w:t>4.2运营期</w:t>
            </w:r>
          </w:p>
          <w:p w14:paraId="5983F594">
            <w:pPr>
              <w:shd w:val="clear"/>
              <w:spacing w:line="360" w:lineRule="auto"/>
              <w:ind w:right="57"/>
              <w:rPr>
                <w:color w:val="auto"/>
                <w:highlight w:val="none"/>
              </w:rPr>
            </w:pPr>
            <w:r>
              <w:rPr>
                <w:rFonts w:hint="eastAsia"/>
                <w:color w:val="auto"/>
                <w:highlight w:val="none"/>
              </w:rPr>
              <w:t>4.2.1废气</w:t>
            </w:r>
          </w:p>
          <w:p w14:paraId="7796E6BF">
            <w:pPr>
              <w:shd w:val="clear"/>
              <w:spacing w:line="360" w:lineRule="auto"/>
              <w:ind w:right="57" w:firstLine="480" w:firstLineChars="200"/>
              <w:rPr>
                <w:color w:val="auto"/>
                <w:highlight w:val="none"/>
              </w:rPr>
            </w:pPr>
            <w:r>
              <w:rPr>
                <w:rFonts w:hint="eastAsia"/>
                <w:color w:val="auto"/>
                <w:highlight w:val="none"/>
              </w:rPr>
              <w:t>1、废气污染源分析</w:t>
            </w:r>
          </w:p>
          <w:p w14:paraId="738348D6">
            <w:pPr>
              <w:pStyle w:val="93"/>
              <w:shd w:val="clear"/>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）原料装卸及转运粉尘 G1</w:t>
            </w:r>
          </w:p>
          <w:p w14:paraId="7688A730">
            <w:pPr>
              <w:pStyle w:val="93"/>
              <w:shd w:val="clear"/>
              <w:rPr>
                <w:rFonts w:hint="eastAsia"/>
                <w:color w:val="auto"/>
                <w:highlight w:val="none"/>
                <w:lang w:eastAsia="zh-CN"/>
              </w:rPr>
            </w:pPr>
            <w:r>
              <w:rPr>
                <w:rFonts w:hint="eastAsia"/>
                <w:color w:val="auto"/>
                <w:highlight w:val="none"/>
                <w:lang w:eastAsia="zh-CN"/>
              </w:rPr>
              <w:t>项目厂房设置密闭的原料堆放区，</w:t>
            </w:r>
            <w:r>
              <w:rPr>
                <w:rFonts w:hint="eastAsia"/>
                <w:color w:val="auto"/>
                <w:highlight w:val="none"/>
                <w:lang w:val="en-US" w:eastAsia="zh-CN"/>
              </w:rPr>
              <w:t>木材（托盘+模板+家具边角料+家装边角料+树皮+树根+树枝+树叶+芦苇）、</w:t>
            </w:r>
            <w:r>
              <w:rPr>
                <w:rFonts w:hint="eastAsia"/>
                <w:color w:val="auto"/>
                <w:highlight w:val="none"/>
                <w:lang w:eastAsia="zh-CN"/>
              </w:rPr>
              <w:t>秸秆（玉米+豆秸+菜籽+麦秸+稻草+高粱秆+棉秆）、</w:t>
            </w:r>
            <w:r>
              <w:rPr>
                <w:rFonts w:hint="eastAsia"/>
                <w:color w:val="auto"/>
                <w:highlight w:val="none"/>
                <w:lang w:val="en-US" w:eastAsia="zh-CN"/>
              </w:rPr>
              <w:t>其他（稻壳、玉米芯、花生壳等）</w:t>
            </w:r>
            <w:r>
              <w:rPr>
                <w:rFonts w:hint="eastAsia"/>
                <w:color w:val="auto"/>
                <w:highlight w:val="none"/>
                <w:lang w:eastAsia="zh-CN"/>
              </w:rPr>
              <w:t>等原料均有一定的含水率且粒径较大，因此原料装卸及转运产生的粉尘量较少，本环评不做定量分析，经加强车间机械通风后，对周围环境影响不大。</w:t>
            </w:r>
          </w:p>
          <w:p w14:paraId="3931A456">
            <w:pPr>
              <w:pStyle w:val="93"/>
              <w:numPr>
                <w:ilvl w:val="0"/>
                <w:numId w:val="8"/>
              </w:numPr>
              <w:shd w:val="clear"/>
              <w:rPr>
                <w:rFonts w:hint="eastAsia"/>
                <w:color w:val="auto"/>
                <w:highlight w:val="none"/>
                <w:lang w:val="en-US" w:eastAsia="zh-CN"/>
              </w:rPr>
            </w:pPr>
            <w:r>
              <w:rPr>
                <w:rFonts w:hint="eastAsia"/>
                <w:color w:val="auto"/>
                <w:highlight w:val="none"/>
                <w:lang w:val="en-US" w:eastAsia="zh-CN"/>
              </w:rPr>
              <w:t>破碎、粉碎、制粒过程中产生的工艺粉尘（G2、G4、G6）</w:t>
            </w:r>
          </w:p>
          <w:p w14:paraId="5CA460E6">
            <w:pPr>
              <w:pStyle w:val="93"/>
              <w:shd w:val="clear"/>
              <w:rPr>
                <w:rFonts w:hint="default"/>
                <w:color w:val="auto"/>
                <w:highlight w:val="none"/>
                <w:lang w:val="en-US" w:eastAsia="zh-CN"/>
              </w:rPr>
            </w:pPr>
            <w:r>
              <w:rPr>
                <w:rFonts w:hint="default"/>
                <w:color w:val="auto"/>
                <w:highlight w:val="none"/>
                <w:lang w:val="en-US" w:eastAsia="zh-CN"/>
              </w:rPr>
              <w:t>本项目破碎、粉碎、制粒</w:t>
            </w:r>
            <w:r>
              <w:rPr>
                <w:rFonts w:hint="default" w:ascii="Times New Roman" w:hAnsi="Times New Roman" w:eastAsia="宋体" w:cs="Times New Roman"/>
                <w:color w:val="auto"/>
                <w:highlight w:val="none"/>
                <w:lang w:val="en-US" w:eastAsia="zh-CN"/>
              </w:rPr>
              <w:t>过程</w:t>
            </w:r>
            <w:r>
              <w:rPr>
                <w:rFonts w:hint="default"/>
                <w:color w:val="auto"/>
                <w:highlight w:val="none"/>
                <w:lang w:val="en-US" w:eastAsia="zh-CN"/>
              </w:rPr>
              <w:t>中会产生工艺粉尘，根据《排放源统计调查产排污核算方法和系数手册-生物质致密成型燃料加工行业系数手册》，采用产排污系数法进行数据核算。生物质致密成型燃料粉碎、制粒产污系数为6.69×10</w:t>
            </w:r>
            <w:r>
              <w:rPr>
                <w:rFonts w:hint="default"/>
                <w:color w:val="auto"/>
                <w:highlight w:val="none"/>
                <w:vertAlign w:val="superscript"/>
                <w:lang w:val="en-US" w:eastAsia="zh-CN"/>
              </w:rPr>
              <w:t>-4</w:t>
            </w:r>
            <w:r>
              <w:rPr>
                <w:rFonts w:hint="default"/>
                <w:color w:val="auto"/>
                <w:highlight w:val="none"/>
                <w:lang w:val="en-US" w:eastAsia="zh-CN"/>
              </w:rPr>
              <w:t>吨/吨-产品，本项目年产</w:t>
            </w:r>
            <w:r>
              <w:rPr>
                <w:rFonts w:hint="eastAsia"/>
                <w:color w:val="auto"/>
                <w:highlight w:val="none"/>
                <w:lang w:val="en-US" w:eastAsia="zh-CN"/>
              </w:rPr>
              <w:t>5</w:t>
            </w:r>
            <w:r>
              <w:rPr>
                <w:rFonts w:hint="default"/>
                <w:color w:val="auto"/>
                <w:highlight w:val="none"/>
                <w:lang w:val="en-US" w:eastAsia="zh-CN"/>
              </w:rPr>
              <w:t xml:space="preserve"> 万吨生物质燃料，则破碎、粉碎、制粒过程颗粒物产生量为</w:t>
            </w:r>
            <w:r>
              <w:rPr>
                <w:rFonts w:hint="eastAsia"/>
                <w:color w:val="auto"/>
                <w:highlight w:val="none"/>
                <w:lang w:val="en-US" w:eastAsia="zh-CN"/>
              </w:rPr>
              <w:t>33.45</w:t>
            </w:r>
            <w:r>
              <w:rPr>
                <w:rFonts w:hint="default"/>
                <w:color w:val="auto"/>
                <w:highlight w:val="none"/>
                <w:lang w:val="en-US" w:eastAsia="zh-CN"/>
              </w:rPr>
              <w:t>t/a。</w:t>
            </w:r>
          </w:p>
          <w:p w14:paraId="6F156671">
            <w:pPr>
              <w:pStyle w:val="93"/>
              <w:shd w:val="clear"/>
              <w:rPr>
                <w:rFonts w:hint="default"/>
                <w:color w:val="auto"/>
                <w:highlight w:val="none"/>
                <w:lang w:val="en-US" w:eastAsia="zh-CN"/>
              </w:rPr>
            </w:pPr>
            <w:r>
              <w:rPr>
                <w:rFonts w:hint="default"/>
                <w:color w:val="auto"/>
                <w:highlight w:val="none"/>
                <w:lang w:val="en-US" w:eastAsia="zh-CN"/>
              </w:rPr>
              <w:t>本项目生产时车间门窗密闭，且项目使用的破碎机、粉碎机、生物质成型燃料机机体均为封闭的，只有进出料口与外部连接，生产时破碎机、粉碎机、生物质成型燃料机均为密闭作业，在破碎机、粉碎机、</w:t>
            </w:r>
            <w:r>
              <w:rPr>
                <w:rFonts w:hint="eastAsia"/>
                <w:color w:val="auto"/>
                <w:highlight w:val="none"/>
                <w:lang w:val="en-US" w:eastAsia="zh-CN"/>
              </w:rPr>
              <w:t>制粒</w:t>
            </w:r>
            <w:r>
              <w:rPr>
                <w:rFonts w:hint="default"/>
                <w:color w:val="auto"/>
                <w:highlight w:val="none"/>
                <w:lang w:val="en-US" w:eastAsia="zh-CN"/>
              </w:rPr>
              <w:t>进出料口上方安装集气罩，</w:t>
            </w:r>
            <w:r>
              <w:rPr>
                <w:rFonts w:hint="eastAsia"/>
                <w:color w:val="auto"/>
                <w:highlight w:val="none"/>
                <w:lang w:val="en-US" w:eastAsia="zh-CN"/>
              </w:rPr>
              <w:t>破碎机</w:t>
            </w:r>
            <w:r>
              <w:rPr>
                <w:rFonts w:hint="default"/>
                <w:color w:val="auto"/>
                <w:highlight w:val="none"/>
                <w:lang w:val="en-US" w:eastAsia="zh-CN"/>
              </w:rPr>
              <w:t>风量为</w:t>
            </w:r>
            <w:r>
              <w:rPr>
                <w:rFonts w:hint="eastAsia"/>
                <w:color w:val="auto"/>
                <w:highlight w:val="none"/>
                <w:lang w:val="en-US" w:eastAsia="zh-CN"/>
              </w:rPr>
              <w:t>4</w:t>
            </w:r>
            <w:r>
              <w:rPr>
                <w:rFonts w:hint="default"/>
                <w:color w:val="auto"/>
                <w:highlight w:val="none"/>
                <w:lang w:val="en-US" w:eastAsia="zh-CN"/>
              </w:rPr>
              <w:t>0000m</w:t>
            </w:r>
            <w:r>
              <w:rPr>
                <w:rFonts w:hint="default"/>
                <w:color w:val="auto"/>
                <w:highlight w:val="none"/>
                <w:vertAlign w:val="superscript"/>
                <w:lang w:val="en-US" w:eastAsia="zh-CN"/>
              </w:rPr>
              <w:t>3</w:t>
            </w:r>
            <w:r>
              <w:rPr>
                <w:rFonts w:hint="default"/>
                <w:color w:val="auto"/>
                <w:highlight w:val="none"/>
                <w:lang w:val="en-US" w:eastAsia="zh-CN"/>
              </w:rPr>
              <w:t>/h，</w:t>
            </w:r>
            <w:r>
              <w:rPr>
                <w:rFonts w:hint="eastAsia"/>
                <w:color w:val="auto"/>
                <w:highlight w:val="none"/>
                <w:lang w:val="en-US" w:eastAsia="zh-CN"/>
              </w:rPr>
              <w:t>粉碎机、制粒风量为4</w:t>
            </w:r>
            <w:r>
              <w:rPr>
                <w:rFonts w:hint="default"/>
                <w:color w:val="auto"/>
                <w:highlight w:val="none"/>
                <w:lang w:val="en-US" w:eastAsia="zh-CN"/>
              </w:rPr>
              <w:t>0000m</w:t>
            </w:r>
            <w:r>
              <w:rPr>
                <w:rFonts w:hint="default"/>
                <w:color w:val="auto"/>
                <w:highlight w:val="none"/>
                <w:vertAlign w:val="superscript"/>
                <w:lang w:val="en-US" w:eastAsia="zh-CN"/>
              </w:rPr>
              <w:t>3</w:t>
            </w:r>
            <w:r>
              <w:rPr>
                <w:rFonts w:hint="default"/>
                <w:color w:val="auto"/>
                <w:highlight w:val="none"/>
                <w:lang w:val="en-US" w:eastAsia="zh-CN"/>
              </w:rPr>
              <w:t xml:space="preserve">/h，集气罩收集效率为 </w:t>
            </w:r>
            <w:r>
              <w:rPr>
                <w:rFonts w:hint="eastAsia"/>
                <w:color w:val="auto"/>
                <w:highlight w:val="none"/>
                <w:lang w:val="en-US" w:eastAsia="zh-CN"/>
              </w:rPr>
              <w:t>90</w:t>
            </w:r>
            <w:r>
              <w:rPr>
                <w:rFonts w:hint="default"/>
                <w:color w:val="auto"/>
                <w:highlight w:val="none"/>
                <w:lang w:val="en-US" w:eastAsia="zh-CN"/>
              </w:rPr>
              <w:t>%，</w:t>
            </w:r>
            <w:r>
              <w:rPr>
                <w:rFonts w:hint="eastAsia"/>
                <w:color w:val="auto"/>
                <w:highlight w:val="none"/>
                <w:lang w:val="en-US" w:eastAsia="zh-CN"/>
              </w:rPr>
              <w:t>各设</w:t>
            </w:r>
            <w:r>
              <w:rPr>
                <w:rFonts w:hint="default"/>
                <w:color w:val="auto"/>
                <w:highlight w:val="none"/>
                <w:lang w:val="en-US" w:eastAsia="zh-CN"/>
              </w:rPr>
              <w:t>有一套脉冲布袋除尘器，净化效率</w:t>
            </w:r>
            <w:r>
              <w:rPr>
                <w:rFonts w:hint="eastAsia"/>
                <w:color w:val="auto"/>
                <w:highlight w:val="none"/>
                <w:lang w:val="en-US" w:eastAsia="zh-CN"/>
              </w:rPr>
              <w:t>均取92%</w:t>
            </w:r>
            <w:r>
              <w:rPr>
                <w:rFonts w:hint="default"/>
                <w:color w:val="auto"/>
                <w:highlight w:val="none"/>
                <w:lang w:val="en-US" w:eastAsia="zh-CN"/>
              </w:rPr>
              <w:t>，则本项目有组织颗粒物排放量为</w:t>
            </w:r>
            <w:r>
              <w:rPr>
                <w:rFonts w:hint="eastAsia"/>
                <w:color w:val="auto"/>
                <w:highlight w:val="none"/>
                <w:lang w:val="en-US" w:eastAsia="zh-CN"/>
              </w:rPr>
              <w:t>2.408</w:t>
            </w:r>
            <w:r>
              <w:rPr>
                <w:rFonts w:hint="default"/>
                <w:color w:val="auto"/>
                <w:highlight w:val="none"/>
                <w:lang w:val="en-US" w:eastAsia="zh-CN"/>
              </w:rPr>
              <w:t>t/a。</w:t>
            </w:r>
          </w:p>
          <w:p w14:paraId="2A0B10AD">
            <w:pPr>
              <w:pStyle w:val="93"/>
              <w:shd w:val="clear"/>
              <w:rPr>
                <w:rFonts w:hint="eastAsia"/>
                <w:color w:val="auto"/>
                <w:highlight w:val="none"/>
              </w:rPr>
            </w:pPr>
            <w:r>
              <w:rPr>
                <w:rFonts w:hint="eastAsia"/>
                <w:color w:val="auto"/>
                <w:highlight w:val="none"/>
              </w:rPr>
              <w:t>本项目未收集的粉尘产生量为</w:t>
            </w:r>
            <w:r>
              <w:rPr>
                <w:rFonts w:hint="eastAsia"/>
                <w:color w:val="auto"/>
                <w:highlight w:val="none"/>
                <w:lang w:val="en-US" w:eastAsia="zh-CN"/>
              </w:rPr>
              <w:t>3.345</w:t>
            </w:r>
            <w:r>
              <w:rPr>
                <w:rFonts w:hint="eastAsia"/>
                <w:color w:val="auto"/>
                <w:highlight w:val="none"/>
              </w:rPr>
              <w:t>t/a。产生的粉尘具有粒径大，自然沉降性能好等特点，一般不会形成高浓度的含尘废气，根据《环保工作者实用手册》（第 2 版），项目悬浮颗粒物粒径范围在0~200um之间，大于100um的颗粒物会很快沉降，经采取车间洒水抑尘、提高设备密封性、加强车间通风等措施后，大部分起尘在产生源点就自然沉降，只有少量粉尘无组织排放。本环评车间内粉尘沉降率按60%计，则无组织粉尘排放量为</w:t>
            </w:r>
            <w:r>
              <w:rPr>
                <w:rFonts w:hint="eastAsia"/>
                <w:color w:val="auto"/>
                <w:highlight w:val="none"/>
                <w:lang w:val="en-US" w:eastAsia="zh-CN"/>
              </w:rPr>
              <w:t>1.338</w:t>
            </w:r>
            <w:r>
              <w:rPr>
                <w:rFonts w:hint="eastAsia"/>
                <w:color w:val="auto"/>
                <w:highlight w:val="none"/>
              </w:rPr>
              <w:t>t/a。</w:t>
            </w:r>
          </w:p>
          <w:p w14:paraId="4B13C670">
            <w:pPr>
              <w:pStyle w:val="93"/>
              <w:numPr>
                <w:ilvl w:val="0"/>
                <w:numId w:val="8"/>
              </w:numPr>
              <w:shd w:val="clear"/>
              <w:ind w:left="0" w:leftChars="0" w:firstLine="480" w:firstLineChars="200"/>
              <w:rPr>
                <w:rFonts w:hint="eastAsia"/>
                <w:color w:val="auto"/>
                <w:highlight w:val="none"/>
                <w:lang w:val="en-US" w:eastAsia="zh-CN"/>
              </w:rPr>
            </w:pPr>
            <w:r>
              <w:rPr>
                <w:rFonts w:hint="eastAsia"/>
                <w:color w:val="auto"/>
                <w:highlight w:val="none"/>
                <w:lang w:val="en-US" w:eastAsia="zh-CN"/>
              </w:rPr>
              <w:t>料仓粉尘(G3、G5)</w:t>
            </w:r>
          </w:p>
          <w:p w14:paraId="3783847C">
            <w:pPr>
              <w:pStyle w:val="93"/>
              <w:numPr>
                <w:ilvl w:val="0"/>
                <w:numId w:val="0"/>
              </w:numPr>
              <w:shd w:val="clear"/>
              <w:ind w:firstLine="480" w:firstLineChars="200"/>
              <w:rPr>
                <w:rFonts w:hint="default"/>
                <w:color w:val="auto"/>
                <w:highlight w:val="none"/>
                <w:lang w:val="en-US" w:eastAsia="zh-CN"/>
              </w:rPr>
            </w:pPr>
            <w:r>
              <w:rPr>
                <w:rFonts w:hint="default"/>
                <w:color w:val="auto"/>
                <w:highlight w:val="none"/>
                <w:lang w:val="en-US" w:eastAsia="zh-CN"/>
              </w:rPr>
              <w:t>项目设有密闭</w:t>
            </w:r>
            <w:r>
              <w:rPr>
                <w:rFonts w:hint="eastAsia"/>
                <w:color w:val="auto"/>
                <w:highlight w:val="none"/>
                <w:lang w:val="en-US" w:eastAsia="zh-CN"/>
              </w:rPr>
              <w:t>料仓缓存库</w:t>
            </w:r>
            <w:r>
              <w:rPr>
                <w:rFonts w:hint="default"/>
                <w:color w:val="auto"/>
                <w:highlight w:val="none"/>
                <w:lang w:val="en-US" w:eastAsia="zh-CN"/>
              </w:rPr>
              <w:t>，经破碎和粉碎后的物料通过密闭输送带进入</w:t>
            </w:r>
            <w:r>
              <w:rPr>
                <w:rFonts w:hint="eastAsia"/>
                <w:color w:val="auto"/>
                <w:highlight w:val="none"/>
                <w:lang w:val="en-US" w:eastAsia="zh-CN"/>
              </w:rPr>
              <w:t>料仓</w:t>
            </w:r>
            <w:r>
              <w:rPr>
                <w:rFonts w:hint="default"/>
                <w:color w:val="auto"/>
                <w:highlight w:val="none"/>
                <w:lang w:val="en-US" w:eastAsia="zh-CN"/>
              </w:rPr>
              <w:t>缓存；</w:t>
            </w:r>
            <w:r>
              <w:rPr>
                <w:rFonts w:hint="eastAsia"/>
                <w:color w:val="auto"/>
                <w:highlight w:val="none"/>
                <w:lang w:val="en-US" w:eastAsia="zh-CN"/>
              </w:rPr>
              <w:t>料仓</w:t>
            </w:r>
            <w:r>
              <w:rPr>
                <w:rFonts w:hint="default"/>
                <w:color w:val="auto"/>
                <w:highlight w:val="none"/>
                <w:lang w:val="en-US" w:eastAsia="zh-CN"/>
              </w:rPr>
              <w:t>中物料经密闭输送带输送至</w:t>
            </w:r>
            <w:r>
              <w:rPr>
                <w:rFonts w:hint="eastAsia"/>
                <w:color w:val="auto"/>
                <w:highlight w:val="none"/>
                <w:lang w:val="en-US" w:eastAsia="zh-CN"/>
              </w:rPr>
              <w:t>后道工序</w:t>
            </w:r>
            <w:r>
              <w:rPr>
                <w:rFonts w:hint="default"/>
                <w:color w:val="auto"/>
                <w:highlight w:val="none"/>
                <w:lang w:val="en-US" w:eastAsia="zh-CN"/>
              </w:rPr>
              <w:t>，因此缓存过程中粉尘产生量很少，本环评不做定量分析，经加强车间机械通风后，对周围环境影响不大</w:t>
            </w:r>
            <w:r>
              <w:rPr>
                <w:rFonts w:hint="eastAsia"/>
                <w:color w:val="auto"/>
                <w:highlight w:val="none"/>
                <w:lang w:val="en-US" w:eastAsia="zh-CN"/>
              </w:rPr>
              <w:t>。</w:t>
            </w:r>
          </w:p>
          <w:p w14:paraId="0E809F5F">
            <w:pPr>
              <w:pStyle w:val="18"/>
              <w:shd w:val="clear"/>
              <w:ind w:firstLine="480" w:firstLineChars="200"/>
              <w:rPr>
                <w:rFonts w:hint="eastAsia"/>
                <w:color w:val="auto"/>
                <w:highlight w:val="none"/>
              </w:rPr>
            </w:pPr>
            <w:r>
              <w:rPr>
                <w:rFonts w:hint="eastAsia"/>
                <w:color w:val="auto"/>
                <w:highlight w:val="none"/>
              </w:rPr>
              <w:t>综上，本项目有组织、无组织大气污染物排放状况见表4-</w:t>
            </w:r>
            <w:r>
              <w:rPr>
                <w:rFonts w:hint="eastAsia"/>
                <w:color w:val="auto"/>
                <w:highlight w:val="none"/>
                <w:lang w:val="en-US" w:eastAsia="zh-CN"/>
              </w:rPr>
              <w:t>2</w:t>
            </w:r>
            <w:r>
              <w:rPr>
                <w:rFonts w:hint="eastAsia"/>
                <w:color w:val="auto"/>
                <w:highlight w:val="none"/>
              </w:rPr>
              <w:t>、表4-</w:t>
            </w:r>
            <w:r>
              <w:rPr>
                <w:rFonts w:hint="eastAsia"/>
                <w:color w:val="auto"/>
                <w:highlight w:val="none"/>
                <w:lang w:val="en-US" w:eastAsia="zh-CN"/>
              </w:rPr>
              <w:t>3</w:t>
            </w:r>
            <w:r>
              <w:rPr>
                <w:rFonts w:hint="eastAsia"/>
                <w:color w:val="auto"/>
                <w:highlight w:val="none"/>
              </w:rPr>
              <w:t>。</w:t>
            </w:r>
          </w:p>
          <w:p w14:paraId="51D5A819">
            <w:pPr>
              <w:pStyle w:val="2"/>
              <w:shd w:val="clear"/>
              <w:jc w:val="center"/>
              <w:rPr>
                <w:color w:val="auto"/>
                <w:highlight w:val="none"/>
              </w:rPr>
            </w:pPr>
            <w:r>
              <w:rPr>
                <w:rFonts w:hint="eastAsia"/>
                <w:color w:val="auto"/>
                <w:highlight w:val="none"/>
              </w:rPr>
              <w:t>表4-</w:t>
            </w:r>
            <w:r>
              <w:rPr>
                <w:rFonts w:hint="eastAsia"/>
                <w:color w:val="auto"/>
                <w:highlight w:val="none"/>
                <w:lang w:val="en-US" w:eastAsia="zh-CN"/>
              </w:rPr>
              <w:t>4</w:t>
            </w:r>
            <w:r>
              <w:rPr>
                <w:rFonts w:hint="eastAsia"/>
                <w:color w:val="auto"/>
                <w:highlight w:val="none"/>
              </w:rPr>
              <w:t xml:space="preserve"> 项目废气排口基本信息一览表</w:t>
            </w:r>
          </w:p>
          <w:tbl>
            <w:tblPr>
              <w:tblStyle w:val="2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911"/>
              <w:gridCol w:w="1395"/>
              <w:gridCol w:w="1470"/>
              <w:gridCol w:w="867"/>
              <w:gridCol w:w="1160"/>
              <w:gridCol w:w="1160"/>
              <w:gridCol w:w="1160"/>
            </w:tblGrid>
            <w:tr w14:paraId="64B4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60" w:type="dxa"/>
                  <w:vMerge w:val="restart"/>
                  <w:vAlign w:val="center"/>
                </w:tcPr>
                <w:p w14:paraId="779BD200">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排口名称</w:t>
                  </w:r>
                </w:p>
              </w:tc>
              <w:tc>
                <w:tcPr>
                  <w:tcW w:w="911" w:type="dxa"/>
                  <w:vMerge w:val="restart"/>
                  <w:vAlign w:val="center"/>
                </w:tcPr>
                <w:p w14:paraId="6B6E45FA">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排口编号</w:t>
                  </w:r>
                </w:p>
              </w:tc>
              <w:tc>
                <w:tcPr>
                  <w:tcW w:w="1395" w:type="dxa"/>
                  <w:vMerge w:val="restart"/>
                  <w:vAlign w:val="center"/>
                </w:tcPr>
                <w:p w14:paraId="0DA1EE13">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污染物</w:t>
                  </w:r>
                </w:p>
              </w:tc>
              <w:tc>
                <w:tcPr>
                  <w:tcW w:w="1470" w:type="dxa"/>
                  <w:vMerge w:val="restart"/>
                  <w:vAlign w:val="center"/>
                </w:tcPr>
                <w:p w14:paraId="20B9C78D">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地理坐标</w:t>
                  </w:r>
                </w:p>
              </w:tc>
              <w:tc>
                <w:tcPr>
                  <w:tcW w:w="3187" w:type="dxa"/>
                  <w:gridSpan w:val="3"/>
                  <w:vAlign w:val="center"/>
                </w:tcPr>
                <w:p w14:paraId="6803C583">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排放情况</w:t>
                  </w:r>
                </w:p>
              </w:tc>
              <w:tc>
                <w:tcPr>
                  <w:tcW w:w="1160" w:type="dxa"/>
                  <w:vMerge w:val="restart"/>
                  <w:vAlign w:val="center"/>
                </w:tcPr>
                <w:p w14:paraId="08BA95EF">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排口类型</w:t>
                  </w:r>
                </w:p>
              </w:tc>
            </w:tr>
            <w:tr w14:paraId="56C8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60" w:type="dxa"/>
                  <w:vMerge w:val="continue"/>
                  <w:vAlign w:val="center"/>
                </w:tcPr>
                <w:p w14:paraId="77E9F7C8">
                  <w:pPr>
                    <w:widowControl/>
                    <w:shd w:val="clear"/>
                    <w:adjustRightInd w:val="0"/>
                    <w:snapToGrid w:val="0"/>
                    <w:jc w:val="center"/>
                    <w:textAlignment w:val="center"/>
                    <w:rPr>
                      <w:color w:val="auto"/>
                      <w:kern w:val="0"/>
                      <w:sz w:val="21"/>
                      <w:szCs w:val="21"/>
                      <w:highlight w:val="none"/>
                    </w:rPr>
                  </w:pPr>
                </w:p>
              </w:tc>
              <w:tc>
                <w:tcPr>
                  <w:tcW w:w="911" w:type="dxa"/>
                  <w:vMerge w:val="continue"/>
                  <w:vAlign w:val="center"/>
                </w:tcPr>
                <w:p w14:paraId="3F534CB6">
                  <w:pPr>
                    <w:widowControl/>
                    <w:shd w:val="clear"/>
                    <w:adjustRightInd w:val="0"/>
                    <w:snapToGrid w:val="0"/>
                    <w:jc w:val="center"/>
                    <w:textAlignment w:val="center"/>
                    <w:rPr>
                      <w:color w:val="auto"/>
                      <w:kern w:val="0"/>
                      <w:sz w:val="21"/>
                      <w:szCs w:val="21"/>
                      <w:highlight w:val="none"/>
                    </w:rPr>
                  </w:pPr>
                </w:p>
              </w:tc>
              <w:tc>
                <w:tcPr>
                  <w:tcW w:w="1395" w:type="dxa"/>
                  <w:vMerge w:val="continue"/>
                  <w:vAlign w:val="center"/>
                </w:tcPr>
                <w:p w14:paraId="62283855">
                  <w:pPr>
                    <w:widowControl/>
                    <w:shd w:val="clear"/>
                    <w:adjustRightInd w:val="0"/>
                    <w:snapToGrid w:val="0"/>
                    <w:jc w:val="center"/>
                    <w:textAlignment w:val="center"/>
                    <w:rPr>
                      <w:color w:val="auto"/>
                      <w:kern w:val="0"/>
                      <w:sz w:val="21"/>
                      <w:szCs w:val="21"/>
                      <w:highlight w:val="none"/>
                    </w:rPr>
                  </w:pPr>
                </w:p>
              </w:tc>
              <w:tc>
                <w:tcPr>
                  <w:tcW w:w="1470" w:type="dxa"/>
                  <w:vMerge w:val="continue"/>
                  <w:vAlign w:val="center"/>
                </w:tcPr>
                <w:p w14:paraId="11769B12">
                  <w:pPr>
                    <w:widowControl/>
                    <w:shd w:val="clear"/>
                    <w:adjustRightInd w:val="0"/>
                    <w:snapToGrid w:val="0"/>
                    <w:jc w:val="center"/>
                    <w:textAlignment w:val="center"/>
                    <w:rPr>
                      <w:color w:val="auto"/>
                      <w:kern w:val="0"/>
                      <w:sz w:val="21"/>
                      <w:szCs w:val="21"/>
                      <w:highlight w:val="none"/>
                    </w:rPr>
                  </w:pPr>
                </w:p>
              </w:tc>
              <w:tc>
                <w:tcPr>
                  <w:tcW w:w="867" w:type="dxa"/>
                  <w:vAlign w:val="center"/>
                </w:tcPr>
                <w:p w14:paraId="6E23C844">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高度m</w:t>
                  </w:r>
                </w:p>
              </w:tc>
              <w:tc>
                <w:tcPr>
                  <w:tcW w:w="1160" w:type="dxa"/>
                  <w:vAlign w:val="center"/>
                </w:tcPr>
                <w:p w14:paraId="6434772E">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内径m</w:t>
                  </w:r>
                </w:p>
              </w:tc>
              <w:tc>
                <w:tcPr>
                  <w:tcW w:w="1160" w:type="dxa"/>
                  <w:vAlign w:val="center"/>
                </w:tcPr>
                <w:p w14:paraId="01D9F986">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温度℃</w:t>
                  </w:r>
                </w:p>
              </w:tc>
              <w:tc>
                <w:tcPr>
                  <w:tcW w:w="1160" w:type="dxa"/>
                  <w:vMerge w:val="continue"/>
                  <w:vAlign w:val="center"/>
                </w:tcPr>
                <w:p w14:paraId="0096807F">
                  <w:pPr>
                    <w:widowControl/>
                    <w:shd w:val="clear"/>
                    <w:adjustRightInd w:val="0"/>
                    <w:snapToGrid w:val="0"/>
                    <w:jc w:val="center"/>
                    <w:textAlignment w:val="center"/>
                    <w:rPr>
                      <w:color w:val="auto"/>
                      <w:kern w:val="0"/>
                      <w:sz w:val="21"/>
                      <w:szCs w:val="21"/>
                      <w:highlight w:val="none"/>
                    </w:rPr>
                  </w:pPr>
                </w:p>
              </w:tc>
            </w:tr>
            <w:tr w14:paraId="6317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48D13E81">
                  <w:pPr>
                    <w:widowControl/>
                    <w:shd w:val="clear"/>
                    <w:adjustRightInd w:val="0"/>
                    <w:snapToGrid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生物质致密成型燃料车间</w:t>
                  </w:r>
                </w:p>
              </w:tc>
              <w:tc>
                <w:tcPr>
                  <w:tcW w:w="911" w:type="dxa"/>
                  <w:vAlign w:val="center"/>
                </w:tcPr>
                <w:p w14:paraId="42FEF5C6">
                  <w:pPr>
                    <w:widowControl/>
                    <w:shd w:val="clear"/>
                    <w:adjustRightInd w:val="0"/>
                    <w:snapToGrid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rPr>
                    <w:t>DA0</w:t>
                  </w:r>
                  <w:r>
                    <w:rPr>
                      <w:rFonts w:hint="eastAsia"/>
                      <w:color w:val="auto"/>
                      <w:kern w:val="0"/>
                      <w:sz w:val="21"/>
                      <w:szCs w:val="21"/>
                      <w:highlight w:val="none"/>
                      <w:lang w:val="en-US" w:eastAsia="zh-CN"/>
                    </w:rPr>
                    <w:t>27</w:t>
                  </w:r>
                </w:p>
              </w:tc>
              <w:tc>
                <w:tcPr>
                  <w:tcW w:w="1395" w:type="dxa"/>
                  <w:vAlign w:val="center"/>
                </w:tcPr>
                <w:p w14:paraId="5DA45382">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颗粒物</w:t>
                  </w:r>
                </w:p>
              </w:tc>
              <w:tc>
                <w:tcPr>
                  <w:tcW w:w="1470" w:type="dxa"/>
                  <w:vAlign w:val="center"/>
                </w:tcPr>
                <w:p w14:paraId="5129094D">
                  <w:pPr>
                    <w:widowControl/>
                    <w:shd w:val="clear"/>
                    <w:adjustRightInd w:val="0"/>
                    <w:snapToGrid w:val="0"/>
                    <w:jc w:val="center"/>
                    <w:textAlignment w:val="center"/>
                    <w:rPr>
                      <w:color w:val="auto"/>
                      <w:kern w:val="0"/>
                      <w:sz w:val="21"/>
                      <w:szCs w:val="21"/>
                      <w:highlight w:val="none"/>
                    </w:rPr>
                  </w:pPr>
                  <w:r>
                    <w:rPr>
                      <w:rFonts w:hint="eastAsia"/>
                      <w:color w:val="auto"/>
                      <w:kern w:val="0"/>
                      <w:sz w:val="21"/>
                      <w:szCs w:val="21"/>
                      <w:highlight w:val="none"/>
                    </w:rPr>
                    <w:t>E120.189928</w:t>
                  </w:r>
                  <w:r>
                    <w:rPr>
                      <w:rFonts w:hint="eastAsia"/>
                      <w:color w:val="auto"/>
                      <w:kern w:val="0"/>
                      <w:sz w:val="21"/>
                      <w:szCs w:val="21"/>
                      <w:highlight w:val="none"/>
                      <w:lang w:val="en-US" w:eastAsia="zh-CN"/>
                    </w:rPr>
                    <w:t>N</w:t>
                  </w:r>
                  <w:r>
                    <w:rPr>
                      <w:rFonts w:hint="eastAsia"/>
                      <w:color w:val="auto"/>
                      <w:kern w:val="0"/>
                      <w:sz w:val="21"/>
                      <w:szCs w:val="21"/>
                      <w:highlight w:val="none"/>
                    </w:rPr>
                    <w:t>32.760171</w:t>
                  </w:r>
                </w:p>
              </w:tc>
              <w:tc>
                <w:tcPr>
                  <w:tcW w:w="867" w:type="dxa"/>
                  <w:vAlign w:val="center"/>
                </w:tcPr>
                <w:p w14:paraId="3C20D279">
                  <w:pPr>
                    <w:widowControl/>
                    <w:shd w:val="clear"/>
                    <w:adjustRightInd w:val="0"/>
                    <w:snapToGrid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15</w:t>
                  </w:r>
                </w:p>
              </w:tc>
              <w:tc>
                <w:tcPr>
                  <w:tcW w:w="1160" w:type="dxa"/>
                  <w:vAlign w:val="center"/>
                </w:tcPr>
                <w:p w14:paraId="0A3BEDD3">
                  <w:pPr>
                    <w:widowControl/>
                    <w:shd w:val="clear"/>
                    <w:adjustRightInd w:val="0"/>
                    <w:snapToGrid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rPr>
                    <w:t>1.</w:t>
                  </w:r>
                  <w:r>
                    <w:rPr>
                      <w:rFonts w:hint="eastAsia"/>
                      <w:color w:val="auto"/>
                      <w:kern w:val="0"/>
                      <w:sz w:val="21"/>
                      <w:szCs w:val="21"/>
                      <w:highlight w:val="none"/>
                      <w:lang w:val="en-US" w:eastAsia="zh-CN"/>
                    </w:rPr>
                    <w:t>65</w:t>
                  </w:r>
                </w:p>
              </w:tc>
              <w:tc>
                <w:tcPr>
                  <w:tcW w:w="1160" w:type="dxa"/>
                  <w:vAlign w:val="center"/>
                </w:tcPr>
                <w:p w14:paraId="6F02D857">
                  <w:pPr>
                    <w:widowControl/>
                    <w:shd w:val="clear"/>
                    <w:adjustRightInd w:val="0"/>
                    <w:snapToGrid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常温</w:t>
                  </w:r>
                </w:p>
              </w:tc>
              <w:tc>
                <w:tcPr>
                  <w:tcW w:w="1160" w:type="dxa"/>
                  <w:vAlign w:val="center"/>
                </w:tcPr>
                <w:p w14:paraId="0A79CE0A">
                  <w:pPr>
                    <w:widowControl/>
                    <w:shd w:val="clear"/>
                    <w:adjustRightInd w:val="0"/>
                    <w:snapToGrid w:val="0"/>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一般排放口</w:t>
                  </w:r>
                </w:p>
              </w:tc>
            </w:tr>
          </w:tbl>
          <w:p w14:paraId="4D974740">
            <w:pPr>
              <w:pStyle w:val="53"/>
              <w:shd w:val="clear"/>
              <w:ind w:firstLine="460"/>
              <w:rPr>
                <w:rFonts w:cs="Times New Roman"/>
                <w:color w:val="auto"/>
                <w:kern w:val="2"/>
                <w:sz w:val="22"/>
                <w:szCs w:val="22"/>
                <w:highlight w:val="none"/>
              </w:rPr>
            </w:pPr>
            <w:r>
              <w:rPr>
                <w:rFonts w:hint="eastAsia" w:cs="Times New Roman"/>
                <w:color w:val="auto"/>
                <w:kern w:val="2"/>
                <w:sz w:val="22"/>
                <w:szCs w:val="22"/>
                <w:highlight w:val="none"/>
              </w:rPr>
              <w:t>注：排口编号依据企业现有排气筒依次编号。</w:t>
            </w:r>
          </w:p>
          <w:p w14:paraId="55723865">
            <w:pPr>
              <w:pStyle w:val="18"/>
              <w:shd w:val="clear"/>
              <w:ind w:firstLine="480" w:firstLineChars="200"/>
              <w:rPr>
                <w:rFonts w:hint="eastAsia"/>
                <w:color w:val="auto"/>
                <w:highlight w:val="none"/>
              </w:rPr>
            </w:pPr>
          </w:p>
          <w:p w14:paraId="15976CBD">
            <w:pPr>
              <w:pStyle w:val="53"/>
              <w:shd w:val="clear"/>
              <w:ind w:firstLine="460"/>
              <w:rPr>
                <w:rFonts w:cs="Times New Roman"/>
                <w:color w:val="auto"/>
                <w:kern w:val="2"/>
                <w:sz w:val="22"/>
                <w:szCs w:val="22"/>
                <w:highlight w:val="none"/>
              </w:rPr>
            </w:pPr>
          </w:p>
          <w:p w14:paraId="121E4DA4">
            <w:pPr>
              <w:shd w:val="clear"/>
              <w:jc w:val="center"/>
              <w:rPr>
                <w:color w:val="auto"/>
                <w:highlight w:val="none"/>
              </w:rPr>
            </w:pPr>
          </w:p>
        </w:tc>
      </w:tr>
    </w:tbl>
    <w:p w14:paraId="66592309">
      <w:pPr>
        <w:shd w:val="clear"/>
        <w:rPr>
          <w:color w:val="auto"/>
          <w:highlight w:val="none"/>
        </w:rPr>
      </w:pPr>
    </w:p>
    <w:p w14:paraId="4A2119F3">
      <w:pPr>
        <w:pStyle w:val="2"/>
        <w:shd w:val="clear"/>
        <w:rPr>
          <w:color w:val="auto"/>
          <w:highlight w:val="none"/>
        </w:rPr>
        <w:sectPr>
          <w:pgSz w:w="11906" w:h="16838"/>
          <w:pgMar w:top="1440" w:right="1080" w:bottom="1440" w:left="1080" w:header="851" w:footer="992" w:gutter="0"/>
          <w:cols w:space="720" w:num="1"/>
          <w:docGrid w:type="lines" w:linePitch="326" w:charSpace="0"/>
        </w:sectPr>
      </w:pPr>
    </w:p>
    <w:tbl>
      <w:tblPr>
        <w:tblStyle w:val="22"/>
        <w:tblW w:w="0" w:type="auto"/>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13336"/>
      </w:tblGrid>
      <w:tr w14:paraId="1F19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5" w:hRule="atLeast"/>
        </w:trPr>
        <w:tc>
          <w:tcPr>
            <w:tcW w:w="409" w:type="dxa"/>
          </w:tcPr>
          <w:p w14:paraId="03A47F66">
            <w:pPr>
              <w:pStyle w:val="18"/>
              <w:shd w:val="clear"/>
              <w:rPr>
                <w:color w:val="auto"/>
                <w:highlight w:val="none"/>
              </w:rPr>
            </w:pPr>
          </w:p>
        </w:tc>
        <w:tc>
          <w:tcPr>
            <w:tcW w:w="13336" w:type="dxa"/>
          </w:tcPr>
          <w:p w14:paraId="46B8A1FE">
            <w:pPr>
              <w:pStyle w:val="18"/>
              <w:shd w:val="clear"/>
              <w:spacing w:after="0" w:line="240" w:lineRule="auto"/>
              <w:jc w:val="center"/>
              <w:rPr>
                <w:color w:val="auto"/>
                <w:highlight w:val="none"/>
              </w:rPr>
            </w:pPr>
            <w:r>
              <w:rPr>
                <w:rFonts w:hint="eastAsia"/>
                <w:color w:val="auto"/>
                <w:highlight w:val="none"/>
              </w:rPr>
              <w:t>表4-</w:t>
            </w:r>
            <w:r>
              <w:rPr>
                <w:rFonts w:hint="eastAsia"/>
                <w:color w:val="auto"/>
                <w:highlight w:val="none"/>
                <w:lang w:val="en-US" w:eastAsia="zh-CN"/>
              </w:rPr>
              <w:t>2</w:t>
            </w:r>
            <w:r>
              <w:rPr>
                <w:rFonts w:hint="eastAsia"/>
                <w:color w:val="auto"/>
                <w:highlight w:val="none"/>
              </w:rPr>
              <w:t>有组织废气污染物排放源情况一览表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38"/>
              <w:gridCol w:w="823"/>
              <w:gridCol w:w="658"/>
              <w:gridCol w:w="1178"/>
              <w:gridCol w:w="679"/>
              <w:gridCol w:w="737"/>
              <w:gridCol w:w="852"/>
              <w:gridCol w:w="1238"/>
              <w:gridCol w:w="792"/>
              <w:gridCol w:w="615"/>
              <w:gridCol w:w="648"/>
              <w:gridCol w:w="640"/>
              <w:gridCol w:w="615"/>
              <w:gridCol w:w="446"/>
              <w:gridCol w:w="425"/>
              <w:gridCol w:w="551"/>
              <w:gridCol w:w="485"/>
              <w:gridCol w:w="685"/>
            </w:tblGrid>
            <w:tr w14:paraId="1BBD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6" w:type="pct"/>
                  <w:vMerge w:val="restart"/>
                  <w:vAlign w:val="center"/>
                </w:tcPr>
                <w:p w14:paraId="69760F2D">
                  <w:pPr>
                    <w:widowControl/>
                    <w:shd w:val="clear"/>
                    <w:jc w:val="center"/>
                    <w:rPr>
                      <w:color w:val="auto"/>
                      <w:kern w:val="0"/>
                      <w:sz w:val="21"/>
                      <w:szCs w:val="21"/>
                      <w:highlight w:val="none"/>
                    </w:rPr>
                  </w:pPr>
                  <w:r>
                    <w:rPr>
                      <w:color w:val="auto"/>
                      <w:kern w:val="0"/>
                      <w:sz w:val="21"/>
                      <w:szCs w:val="21"/>
                      <w:highlight w:val="none"/>
                    </w:rPr>
                    <w:t>废气名称</w:t>
                  </w:r>
                </w:p>
              </w:tc>
              <w:tc>
                <w:tcPr>
                  <w:tcW w:w="314" w:type="pct"/>
                  <w:vMerge w:val="restart"/>
                  <w:vAlign w:val="center"/>
                </w:tcPr>
                <w:p w14:paraId="44F2C0CF">
                  <w:pPr>
                    <w:widowControl/>
                    <w:shd w:val="clear"/>
                    <w:jc w:val="center"/>
                    <w:rPr>
                      <w:color w:val="auto"/>
                      <w:kern w:val="0"/>
                      <w:sz w:val="21"/>
                      <w:szCs w:val="21"/>
                      <w:highlight w:val="none"/>
                    </w:rPr>
                  </w:pPr>
                  <w:r>
                    <w:rPr>
                      <w:color w:val="auto"/>
                      <w:kern w:val="0"/>
                      <w:sz w:val="21"/>
                      <w:szCs w:val="21"/>
                      <w:highlight w:val="none"/>
                    </w:rPr>
                    <w:t>排气筒编号</w:t>
                  </w:r>
                </w:p>
              </w:tc>
              <w:tc>
                <w:tcPr>
                  <w:tcW w:w="251" w:type="pct"/>
                  <w:vMerge w:val="restart"/>
                  <w:vAlign w:val="center"/>
                </w:tcPr>
                <w:p w14:paraId="4D0C5549">
                  <w:pPr>
                    <w:widowControl/>
                    <w:shd w:val="clear"/>
                    <w:jc w:val="center"/>
                    <w:rPr>
                      <w:color w:val="auto"/>
                      <w:kern w:val="0"/>
                      <w:sz w:val="21"/>
                      <w:szCs w:val="21"/>
                      <w:highlight w:val="none"/>
                    </w:rPr>
                  </w:pPr>
                  <w:r>
                    <w:rPr>
                      <w:rFonts w:hint="eastAsia"/>
                      <w:color w:val="auto"/>
                      <w:kern w:val="0"/>
                      <w:sz w:val="21"/>
                      <w:szCs w:val="21"/>
                      <w:highlight w:val="none"/>
                    </w:rPr>
                    <w:t>烟气</w:t>
                  </w:r>
                  <w:r>
                    <w:rPr>
                      <w:color w:val="auto"/>
                      <w:kern w:val="0"/>
                      <w:sz w:val="21"/>
                      <w:szCs w:val="21"/>
                      <w:highlight w:val="none"/>
                    </w:rPr>
                    <w:t>量</w:t>
                  </w:r>
                </w:p>
                <w:p w14:paraId="2939B303">
                  <w:pPr>
                    <w:widowControl/>
                    <w:shd w:val="clear"/>
                    <w:jc w:val="center"/>
                    <w:rPr>
                      <w:color w:val="auto"/>
                      <w:kern w:val="0"/>
                      <w:sz w:val="21"/>
                      <w:szCs w:val="21"/>
                      <w:highlight w:val="none"/>
                    </w:rPr>
                  </w:pPr>
                  <w:r>
                    <w:rPr>
                      <w:color w:val="auto"/>
                      <w:kern w:val="0"/>
                      <w:sz w:val="21"/>
                      <w:szCs w:val="21"/>
                      <w:highlight w:val="none"/>
                    </w:rPr>
                    <w:t>Nm</w:t>
                  </w:r>
                  <w:r>
                    <w:rPr>
                      <w:color w:val="auto"/>
                      <w:kern w:val="0"/>
                      <w:sz w:val="21"/>
                      <w:szCs w:val="21"/>
                      <w:highlight w:val="none"/>
                      <w:vertAlign w:val="superscript"/>
                    </w:rPr>
                    <w:t>3</w:t>
                  </w:r>
                  <w:r>
                    <w:rPr>
                      <w:color w:val="auto"/>
                      <w:kern w:val="0"/>
                      <w:sz w:val="21"/>
                      <w:szCs w:val="21"/>
                      <w:highlight w:val="none"/>
                    </w:rPr>
                    <w:t>/h</w:t>
                  </w:r>
                </w:p>
              </w:tc>
              <w:tc>
                <w:tcPr>
                  <w:tcW w:w="449" w:type="pct"/>
                  <w:vMerge w:val="restart"/>
                  <w:vAlign w:val="center"/>
                </w:tcPr>
                <w:p w14:paraId="191D8205">
                  <w:pPr>
                    <w:widowControl/>
                    <w:shd w:val="clear"/>
                    <w:jc w:val="center"/>
                    <w:rPr>
                      <w:color w:val="auto"/>
                      <w:kern w:val="0"/>
                      <w:sz w:val="21"/>
                      <w:szCs w:val="21"/>
                      <w:highlight w:val="none"/>
                    </w:rPr>
                  </w:pPr>
                  <w:r>
                    <w:rPr>
                      <w:color w:val="auto"/>
                      <w:kern w:val="0"/>
                      <w:sz w:val="21"/>
                      <w:szCs w:val="21"/>
                      <w:highlight w:val="none"/>
                    </w:rPr>
                    <w:t>污染物</w:t>
                  </w:r>
                </w:p>
              </w:tc>
              <w:tc>
                <w:tcPr>
                  <w:tcW w:w="865" w:type="pct"/>
                  <w:gridSpan w:val="3"/>
                  <w:vAlign w:val="center"/>
                </w:tcPr>
                <w:p w14:paraId="78705F1E">
                  <w:pPr>
                    <w:widowControl/>
                    <w:shd w:val="clear"/>
                    <w:jc w:val="center"/>
                    <w:rPr>
                      <w:color w:val="auto"/>
                      <w:kern w:val="0"/>
                      <w:sz w:val="21"/>
                      <w:szCs w:val="21"/>
                      <w:highlight w:val="none"/>
                    </w:rPr>
                  </w:pPr>
                  <w:r>
                    <w:rPr>
                      <w:color w:val="auto"/>
                      <w:kern w:val="0"/>
                      <w:sz w:val="21"/>
                      <w:szCs w:val="21"/>
                      <w:highlight w:val="none"/>
                    </w:rPr>
                    <w:t>产生情况</w:t>
                  </w:r>
                </w:p>
              </w:tc>
              <w:tc>
                <w:tcPr>
                  <w:tcW w:w="472" w:type="pct"/>
                  <w:vMerge w:val="restart"/>
                  <w:vAlign w:val="center"/>
                </w:tcPr>
                <w:p w14:paraId="38800481">
                  <w:pPr>
                    <w:widowControl/>
                    <w:shd w:val="clear"/>
                    <w:jc w:val="center"/>
                    <w:rPr>
                      <w:color w:val="auto"/>
                      <w:kern w:val="0"/>
                      <w:sz w:val="21"/>
                      <w:szCs w:val="21"/>
                      <w:highlight w:val="none"/>
                    </w:rPr>
                  </w:pPr>
                  <w:r>
                    <w:rPr>
                      <w:color w:val="auto"/>
                      <w:kern w:val="0"/>
                      <w:sz w:val="21"/>
                      <w:szCs w:val="21"/>
                      <w:highlight w:val="none"/>
                    </w:rPr>
                    <w:t>治理措施</w:t>
                  </w:r>
                </w:p>
              </w:tc>
              <w:tc>
                <w:tcPr>
                  <w:tcW w:w="302" w:type="pct"/>
                  <w:vMerge w:val="restart"/>
                  <w:vAlign w:val="center"/>
                </w:tcPr>
                <w:p w14:paraId="29190431">
                  <w:pPr>
                    <w:widowControl/>
                    <w:shd w:val="clear"/>
                    <w:jc w:val="center"/>
                    <w:rPr>
                      <w:color w:val="auto"/>
                      <w:kern w:val="0"/>
                      <w:sz w:val="21"/>
                      <w:szCs w:val="21"/>
                      <w:highlight w:val="none"/>
                    </w:rPr>
                  </w:pPr>
                  <w:r>
                    <w:rPr>
                      <w:color w:val="auto"/>
                      <w:kern w:val="0"/>
                      <w:sz w:val="21"/>
                      <w:szCs w:val="21"/>
                      <w:highlight w:val="none"/>
                    </w:rPr>
                    <w:t>去除率%</w:t>
                  </w:r>
                </w:p>
              </w:tc>
              <w:tc>
                <w:tcPr>
                  <w:tcW w:w="725" w:type="pct"/>
                  <w:gridSpan w:val="3"/>
                  <w:vAlign w:val="center"/>
                </w:tcPr>
                <w:p w14:paraId="5F2AE899">
                  <w:pPr>
                    <w:widowControl/>
                    <w:shd w:val="clear"/>
                    <w:jc w:val="center"/>
                    <w:rPr>
                      <w:color w:val="auto"/>
                      <w:kern w:val="0"/>
                      <w:sz w:val="21"/>
                      <w:szCs w:val="21"/>
                      <w:highlight w:val="none"/>
                    </w:rPr>
                  </w:pPr>
                  <w:r>
                    <w:rPr>
                      <w:color w:val="auto"/>
                      <w:kern w:val="0"/>
                      <w:sz w:val="21"/>
                      <w:szCs w:val="21"/>
                      <w:highlight w:val="none"/>
                    </w:rPr>
                    <w:t>排放情况</w:t>
                  </w:r>
                </w:p>
              </w:tc>
              <w:tc>
                <w:tcPr>
                  <w:tcW w:w="404" w:type="pct"/>
                  <w:gridSpan w:val="2"/>
                  <w:vAlign w:val="center"/>
                </w:tcPr>
                <w:p w14:paraId="533AA013">
                  <w:pPr>
                    <w:widowControl/>
                    <w:shd w:val="clear"/>
                    <w:jc w:val="center"/>
                    <w:rPr>
                      <w:color w:val="auto"/>
                      <w:kern w:val="0"/>
                      <w:sz w:val="21"/>
                      <w:szCs w:val="21"/>
                      <w:highlight w:val="none"/>
                    </w:rPr>
                  </w:pPr>
                  <w:r>
                    <w:rPr>
                      <w:color w:val="auto"/>
                      <w:kern w:val="0"/>
                      <w:sz w:val="21"/>
                      <w:szCs w:val="21"/>
                      <w:highlight w:val="none"/>
                    </w:rPr>
                    <w:t>排放标准</w:t>
                  </w:r>
                </w:p>
              </w:tc>
              <w:tc>
                <w:tcPr>
                  <w:tcW w:w="818" w:type="pct"/>
                  <w:gridSpan w:val="4"/>
                  <w:vAlign w:val="center"/>
                </w:tcPr>
                <w:p w14:paraId="481128E5">
                  <w:pPr>
                    <w:widowControl/>
                    <w:shd w:val="clear"/>
                    <w:jc w:val="center"/>
                    <w:rPr>
                      <w:color w:val="auto"/>
                      <w:kern w:val="0"/>
                      <w:sz w:val="21"/>
                      <w:szCs w:val="21"/>
                      <w:highlight w:val="none"/>
                    </w:rPr>
                  </w:pPr>
                  <w:r>
                    <w:rPr>
                      <w:color w:val="auto"/>
                      <w:kern w:val="0"/>
                      <w:sz w:val="21"/>
                      <w:szCs w:val="21"/>
                      <w:highlight w:val="none"/>
                    </w:rPr>
                    <w:t>排放参数</w:t>
                  </w:r>
                </w:p>
              </w:tc>
            </w:tr>
            <w:tr w14:paraId="16A8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6" w:type="pct"/>
                  <w:vMerge w:val="continue"/>
                  <w:vAlign w:val="center"/>
                </w:tcPr>
                <w:p w14:paraId="165C79A1">
                  <w:pPr>
                    <w:widowControl/>
                    <w:shd w:val="clear"/>
                    <w:jc w:val="left"/>
                    <w:rPr>
                      <w:color w:val="auto"/>
                      <w:kern w:val="0"/>
                      <w:sz w:val="21"/>
                      <w:szCs w:val="21"/>
                      <w:highlight w:val="none"/>
                    </w:rPr>
                  </w:pPr>
                </w:p>
              </w:tc>
              <w:tc>
                <w:tcPr>
                  <w:tcW w:w="314" w:type="pct"/>
                  <w:vMerge w:val="continue"/>
                  <w:vAlign w:val="center"/>
                </w:tcPr>
                <w:p w14:paraId="1B64B2FF">
                  <w:pPr>
                    <w:widowControl/>
                    <w:shd w:val="clear"/>
                    <w:jc w:val="left"/>
                    <w:rPr>
                      <w:color w:val="auto"/>
                      <w:kern w:val="0"/>
                      <w:sz w:val="21"/>
                      <w:szCs w:val="21"/>
                      <w:highlight w:val="none"/>
                    </w:rPr>
                  </w:pPr>
                </w:p>
              </w:tc>
              <w:tc>
                <w:tcPr>
                  <w:tcW w:w="251" w:type="pct"/>
                  <w:vMerge w:val="continue"/>
                  <w:vAlign w:val="center"/>
                </w:tcPr>
                <w:p w14:paraId="7019FF79">
                  <w:pPr>
                    <w:shd w:val="clear"/>
                    <w:jc w:val="left"/>
                    <w:rPr>
                      <w:color w:val="auto"/>
                      <w:kern w:val="0"/>
                      <w:sz w:val="21"/>
                      <w:szCs w:val="21"/>
                      <w:highlight w:val="none"/>
                    </w:rPr>
                  </w:pPr>
                </w:p>
              </w:tc>
              <w:tc>
                <w:tcPr>
                  <w:tcW w:w="449" w:type="pct"/>
                  <w:vMerge w:val="continue"/>
                  <w:vAlign w:val="center"/>
                </w:tcPr>
                <w:p w14:paraId="54C47365">
                  <w:pPr>
                    <w:widowControl/>
                    <w:shd w:val="clear"/>
                    <w:jc w:val="left"/>
                    <w:rPr>
                      <w:color w:val="auto"/>
                      <w:kern w:val="0"/>
                      <w:sz w:val="21"/>
                      <w:szCs w:val="21"/>
                      <w:highlight w:val="none"/>
                    </w:rPr>
                  </w:pPr>
                </w:p>
              </w:tc>
              <w:tc>
                <w:tcPr>
                  <w:tcW w:w="259" w:type="pct"/>
                  <w:vAlign w:val="center"/>
                </w:tcPr>
                <w:p w14:paraId="16843F76">
                  <w:pPr>
                    <w:widowControl/>
                    <w:shd w:val="clear"/>
                    <w:jc w:val="center"/>
                    <w:rPr>
                      <w:color w:val="auto"/>
                      <w:kern w:val="0"/>
                      <w:sz w:val="21"/>
                      <w:szCs w:val="21"/>
                      <w:highlight w:val="none"/>
                    </w:rPr>
                  </w:pPr>
                  <w:r>
                    <w:rPr>
                      <w:color w:val="auto"/>
                      <w:kern w:val="0"/>
                      <w:sz w:val="21"/>
                      <w:szCs w:val="21"/>
                      <w:highlight w:val="none"/>
                    </w:rPr>
                    <w:t>浓度</w:t>
                  </w:r>
                </w:p>
              </w:tc>
              <w:tc>
                <w:tcPr>
                  <w:tcW w:w="281" w:type="pct"/>
                  <w:vAlign w:val="center"/>
                </w:tcPr>
                <w:p w14:paraId="241D0AEF">
                  <w:pPr>
                    <w:widowControl/>
                    <w:shd w:val="clear"/>
                    <w:jc w:val="center"/>
                    <w:rPr>
                      <w:color w:val="auto"/>
                      <w:kern w:val="0"/>
                      <w:sz w:val="21"/>
                      <w:szCs w:val="21"/>
                      <w:highlight w:val="none"/>
                    </w:rPr>
                  </w:pPr>
                  <w:r>
                    <w:rPr>
                      <w:color w:val="auto"/>
                      <w:kern w:val="0"/>
                      <w:sz w:val="21"/>
                      <w:szCs w:val="21"/>
                      <w:highlight w:val="none"/>
                    </w:rPr>
                    <w:t>速率</w:t>
                  </w:r>
                </w:p>
              </w:tc>
              <w:tc>
                <w:tcPr>
                  <w:tcW w:w="324" w:type="pct"/>
                  <w:vAlign w:val="center"/>
                </w:tcPr>
                <w:p w14:paraId="52EE307D">
                  <w:pPr>
                    <w:widowControl/>
                    <w:shd w:val="clear"/>
                    <w:jc w:val="center"/>
                    <w:rPr>
                      <w:color w:val="auto"/>
                      <w:kern w:val="0"/>
                      <w:sz w:val="21"/>
                      <w:szCs w:val="21"/>
                      <w:highlight w:val="none"/>
                    </w:rPr>
                  </w:pPr>
                  <w:r>
                    <w:rPr>
                      <w:color w:val="auto"/>
                      <w:kern w:val="0"/>
                      <w:sz w:val="21"/>
                      <w:szCs w:val="21"/>
                      <w:highlight w:val="none"/>
                    </w:rPr>
                    <w:t>产生量</w:t>
                  </w:r>
                </w:p>
              </w:tc>
              <w:tc>
                <w:tcPr>
                  <w:tcW w:w="472" w:type="pct"/>
                  <w:vMerge w:val="continue"/>
                  <w:vAlign w:val="center"/>
                </w:tcPr>
                <w:p w14:paraId="78C16647">
                  <w:pPr>
                    <w:widowControl/>
                    <w:shd w:val="clear"/>
                    <w:jc w:val="left"/>
                    <w:rPr>
                      <w:color w:val="auto"/>
                      <w:kern w:val="0"/>
                      <w:sz w:val="21"/>
                      <w:szCs w:val="21"/>
                      <w:highlight w:val="none"/>
                    </w:rPr>
                  </w:pPr>
                </w:p>
              </w:tc>
              <w:tc>
                <w:tcPr>
                  <w:tcW w:w="302" w:type="pct"/>
                  <w:vMerge w:val="continue"/>
                  <w:vAlign w:val="center"/>
                </w:tcPr>
                <w:p w14:paraId="5A98E182">
                  <w:pPr>
                    <w:widowControl/>
                    <w:shd w:val="clear"/>
                    <w:jc w:val="left"/>
                    <w:rPr>
                      <w:color w:val="auto"/>
                      <w:kern w:val="0"/>
                      <w:sz w:val="21"/>
                      <w:szCs w:val="21"/>
                      <w:highlight w:val="none"/>
                    </w:rPr>
                  </w:pPr>
                </w:p>
              </w:tc>
              <w:tc>
                <w:tcPr>
                  <w:tcW w:w="234" w:type="pct"/>
                  <w:vAlign w:val="center"/>
                </w:tcPr>
                <w:p w14:paraId="250369FD">
                  <w:pPr>
                    <w:widowControl/>
                    <w:shd w:val="clear"/>
                    <w:jc w:val="center"/>
                    <w:rPr>
                      <w:color w:val="auto"/>
                      <w:kern w:val="0"/>
                      <w:sz w:val="21"/>
                      <w:szCs w:val="21"/>
                      <w:highlight w:val="none"/>
                    </w:rPr>
                  </w:pPr>
                  <w:r>
                    <w:rPr>
                      <w:color w:val="auto"/>
                      <w:kern w:val="0"/>
                      <w:sz w:val="21"/>
                      <w:szCs w:val="21"/>
                      <w:highlight w:val="none"/>
                    </w:rPr>
                    <w:t>浓度</w:t>
                  </w:r>
                </w:p>
              </w:tc>
              <w:tc>
                <w:tcPr>
                  <w:tcW w:w="247" w:type="pct"/>
                  <w:vAlign w:val="center"/>
                </w:tcPr>
                <w:p w14:paraId="6A7028C6">
                  <w:pPr>
                    <w:widowControl/>
                    <w:shd w:val="clear"/>
                    <w:jc w:val="center"/>
                    <w:rPr>
                      <w:color w:val="auto"/>
                      <w:kern w:val="0"/>
                      <w:sz w:val="21"/>
                      <w:szCs w:val="21"/>
                      <w:highlight w:val="none"/>
                    </w:rPr>
                  </w:pPr>
                  <w:r>
                    <w:rPr>
                      <w:color w:val="auto"/>
                      <w:kern w:val="0"/>
                      <w:sz w:val="21"/>
                      <w:szCs w:val="21"/>
                      <w:highlight w:val="none"/>
                    </w:rPr>
                    <w:t>速率</w:t>
                  </w:r>
                </w:p>
              </w:tc>
              <w:tc>
                <w:tcPr>
                  <w:tcW w:w="243" w:type="pct"/>
                  <w:vAlign w:val="center"/>
                </w:tcPr>
                <w:p w14:paraId="0BF38A2B">
                  <w:pPr>
                    <w:widowControl/>
                    <w:shd w:val="clear"/>
                    <w:jc w:val="center"/>
                    <w:rPr>
                      <w:color w:val="auto"/>
                      <w:kern w:val="0"/>
                      <w:sz w:val="21"/>
                      <w:szCs w:val="21"/>
                      <w:highlight w:val="none"/>
                    </w:rPr>
                  </w:pPr>
                  <w:r>
                    <w:rPr>
                      <w:color w:val="auto"/>
                      <w:kern w:val="0"/>
                      <w:sz w:val="21"/>
                      <w:szCs w:val="21"/>
                      <w:highlight w:val="none"/>
                    </w:rPr>
                    <w:t>排放量</w:t>
                  </w:r>
                </w:p>
              </w:tc>
              <w:tc>
                <w:tcPr>
                  <w:tcW w:w="234" w:type="pct"/>
                  <w:vAlign w:val="center"/>
                </w:tcPr>
                <w:p w14:paraId="72677D5A">
                  <w:pPr>
                    <w:widowControl/>
                    <w:shd w:val="clear"/>
                    <w:jc w:val="center"/>
                    <w:rPr>
                      <w:color w:val="auto"/>
                      <w:kern w:val="0"/>
                      <w:sz w:val="21"/>
                      <w:szCs w:val="21"/>
                      <w:highlight w:val="none"/>
                    </w:rPr>
                  </w:pPr>
                  <w:r>
                    <w:rPr>
                      <w:color w:val="auto"/>
                      <w:kern w:val="0"/>
                      <w:sz w:val="21"/>
                      <w:szCs w:val="21"/>
                      <w:highlight w:val="none"/>
                    </w:rPr>
                    <w:t>浓度</w:t>
                  </w:r>
                </w:p>
              </w:tc>
              <w:tc>
                <w:tcPr>
                  <w:tcW w:w="170" w:type="pct"/>
                  <w:vAlign w:val="center"/>
                </w:tcPr>
                <w:p w14:paraId="6C0B09B2">
                  <w:pPr>
                    <w:widowControl/>
                    <w:shd w:val="clear"/>
                    <w:jc w:val="center"/>
                    <w:rPr>
                      <w:color w:val="auto"/>
                      <w:kern w:val="0"/>
                      <w:sz w:val="21"/>
                      <w:szCs w:val="21"/>
                      <w:highlight w:val="none"/>
                    </w:rPr>
                  </w:pPr>
                  <w:r>
                    <w:rPr>
                      <w:color w:val="auto"/>
                      <w:kern w:val="0"/>
                      <w:sz w:val="21"/>
                      <w:szCs w:val="21"/>
                      <w:highlight w:val="none"/>
                    </w:rPr>
                    <w:t>速率</w:t>
                  </w:r>
                </w:p>
              </w:tc>
              <w:tc>
                <w:tcPr>
                  <w:tcW w:w="162" w:type="pct"/>
                  <w:vAlign w:val="center"/>
                </w:tcPr>
                <w:p w14:paraId="08BE545A">
                  <w:pPr>
                    <w:widowControl/>
                    <w:shd w:val="clear"/>
                    <w:jc w:val="center"/>
                    <w:rPr>
                      <w:color w:val="auto"/>
                      <w:kern w:val="0"/>
                      <w:sz w:val="21"/>
                      <w:szCs w:val="21"/>
                      <w:highlight w:val="none"/>
                    </w:rPr>
                  </w:pPr>
                  <w:r>
                    <w:rPr>
                      <w:color w:val="auto"/>
                      <w:kern w:val="0"/>
                      <w:sz w:val="21"/>
                      <w:szCs w:val="21"/>
                      <w:highlight w:val="none"/>
                    </w:rPr>
                    <w:t>排放高度</w:t>
                  </w:r>
                </w:p>
              </w:tc>
              <w:tc>
                <w:tcPr>
                  <w:tcW w:w="210" w:type="pct"/>
                  <w:vMerge w:val="restart"/>
                  <w:vAlign w:val="center"/>
                </w:tcPr>
                <w:p w14:paraId="193F0BF0">
                  <w:pPr>
                    <w:widowControl/>
                    <w:shd w:val="clear"/>
                    <w:jc w:val="center"/>
                    <w:rPr>
                      <w:color w:val="auto"/>
                      <w:kern w:val="0"/>
                      <w:sz w:val="21"/>
                      <w:szCs w:val="21"/>
                      <w:highlight w:val="none"/>
                    </w:rPr>
                  </w:pPr>
                  <w:r>
                    <w:rPr>
                      <w:color w:val="auto"/>
                      <w:kern w:val="0"/>
                      <w:sz w:val="21"/>
                      <w:szCs w:val="21"/>
                      <w:highlight w:val="none"/>
                    </w:rPr>
                    <w:t>出口直径m</w:t>
                  </w:r>
                </w:p>
              </w:tc>
              <w:tc>
                <w:tcPr>
                  <w:tcW w:w="185" w:type="pct"/>
                  <w:vMerge w:val="restart"/>
                  <w:vAlign w:val="center"/>
                </w:tcPr>
                <w:p w14:paraId="09187F36">
                  <w:pPr>
                    <w:widowControl/>
                    <w:shd w:val="clear"/>
                    <w:jc w:val="center"/>
                    <w:rPr>
                      <w:color w:val="auto"/>
                      <w:kern w:val="0"/>
                      <w:sz w:val="21"/>
                      <w:szCs w:val="21"/>
                      <w:highlight w:val="none"/>
                    </w:rPr>
                  </w:pPr>
                  <w:r>
                    <w:rPr>
                      <w:color w:val="auto"/>
                      <w:kern w:val="0"/>
                      <w:sz w:val="21"/>
                      <w:szCs w:val="21"/>
                      <w:highlight w:val="none"/>
                    </w:rPr>
                    <w:t>出口温度℃</w:t>
                  </w:r>
                </w:p>
              </w:tc>
              <w:tc>
                <w:tcPr>
                  <w:tcW w:w="261" w:type="pct"/>
                  <w:vMerge w:val="restart"/>
                  <w:vAlign w:val="center"/>
                </w:tcPr>
                <w:p w14:paraId="5167F399">
                  <w:pPr>
                    <w:widowControl/>
                    <w:shd w:val="clear"/>
                    <w:jc w:val="center"/>
                    <w:rPr>
                      <w:color w:val="auto"/>
                      <w:kern w:val="0"/>
                      <w:sz w:val="21"/>
                      <w:szCs w:val="21"/>
                      <w:highlight w:val="none"/>
                    </w:rPr>
                  </w:pPr>
                  <w:r>
                    <w:rPr>
                      <w:color w:val="auto"/>
                      <w:kern w:val="0"/>
                      <w:sz w:val="21"/>
                      <w:szCs w:val="21"/>
                      <w:highlight w:val="none"/>
                    </w:rPr>
                    <w:t>排放时间h/a</w:t>
                  </w:r>
                </w:p>
              </w:tc>
            </w:tr>
            <w:tr w14:paraId="3EBC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6" w:type="pct"/>
                  <w:vMerge w:val="continue"/>
                  <w:vAlign w:val="center"/>
                </w:tcPr>
                <w:p w14:paraId="4CE7D69B">
                  <w:pPr>
                    <w:widowControl/>
                    <w:shd w:val="clear"/>
                    <w:jc w:val="left"/>
                    <w:rPr>
                      <w:color w:val="auto"/>
                      <w:kern w:val="0"/>
                      <w:sz w:val="21"/>
                      <w:szCs w:val="21"/>
                      <w:highlight w:val="none"/>
                    </w:rPr>
                  </w:pPr>
                </w:p>
              </w:tc>
              <w:tc>
                <w:tcPr>
                  <w:tcW w:w="314" w:type="pct"/>
                  <w:vMerge w:val="continue"/>
                  <w:vAlign w:val="center"/>
                </w:tcPr>
                <w:p w14:paraId="43A5255E">
                  <w:pPr>
                    <w:widowControl/>
                    <w:shd w:val="clear"/>
                    <w:jc w:val="left"/>
                    <w:rPr>
                      <w:color w:val="auto"/>
                      <w:kern w:val="0"/>
                      <w:sz w:val="21"/>
                      <w:szCs w:val="21"/>
                      <w:highlight w:val="none"/>
                    </w:rPr>
                  </w:pPr>
                </w:p>
              </w:tc>
              <w:tc>
                <w:tcPr>
                  <w:tcW w:w="251" w:type="pct"/>
                  <w:vMerge w:val="continue"/>
                  <w:vAlign w:val="center"/>
                </w:tcPr>
                <w:p w14:paraId="28EB1247">
                  <w:pPr>
                    <w:widowControl/>
                    <w:shd w:val="clear"/>
                    <w:jc w:val="left"/>
                    <w:rPr>
                      <w:color w:val="auto"/>
                      <w:kern w:val="0"/>
                      <w:sz w:val="21"/>
                      <w:szCs w:val="21"/>
                      <w:highlight w:val="none"/>
                    </w:rPr>
                  </w:pPr>
                </w:p>
              </w:tc>
              <w:tc>
                <w:tcPr>
                  <w:tcW w:w="449" w:type="pct"/>
                  <w:vMerge w:val="continue"/>
                  <w:vAlign w:val="center"/>
                </w:tcPr>
                <w:p w14:paraId="1E58EE39">
                  <w:pPr>
                    <w:widowControl/>
                    <w:shd w:val="clear"/>
                    <w:jc w:val="left"/>
                    <w:rPr>
                      <w:color w:val="auto"/>
                      <w:kern w:val="0"/>
                      <w:sz w:val="21"/>
                      <w:szCs w:val="21"/>
                      <w:highlight w:val="none"/>
                    </w:rPr>
                  </w:pPr>
                </w:p>
              </w:tc>
              <w:tc>
                <w:tcPr>
                  <w:tcW w:w="259" w:type="pct"/>
                  <w:vAlign w:val="center"/>
                </w:tcPr>
                <w:p w14:paraId="4F919D5B">
                  <w:pPr>
                    <w:widowControl/>
                    <w:shd w:val="clear"/>
                    <w:jc w:val="center"/>
                    <w:rPr>
                      <w:color w:val="auto"/>
                      <w:kern w:val="0"/>
                      <w:sz w:val="21"/>
                      <w:szCs w:val="21"/>
                      <w:highlight w:val="none"/>
                    </w:rPr>
                  </w:pPr>
                  <w:r>
                    <w:rPr>
                      <w:color w:val="auto"/>
                      <w:kern w:val="0"/>
                      <w:sz w:val="21"/>
                      <w:szCs w:val="21"/>
                      <w:highlight w:val="none"/>
                    </w:rPr>
                    <w:t>mg/m</w:t>
                  </w:r>
                  <w:r>
                    <w:rPr>
                      <w:color w:val="auto"/>
                      <w:kern w:val="0"/>
                      <w:sz w:val="21"/>
                      <w:szCs w:val="21"/>
                      <w:highlight w:val="none"/>
                      <w:vertAlign w:val="superscript"/>
                    </w:rPr>
                    <w:t>3</w:t>
                  </w:r>
                </w:p>
              </w:tc>
              <w:tc>
                <w:tcPr>
                  <w:tcW w:w="281" w:type="pct"/>
                  <w:vAlign w:val="center"/>
                </w:tcPr>
                <w:p w14:paraId="29106328">
                  <w:pPr>
                    <w:widowControl/>
                    <w:shd w:val="clear"/>
                    <w:jc w:val="center"/>
                    <w:rPr>
                      <w:color w:val="auto"/>
                      <w:kern w:val="0"/>
                      <w:sz w:val="21"/>
                      <w:szCs w:val="21"/>
                      <w:highlight w:val="none"/>
                    </w:rPr>
                  </w:pPr>
                  <w:r>
                    <w:rPr>
                      <w:color w:val="auto"/>
                      <w:kern w:val="0"/>
                      <w:sz w:val="21"/>
                      <w:szCs w:val="21"/>
                      <w:highlight w:val="none"/>
                    </w:rPr>
                    <w:t>kg/h</w:t>
                  </w:r>
                </w:p>
              </w:tc>
              <w:tc>
                <w:tcPr>
                  <w:tcW w:w="324" w:type="pct"/>
                  <w:vAlign w:val="center"/>
                </w:tcPr>
                <w:p w14:paraId="0405556C">
                  <w:pPr>
                    <w:widowControl/>
                    <w:shd w:val="clear"/>
                    <w:jc w:val="center"/>
                    <w:rPr>
                      <w:color w:val="auto"/>
                      <w:kern w:val="0"/>
                      <w:sz w:val="21"/>
                      <w:szCs w:val="21"/>
                      <w:highlight w:val="none"/>
                    </w:rPr>
                  </w:pPr>
                  <w:r>
                    <w:rPr>
                      <w:color w:val="auto"/>
                      <w:kern w:val="0"/>
                      <w:sz w:val="21"/>
                      <w:szCs w:val="21"/>
                      <w:highlight w:val="none"/>
                    </w:rPr>
                    <w:t>t/a</w:t>
                  </w:r>
                </w:p>
              </w:tc>
              <w:tc>
                <w:tcPr>
                  <w:tcW w:w="472" w:type="pct"/>
                  <w:vMerge w:val="continue"/>
                  <w:vAlign w:val="center"/>
                </w:tcPr>
                <w:p w14:paraId="64256B1E">
                  <w:pPr>
                    <w:widowControl/>
                    <w:shd w:val="clear"/>
                    <w:jc w:val="left"/>
                    <w:rPr>
                      <w:color w:val="auto"/>
                      <w:kern w:val="0"/>
                      <w:sz w:val="21"/>
                      <w:szCs w:val="21"/>
                      <w:highlight w:val="none"/>
                    </w:rPr>
                  </w:pPr>
                </w:p>
              </w:tc>
              <w:tc>
                <w:tcPr>
                  <w:tcW w:w="302" w:type="pct"/>
                  <w:vMerge w:val="continue"/>
                  <w:vAlign w:val="center"/>
                </w:tcPr>
                <w:p w14:paraId="741D5D40">
                  <w:pPr>
                    <w:widowControl/>
                    <w:shd w:val="clear"/>
                    <w:jc w:val="left"/>
                    <w:rPr>
                      <w:color w:val="auto"/>
                      <w:kern w:val="0"/>
                      <w:sz w:val="21"/>
                      <w:szCs w:val="21"/>
                      <w:highlight w:val="none"/>
                    </w:rPr>
                  </w:pPr>
                </w:p>
              </w:tc>
              <w:tc>
                <w:tcPr>
                  <w:tcW w:w="234" w:type="pct"/>
                  <w:vAlign w:val="center"/>
                </w:tcPr>
                <w:p w14:paraId="2876C1D3">
                  <w:pPr>
                    <w:widowControl/>
                    <w:shd w:val="clear"/>
                    <w:jc w:val="center"/>
                    <w:rPr>
                      <w:color w:val="auto"/>
                      <w:kern w:val="0"/>
                      <w:sz w:val="21"/>
                      <w:szCs w:val="21"/>
                      <w:highlight w:val="none"/>
                    </w:rPr>
                  </w:pPr>
                  <w:r>
                    <w:rPr>
                      <w:color w:val="auto"/>
                      <w:kern w:val="0"/>
                      <w:sz w:val="21"/>
                      <w:szCs w:val="21"/>
                      <w:highlight w:val="none"/>
                    </w:rPr>
                    <w:t>mg/m</w:t>
                  </w:r>
                  <w:r>
                    <w:rPr>
                      <w:color w:val="auto"/>
                      <w:kern w:val="0"/>
                      <w:sz w:val="21"/>
                      <w:szCs w:val="21"/>
                      <w:highlight w:val="none"/>
                      <w:vertAlign w:val="superscript"/>
                    </w:rPr>
                    <w:t>3</w:t>
                  </w:r>
                </w:p>
              </w:tc>
              <w:tc>
                <w:tcPr>
                  <w:tcW w:w="247" w:type="pct"/>
                  <w:vAlign w:val="center"/>
                </w:tcPr>
                <w:p w14:paraId="218E861E">
                  <w:pPr>
                    <w:widowControl/>
                    <w:shd w:val="clear"/>
                    <w:jc w:val="center"/>
                    <w:rPr>
                      <w:color w:val="auto"/>
                      <w:kern w:val="0"/>
                      <w:sz w:val="21"/>
                      <w:szCs w:val="21"/>
                      <w:highlight w:val="none"/>
                    </w:rPr>
                  </w:pPr>
                  <w:r>
                    <w:rPr>
                      <w:color w:val="auto"/>
                      <w:kern w:val="0"/>
                      <w:sz w:val="21"/>
                      <w:szCs w:val="21"/>
                      <w:highlight w:val="none"/>
                    </w:rPr>
                    <w:t>kg/h</w:t>
                  </w:r>
                </w:p>
              </w:tc>
              <w:tc>
                <w:tcPr>
                  <w:tcW w:w="243" w:type="pct"/>
                  <w:vAlign w:val="center"/>
                </w:tcPr>
                <w:p w14:paraId="52487CF0">
                  <w:pPr>
                    <w:widowControl/>
                    <w:shd w:val="clear"/>
                    <w:jc w:val="center"/>
                    <w:rPr>
                      <w:color w:val="auto"/>
                      <w:kern w:val="0"/>
                      <w:sz w:val="21"/>
                      <w:szCs w:val="21"/>
                      <w:highlight w:val="none"/>
                    </w:rPr>
                  </w:pPr>
                  <w:r>
                    <w:rPr>
                      <w:color w:val="auto"/>
                      <w:kern w:val="0"/>
                      <w:sz w:val="21"/>
                      <w:szCs w:val="21"/>
                      <w:highlight w:val="none"/>
                    </w:rPr>
                    <w:t>t/a</w:t>
                  </w:r>
                </w:p>
              </w:tc>
              <w:tc>
                <w:tcPr>
                  <w:tcW w:w="234" w:type="pct"/>
                  <w:vAlign w:val="center"/>
                </w:tcPr>
                <w:p w14:paraId="16DF3248">
                  <w:pPr>
                    <w:widowControl/>
                    <w:shd w:val="clear"/>
                    <w:jc w:val="center"/>
                    <w:rPr>
                      <w:color w:val="auto"/>
                      <w:kern w:val="0"/>
                      <w:sz w:val="21"/>
                      <w:szCs w:val="21"/>
                      <w:highlight w:val="none"/>
                    </w:rPr>
                  </w:pPr>
                  <w:r>
                    <w:rPr>
                      <w:color w:val="auto"/>
                      <w:kern w:val="0"/>
                      <w:sz w:val="21"/>
                      <w:szCs w:val="21"/>
                      <w:highlight w:val="none"/>
                    </w:rPr>
                    <w:t>mg/m</w:t>
                  </w:r>
                  <w:r>
                    <w:rPr>
                      <w:color w:val="auto"/>
                      <w:kern w:val="0"/>
                      <w:sz w:val="21"/>
                      <w:szCs w:val="21"/>
                      <w:highlight w:val="none"/>
                      <w:vertAlign w:val="superscript"/>
                    </w:rPr>
                    <w:t>3</w:t>
                  </w:r>
                </w:p>
              </w:tc>
              <w:tc>
                <w:tcPr>
                  <w:tcW w:w="170" w:type="pct"/>
                  <w:vAlign w:val="center"/>
                </w:tcPr>
                <w:p w14:paraId="1F79C08D">
                  <w:pPr>
                    <w:widowControl/>
                    <w:shd w:val="clear"/>
                    <w:jc w:val="center"/>
                    <w:rPr>
                      <w:color w:val="auto"/>
                      <w:kern w:val="0"/>
                      <w:sz w:val="21"/>
                      <w:szCs w:val="21"/>
                      <w:highlight w:val="none"/>
                    </w:rPr>
                  </w:pPr>
                  <w:r>
                    <w:rPr>
                      <w:color w:val="auto"/>
                      <w:kern w:val="0"/>
                      <w:sz w:val="21"/>
                      <w:szCs w:val="21"/>
                      <w:highlight w:val="none"/>
                    </w:rPr>
                    <w:t>kg/h</w:t>
                  </w:r>
                </w:p>
              </w:tc>
              <w:tc>
                <w:tcPr>
                  <w:tcW w:w="162" w:type="pct"/>
                  <w:vAlign w:val="center"/>
                </w:tcPr>
                <w:p w14:paraId="07993078">
                  <w:pPr>
                    <w:widowControl/>
                    <w:shd w:val="clear"/>
                    <w:jc w:val="center"/>
                    <w:rPr>
                      <w:color w:val="auto"/>
                      <w:kern w:val="0"/>
                      <w:sz w:val="21"/>
                      <w:szCs w:val="21"/>
                      <w:highlight w:val="none"/>
                    </w:rPr>
                  </w:pPr>
                  <w:r>
                    <w:rPr>
                      <w:color w:val="auto"/>
                      <w:kern w:val="0"/>
                      <w:sz w:val="21"/>
                      <w:szCs w:val="21"/>
                      <w:highlight w:val="none"/>
                    </w:rPr>
                    <w:t>m</w:t>
                  </w:r>
                </w:p>
              </w:tc>
              <w:tc>
                <w:tcPr>
                  <w:tcW w:w="210" w:type="pct"/>
                  <w:vMerge w:val="continue"/>
                  <w:vAlign w:val="center"/>
                </w:tcPr>
                <w:p w14:paraId="18DDBC63">
                  <w:pPr>
                    <w:widowControl/>
                    <w:shd w:val="clear"/>
                    <w:jc w:val="left"/>
                    <w:rPr>
                      <w:color w:val="auto"/>
                      <w:kern w:val="0"/>
                      <w:sz w:val="21"/>
                      <w:szCs w:val="21"/>
                      <w:highlight w:val="none"/>
                    </w:rPr>
                  </w:pPr>
                </w:p>
              </w:tc>
              <w:tc>
                <w:tcPr>
                  <w:tcW w:w="185" w:type="pct"/>
                  <w:vMerge w:val="continue"/>
                  <w:vAlign w:val="center"/>
                </w:tcPr>
                <w:p w14:paraId="3ECBEC30">
                  <w:pPr>
                    <w:widowControl/>
                    <w:shd w:val="clear"/>
                    <w:jc w:val="left"/>
                    <w:rPr>
                      <w:color w:val="auto"/>
                      <w:kern w:val="0"/>
                      <w:sz w:val="21"/>
                      <w:szCs w:val="21"/>
                      <w:highlight w:val="none"/>
                    </w:rPr>
                  </w:pPr>
                </w:p>
              </w:tc>
              <w:tc>
                <w:tcPr>
                  <w:tcW w:w="261" w:type="pct"/>
                  <w:vMerge w:val="continue"/>
                  <w:vAlign w:val="center"/>
                </w:tcPr>
                <w:p w14:paraId="5AEE3104">
                  <w:pPr>
                    <w:widowControl/>
                    <w:shd w:val="clear"/>
                    <w:jc w:val="left"/>
                    <w:rPr>
                      <w:color w:val="auto"/>
                      <w:kern w:val="0"/>
                      <w:sz w:val="21"/>
                      <w:szCs w:val="21"/>
                      <w:highlight w:val="none"/>
                    </w:rPr>
                  </w:pPr>
                </w:p>
              </w:tc>
            </w:tr>
            <w:tr w14:paraId="256B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96" w:type="pct"/>
                  <w:vAlign w:val="center"/>
                </w:tcPr>
                <w:p w14:paraId="79351C36">
                  <w:pPr>
                    <w:widowControl/>
                    <w:shd w:val="clear"/>
                    <w:jc w:val="center"/>
                    <w:rPr>
                      <w:color w:val="auto"/>
                      <w:kern w:val="0"/>
                      <w:sz w:val="21"/>
                      <w:szCs w:val="21"/>
                      <w:highlight w:val="none"/>
                    </w:rPr>
                  </w:pPr>
                  <w:r>
                    <w:rPr>
                      <w:rFonts w:hint="eastAsia"/>
                      <w:color w:val="auto"/>
                      <w:kern w:val="0"/>
                      <w:sz w:val="21"/>
                      <w:szCs w:val="21"/>
                      <w:highlight w:val="none"/>
                      <w:lang w:val="en-US" w:eastAsia="zh-CN"/>
                    </w:rPr>
                    <w:t>破碎、粉碎、制粒</w:t>
                  </w:r>
                  <w:r>
                    <w:rPr>
                      <w:rFonts w:hint="eastAsia"/>
                      <w:color w:val="auto"/>
                      <w:kern w:val="0"/>
                      <w:sz w:val="21"/>
                      <w:szCs w:val="21"/>
                      <w:highlight w:val="none"/>
                    </w:rPr>
                    <w:t>粉尘</w:t>
                  </w:r>
                </w:p>
              </w:tc>
              <w:tc>
                <w:tcPr>
                  <w:tcW w:w="314" w:type="pct"/>
                  <w:vAlign w:val="center"/>
                </w:tcPr>
                <w:p w14:paraId="3401B039">
                  <w:pPr>
                    <w:shd w:val="clear"/>
                    <w:jc w:val="center"/>
                    <w:rPr>
                      <w:rFonts w:hint="eastAsia" w:eastAsia="宋体"/>
                      <w:color w:val="auto"/>
                      <w:sz w:val="21"/>
                      <w:szCs w:val="21"/>
                      <w:highlight w:val="none"/>
                      <w:lang w:eastAsia="zh-CN"/>
                    </w:rPr>
                  </w:pPr>
                  <w:r>
                    <w:rPr>
                      <w:rFonts w:hint="eastAsia"/>
                      <w:color w:val="auto"/>
                      <w:sz w:val="21"/>
                      <w:szCs w:val="21"/>
                      <w:highlight w:val="none"/>
                    </w:rPr>
                    <w:t>DA02</w:t>
                  </w:r>
                  <w:r>
                    <w:rPr>
                      <w:rFonts w:hint="eastAsia"/>
                      <w:color w:val="auto"/>
                      <w:sz w:val="21"/>
                      <w:szCs w:val="21"/>
                      <w:highlight w:val="none"/>
                      <w:lang w:val="en-US" w:eastAsia="zh-CN"/>
                    </w:rPr>
                    <w:t>7</w:t>
                  </w:r>
                </w:p>
              </w:tc>
              <w:tc>
                <w:tcPr>
                  <w:tcW w:w="251" w:type="pct"/>
                  <w:vAlign w:val="center"/>
                </w:tcPr>
                <w:p w14:paraId="4F2982ED">
                  <w:pPr>
                    <w:shd w:val="clear"/>
                    <w:jc w:val="center"/>
                    <w:rPr>
                      <w:color w:val="auto"/>
                      <w:sz w:val="21"/>
                      <w:szCs w:val="21"/>
                      <w:highlight w:val="none"/>
                    </w:rPr>
                  </w:pPr>
                  <w:r>
                    <w:rPr>
                      <w:rFonts w:hint="eastAsia"/>
                      <w:color w:val="auto"/>
                      <w:sz w:val="21"/>
                      <w:szCs w:val="21"/>
                      <w:highlight w:val="none"/>
                      <w:lang w:val="en-US" w:eastAsia="zh-CN"/>
                    </w:rPr>
                    <w:t>80</w:t>
                  </w:r>
                  <w:r>
                    <w:rPr>
                      <w:rFonts w:hint="eastAsia"/>
                      <w:color w:val="auto"/>
                      <w:sz w:val="21"/>
                      <w:szCs w:val="21"/>
                      <w:highlight w:val="none"/>
                    </w:rPr>
                    <w:t>000</w:t>
                  </w:r>
                </w:p>
              </w:tc>
              <w:tc>
                <w:tcPr>
                  <w:tcW w:w="449" w:type="pct"/>
                  <w:vAlign w:val="center"/>
                </w:tcPr>
                <w:p w14:paraId="58A7C40F">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颗粒物</w:t>
                  </w:r>
                </w:p>
              </w:tc>
              <w:tc>
                <w:tcPr>
                  <w:tcW w:w="679" w:type="dxa"/>
                  <w:vAlign w:val="center"/>
                </w:tcPr>
                <w:p w14:paraId="1F469808">
                  <w:pPr>
                    <w:keepNext w:val="0"/>
                    <w:keepLines w:val="0"/>
                    <w:widowControl/>
                    <w:suppressLineNumbers w:val="0"/>
                    <w:shd w:val="clear"/>
                    <w:jc w:val="center"/>
                    <w:textAlignment w:val="center"/>
                    <w:rPr>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44.8 </w:t>
                  </w:r>
                </w:p>
              </w:tc>
              <w:tc>
                <w:tcPr>
                  <w:tcW w:w="737" w:type="dxa"/>
                  <w:vAlign w:val="center"/>
                </w:tcPr>
                <w:p w14:paraId="26913A95">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3.584 </w:t>
                  </w:r>
                </w:p>
              </w:tc>
              <w:tc>
                <w:tcPr>
                  <w:tcW w:w="324" w:type="pct"/>
                  <w:vAlign w:val="center"/>
                </w:tcPr>
                <w:p w14:paraId="67305E74">
                  <w:pPr>
                    <w:keepNext w:val="0"/>
                    <w:keepLines w:val="0"/>
                    <w:widowControl/>
                    <w:suppressLineNumbers w:val="0"/>
                    <w:shd w:val="clear"/>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30.105</w:t>
                  </w:r>
                </w:p>
              </w:tc>
              <w:tc>
                <w:tcPr>
                  <w:tcW w:w="472" w:type="pct"/>
                  <w:vAlign w:val="center"/>
                </w:tcPr>
                <w:p w14:paraId="6739DDD1">
                  <w:pPr>
                    <w:widowControl/>
                    <w:shd w:val="clear"/>
                    <w:jc w:val="center"/>
                    <w:textAlignment w:val="center"/>
                    <w:rPr>
                      <w:rStyle w:val="97"/>
                      <w:rFonts w:hint="default" w:eastAsia="宋体"/>
                      <w:color w:val="auto"/>
                      <w:highlight w:val="none"/>
                      <w:lang w:val="en-US" w:eastAsia="zh-CN"/>
                    </w:rPr>
                  </w:pPr>
                  <w:r>
                    <w:rPr>
                      <w:rFonts w:hint="eastAsia"/>
                      <w:color w:val="auto"/>
                      <w:kern w:val="0"/>
                      <w:sz w:val="21"/>
                      <w:szCs w:val="21"/>
                      <w:highlight w:val="none"/>
                      <w:lang w:val="en-US" w:eastAsia="zh-CN"/>
                    </w:rPr>
                    <w:t>破碎配置1套脉冲布袋除尘器、粉碎、制粒配置1套脉冲布袋除尘器</w:t>
                  </w:r>
                </w:p>
              </w:tc>
              <w:tc>
                <w:tcPr>
                  <w:tcW w:w="302" w:type="pct"/>
                  <w:vAlign w:val="center"/>
                </w:tcPr>
                <w:p w14:paraId="62EF6FC3">
                  <w:pPr>
                    <w:shd w:val="clear"/>
                    <w:jc w:val="center"/>
                    <w:rPr>
                      <w:color w:val="auto"/>
                      <w:sz w:val="21"/>
                      <w:szCs w:val="21"/>
                      <w:highlight w:val="none"/>
                    </w:rPr>
                  </w:pPr>
                  <w:r>
                    <w:rPr>
                      <w:rFonts w:hint="eastAsia"/>
                      <w:color w:val="auto"/>
                      <w:sz w:val="21"/>
                      <w:szCs w:val="21"/>
                      <w:highlight w:val="none"/>
                    </w:rPr>
                    <w:t>9</w:t>
                  </w:r>
                  <w:r>
                    <w:rPr>
                      <w:rFonts w:hint="eastAsia"/>
                      <w:color w:val="auto"/>
                      <w:sz w:val="21"/>
                      <w:szCs w:val="21"/>
                      <w:highlight w:val="none"/>
                      <w:lang w:val="en-US" w:eastAsia="zh-CN"/>
                    </w:rPr>
                    <w:t>2</w:t>
                  </w:r>
                  <w:r>
                    <w:rPr>
                      <w:rFonts w:hint="eastAsia"/>
                      <w:color w:val="auto"/>
                      <w:sz w:val="21"/>
                      <w:szCs w:val="21"/>
                      <w:highlight w:val="none"/>
                    </w:rPr>
                    <w:t>%</w:t>
                  </w:r>
                </w:p>
              </w:tc>
              <w:tc>
                <w:tcPr>
                  <w:tcW w:w="615" w:type="dxa"/>
                  <w:vAlign w:val="center"/>
                </w:tcPr>
                <w:p w14:paraId="63ECF848">
                  <w:pPr>
                    <w:keepNext w:val="0"/>
                    <w:keepLines w:val="0"/>
                    <w:widowControl/>
                    <w:suppressLineNumbers w:val="0"/>
                    <w:shd w:val="clear"/>
                    <w:jc w:val="center"/>
                    <w:textAlignment w:val="center"/>
                    <w:rPr>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 </w:t>
                  </w:r>
                </w:p>
              </w:tc>
              <w:tc>
                <w:tcPr>
                  <w:tcW w:w="648" w:type="dxa"/>
                  <w:vAlign w:val="center"/>
                </w:tcPr>
                <w:p w14:paraId="735CCC0D">
                  <w:pPr>
                    <w:keepNext w:val="0"/>
                    <w:keepLines w:val="0"/>
                    <w:widowControl/>
                    <w:suppressLineNumbers w:val="0"/>
                    <w:shd w:val="clear"/>
                    <w:jc w:val="center"/>
                    <w:textAlignment w:val="center"/>
                    <w:rPr>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0.287 </w:t>
                  </w:r>
                </w:p>
              </w:tc>
              <w:tc>
                <w:tcPr>
                  <w:tcW w:w="243" w:type="pct"/>
                  <w:vAlign w:val="center"/>
                </w:tcPr>
                <w:p w14:paraId="21E3337F">
                  <w:pPr>
                    <w:widowControl/>
                    <w:shd w:val="clear"/>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2.408</w:t>
                  </w:r>
                </w:p>
              </w:tc>
              <w:tc>
                <w:tcPr>
                  <w:tcW w:w="234" w:type="pct"/>
                  <w:vAlign w:val="center"/>
                </w:tcPr>
                <w:p w14:paraId="0A41A10B">
                  <w:pPr>
                    <w:widowControl/>
                    <w:shd w:val="clear"/>
                    <w:jc w:val="center"/>
                    <w:textAlignment w:val="center"/>
                    <w:rPr>
                      <w:color w:val="auto"/>
                      <w:kern w:val="0"/>
                      <w:sz w:val="21"/>
                      <w:szCs w:val="21"/>
                      <w:highlight w:val="none"/>
                    </w:rPr>
                  </w:pPr>
                  <w:r>
                    <w:rPr>
                      <w:rFonts w:hint="eastAsia"/>
                      <w:color w:val="auto"/>
                      <w:kern w:val="0"/>
                      <w:sz w:val="21"/>
                      <w:szCs w:val="21"/>
                      <w:highlight w:val="none"/>
                    </w:rPr>
                    <w:t>20</w:t>
                  </w:r>
                </w:p>
              </w:tc>
              <w:tc>
                <w:tcPr>
                  <w:tcW w:w="170" w:type="pct"/>
                  <w:vAlign w:val="center"/>
                </w:tcPr>
                <w:p w14:paraId="031D05E6">
                  <w:pPr>
                    <w:shd w:val="clear"/>
                    <w:jc w:val="center"/>
                    <w:rPr>
                      <w:color w:val="auto"/>
                      <w:sz w:val="21"/>
                      <w:szCs w:val="21"/>
                      <w:highlight w:val="none"/>
                    </w:rPr>
                  </w:pPr>
                  <w:r>
                    <w:rPr>
                      <w:rFonts w:hint="eastAsia"/>
                      <w:color w:val="auto"/>
                      <w:sz w:val="21"/>
                      <w:szCs w:val="21"/>
                      <w:highlight w:val="none"/>
                    </w:rPr>
                    <w:t>1</w:t>
                  </w:r>
                </w:p>
              </w:tc>
              <w:tc>
                <w:tcPr>
                  <w:tcW w:w="162" w:type="pct"/>
                  <w:vAlign w:val="center"/>
                </w:tcPr>
                <w:p w14:paraId="6B89FD8F">
                  <w:pPr>
                    <w:shd w:val="clear"/>
                    <w:jc w:val="center"/>
                    <w:rPr>
                      <w:color w:val="auto"/>
                      <w:sz w:val="21"/>
                      <w:szCs w:val="21"/>
                      <w:highlight w:val="none"/>
                    </w:rPr>
                  </w:pPr>
                  <w:r>
                    <w:rPr>
                      <w:rFonts w:hint="eastAsia"/>
                      <w:color w:val="auto"/>
                      <w:sz w:val="21"/>
                      <w:szCs w:val="21"/>
                      <w:highlight w:val="none"/>
                    </w:rPr>
                    <w:t>15</w:t>
                  </w:r>
                </w:p>
              </w:tc>
              <w:tc>
                <w:tcPr>
                  <w:tcW w:w="210" w:type="pct"/>
                  <w:vAlign w:val="center"/>
                </w:tcPr>
                <w:p w14:paraId="66AA0032">
                  <w:pPr>
                    <w:shd w:val="clear"/>
                    <w:jc w:val="center"/>
                    <w:rPr>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.3</w:t>
                  </w:r>
                </w:p>
              </w:tc>
              <w:tc>
                <w:tcPr>
                  <w:tcW w:w="185" w:type="pct"/>
                  <w:vAlign w:val="center"/>
                </w:tcPr>
                <w:p w14:paraId="20CC7DCB">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常温</w:t>
                  </w:r>
                </w:p>
              </w:tc>
              <w:tc>
                <w:tcPr>
                  <w:tcW w:w="261" w:type="pct"/>
                  <w:vAlign w:val="center"/>
                </w:tcPr>
                <w:p w14:paraId="0009371F">
                  <w:pPr>
                    <w:shd w:val="clea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8400</w:t>
                  </w:r>
                </w:p>
              </w:tc>
            </w:tr>
          </w:tbl>
          <w:p w14:paraId="4421AF7E">
            <w:pPr>
              <w:pStyle w:val="18"/>
              <w:shd w:val="clear"/>
              <w:spacing w:after="0" w:line="240" w:lineRule="auto"/>
              <w:jc w:val="left"/>
              <w:rPr>
                <w:color w:val="auto"/>
                <w:sz w:val="21"/>
                <w:szCs w:val="21"/>
                <w:highlight w:val="none"/>
              </w:rPr>
            </w:pPr>
            <w:r>
              <w:rPr>
                <w:rFonts w:hint="eastAsia"/>
                <w:color w:val="auto"/>
                <w:sz w:val="21"/>
                <w:szCs w:val="21"/>
                <w:highlight w:val="none"/>
              </w:rPr>
              <w:t>注：实际排放浓度应折算至基准含氧量下对标</w:t>
            </w:r>
          </w:p>
          <w:p w14:paraId="7176C194">
            <w:pPr>
              <w:pStyle w:val="18"/>
              <w:shd w:val="clear"/>
              <w:spacing w:after="0" w:line="240" w:lineRule="auto"/>
              <w:jc w:val="center"/>
              <w:rPr>
                <w:color w:val="auto"/>
                <w:highlight w:val="none"/>
              </w:rPr>
            </w:pPr>
            <w:r>
              <w:rPr>
                <w:rFonts w:hint="eastAsia"/>
                <w:color w:val="auto"/>
                <w:highlight w:val="none"/>
              </w:rPr>
              <w:t>表4-</w:t>
            </w:r>
            <w:r>
              <w:rPr>
                <w:rFonts w:hint="eastAsia"/>
                <w:color w:val="auto"/>
                <w:highlight w:val="none"/>
                <w:lang w:val="en-US" w:eastAsia="zh-CN"/>
              </w:rPr>
              <w:t>3</w:t>
            </w:r>
            <w:r>
              <w:rPr>
                <w:rFonts w:hint="eastAsia"/>
                <w:color w:val="auto"/>
                <w:highlight w:val="none"/>
              </w:rPr>
              <w:t xml:space="preserve"> 无组织废气污染物排放源情况一览表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77"/>
              <w:gridCol w:w="1393"/>
              <w:gridCol w:w="1865"/>
              <w:gridCol w:w="1435"/>
              <w:gridCol w:w="1042"/>
              <w:gridCol w:w="1868"/>
              <w:gridCol w:w="861"/>
              <w:gridCol w:w="1007"/>
              <w:gridCol w:w="708"/>
              <w:gridCol w:w="756"/>
              <w:gridCol w:w="774"/>
              <w:gridCol w:w="719"/>
            </w:tblGrid>
            <w:tr w14:paraId="6819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58" w:type="pct"/>
                  <w:vMerge w:val="restart"/>
                  <w:vAlign w:val="center"/>
                </w:tcPr>
                <w:p w14:paraId="51989902">
                  <w:pPr>
                    <w:widowControl/>
                    <w:shd w:val="clear"/>
                    <w:jc w:val="center"/>
                    <w:rPr>
                      <w:color w:val="auto"/>
                      <w:kern w:val="0"/>
                      <w:sz w:val="21"/>
                      <w:szCs w:val="21"/>
                      <w:highlight w:val="none"/>
                    </w:rPr>
                  </w:pPr>
                  <w:r>
                    <w:rPr>
                      <w:rFonts w:hint="eastAsia"/>
                      <w:color w:val="auto"/>
                      <w:kern w:val="0"/>
                      <w:sz w:val="21"/>
                      <w:szCs w:val="21"/>
                      <w:highlight w:val="none"/>
                    </w:rPr>
                    <w:t>序号</w:t>
                  </w:r>
                </w:p>
              </w:tc>
              <w:tc>
                <w:tcPr>
                  <w:tcW w:w="531" w:type="pct"/>
                  <w:vMerge w:val="restart"/>
                  <w:vAlign w:val="center"/>
                </w:tcPr>
                <w:p w14:paraId="6361EFD2">
                  <w:pPr>
                    <w:widowControl/>
                    <w:shd w:val="clear"/>
                    <w:jc w:val="center"/>
                    <w:rPr>
                      <w:color w:val="auto"/>
                      <w:kern w:val="0"/>
                      <w:sz w:val="21"/>
                      <w:szCs w:val="21"/>
                      <w:highlight w:val="none"/>
                    </w:rPr>
                  </w:pPr>
                  <w:r>
                    <w:rPr>
                      <w:rFonts w:hint="eastAsia"/>
                      <w:color w:val="auto"/>
                      <w:kern w:val="0"/>
                      <w:sz w:val="21"/>
                      <w:szCs w:val="21"/>
                      <w:highlight w:val="none"/>
                    </w:rPr>
                    <w:t>排放源</w:t>
                  </w:r>
                </w:p>
              </w:tc>
              <w:tc>
                <w:tcPr>
                  <w:tcW w:w="711" w:type="pct"/>
                  <w:vMerge w:val="restart"/>
                  <w:vAlign w:val="center"/>
                </w:tcPr>
                <w:p w14:paraId="0C4C3303">
                  <w:pPr>
                    <w:widowControl/>
                    <w:shd w:val="clear"/>
                    <w:jc w:val="center"/>
                    <w:rPr>
                      <w:color w:val="auto"/>
                      <w:kern w:val="0"/>
                      <w:sz w:val="21"/>
                      <w:szCs w:val="21"/>
                      <w:highlight w:val="none"/>
                    </w:rPr>
                  </w:pPr>
                  <w:r>
                    <w:rPr>
                      <w:rFonts w:hint="eastAsia"/>
                      <w:color w:val="auto"/>
                      <w:kern w:val="0"/>
                      <w:sz w:val="21"/>
                      <w:szCs w:val="21"/>
                      <w:highlight w:val="none"/>
                    </w:rPr>
                    <w:t>产污环节</w:t>
                  </w:r>
                </w:p>
              </w:tc>
              <w:tc>
                <w:tcPr>
                  <w:tcW w:w="547" w:type="pct"/>
                  <w:vMerge w:val="restart"/>
                  <w:vAlign w:val="center"/>
                </w:tcPr>
                <w:p w14:paraId="6B3F910F">
                  <w:pPr>
                    <w:widowControl/>
                    <w:shd w:val="clear"/>
                    <w:jc w:val="center"/>
                    <w:rPr>
                      <w:color w:val="auto"/>
                      <w:kern w:val="0"/>
                      <w:sz w:val="21"/>
                      <w:szCs w:val="21"/>
                      <w:highlight w:val="none"/>
                    </w:rPr>
                  </w:pPr>
                  <w:r>
                    <w:rPr>
                      <w:color w:val="auto"/>
                      <w:kern w:val="0"/>
                      <w:sz w:val="21"/>
                      <w:szCs w:val="21"/>
                      <w:highlight w:val="none"/>
                    </w:rPr>
                    <w:t>污染物</w:t>
                  </w:r>
                </w:p>
              </w:tc>
              <w:tc>
                <w:tcPr>
                  <w:tcW w:w="397" w:type="pct"/>
                  <w:vMerge w:val="restart"/>
                  <w:vAlign w:val="center"/>
                </w:tcPr>
                <w:p w14:paraId="000F440C">
                  <w:pPr>
                    <w:widowControl/>
                    <w:shd w:val="clear"/>
                    <w:jc w:val="center"/>
                    <w:rPr>
                      <w:color w:val="auto"/>
                      <w:kern w:val="0"/>
                      <w:sz w:val="21"/>
                      <w:szCs w:val="21"/>
                      <w:highlight w:val="none"/>
                    </w:rPr>
                  </w:pPr>
                  <w:r>
                    <w:rPr>
                      <w:rFonts w:hint="eastAsia"/>
                      <w:color w:val="auto"/>
                      <w:kern w:val="0"/>
                      <w:sz w:val="21"/>
                      <w:szCs w:val="21"/>
                      <w:highlight w:val="none"/>
                    </w:rPr>
                    <w:t>产生量t/a</w:t>
                  </w:r>
                </w:p>
              </w:tc>
              <w:tc>
                <w:tcPr>
                  <w:tcW w:w="712" w:type="pct"/>
                  <w:vMerge w:val="restart"/>
                  <w:vAlign w:val="center"/>
                </w:tcPr>
                <w:p w14:paraId="097A0B43">
                  <w:pPr>
                    <w:widowControl/>
                    <w:shd w:val="clear"/>
                    <w:jc w:val="center"/>
                    <w:rPr>
                      <w:color w:val="auto"/>
                      <w:kern w:val="0"/>
                      <w:sz w:val="21"/>
                      <w:szCs w:val="21"/>
                      <w:highlight w:val="none"/>
                    </w:rPr>
                  </w:pPr>
                  <w:r>
                    <w:rPr>
                      <w:rFonts w:hint="eastAsia"/>
                      <w:color w:val="auto"/>
                      <w:kern w:val="0"/>
                      <w:sz w:val="21"/>
                      <w:szCs w:val="21"/>
                      <w:highlight w:val="none"/>
                    </w:rPr>
                    <w:t>防治措施</w:t>
                  </w:r>
                </w:p>
              </w:tc>
              <w:tc>
                <w:tcPr>
                  <w:tcW w:w="712" w:type="pct"/>
                  <w:gridSpan w:val="2"/>
                  <w:vAlign w:val="center"/>
                </w:tcPr>
                <w:p w14:paraId="36E35FEC">
                  <w:pPr>
                    <w:widowControl/>
                    <w:shd w:val="clear"/>
                    <w:jc w:val="center"/>
                    <w:rPr>
                      <w:color w:val="auto"/>
                      <w:kern w:val="0"/>
                      <w:sz w:val="21"/>
                      <w:szCs w:val="21"/>
                      <w:highlight w:val="none"/>
                    </w:rPr>
                  </w:pPr>
                  <w:r>
                    <w:rPr>
                      <w:rFonts w:hint="eastAsia"/>
                      <w:color w:val="auto"/>
                      <w:kern w:val="0"/>
                      <w:sz w:val="21"/>
                      <w:szCs w:val="21"/>
                      <w:highlight w:val="none"/>
                    </w:rPr>
                    <w:t>排放</w:t>
                  </w:r>
                  <w:r>
                    <w:rPr>
                      <w:color w:val="auto"/>
                      <w:kern w:val="0"/>
                      <w:sz w:val="21"/>
                      <w:szCs w:val="21"/>
                      <w:highlight w:val="none"/>
                    </w:rPr>
                    <w:t>情况</w:t>
                  </w:r>
                </w:p>
              </w:tc>
              <w:tc>
                <w:tcPr>
                  <w:tcW w:w="853" w:type="pct"/>
                  <w:gridSpan w:val="3"/>
                  <w:vAlign w:val="center"/>
                </w:tcPr>
                <w:p w14:paraId="44CFDF74">
                  <w:pPr>
                    <w:widowControl/>
                    <w:shd w:val="clear"/>
                    <w:jc w:val="center"/>
                    <w:rPr>
                      <w:color w:val="auto"/>
                      <w:kern w:val="0"/>
                      <w:sz w:val="21"/>
                      <w:szCs w:val="21"/>
                      <w:highlight w:val="none"/>
                    </w:rPr>
                  </w:pPr>
                  <w:r>
                    <w:rPr>
                      <w:rFonts w:hint="eastAsia"/>
                      <w:color w:val="auto"/>
                      <w:kern w:val="0"/>
                      <w:sz w:val="21"/>
                      <w:szCs w:val="21"/>
                      <w:highlight w:val="none"/>
                    </w:rPr>
                    <w:t>面源基本情况</w:t>
                  </w:r>
                </w:p>
              </w:tc>
              <w:tc>
                <w:tcPr>
                  <w:tcW w:w="274" w:type="pct"/>
                  <w:vAlign w:val="center"/>
                </w:tcPr>
                <w:p w14:paraId="39F7AD53">
                  <w:pPr>
                    <w:widowControl/>
                    <w:shd w:val="clear"/>
                    <w:jc w:val="center"/>
                    <w:rPr>
                      <w:color w:val="auto"/>
                      <w:kern w:val="0"/>
                      <w:sz w:val="21"/>
                      <w:szCs w:val="21"/>
                      <w:highlight w:val="none"/>
                    </w:rPr>
                  </w:pPr>
                  <w:r>
                    <w:rPr>
                      <w:color w:val="auto"/>
                      <w:kern w:val="0"/>
                      <w:sz w:val="21"/>
                      <w:szCs w:val="21"/>
                      <w:highlight w:val="none"/>
                    </w:rPr>
                    <w:t>排放标准</w:t>
                  </w:r>
                </w:p>
              </w:tc>
            </w:tr>
            <w:tr w14:paraId="30C3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58" w:type="pct"/>
                  <w:vMerge w:val="continue"/>
                  <w:vAlign w:val="center"/>
                </w:tcPr>
                <w:p w14:paraId="5DC5DF89">
                  <w:pPr>
                    <w:widowControl/>
                    <w:shd w:val="clear"/>
                    <w:jc w:val="left"/>
                    <w:rPr>
                      <w:color w:val="auto"/>
                      <w:kern w:val="0"/>
                      <w:sz w:val="21"/>
                      <w:szCs w:val="21"/>
                      <w:highlight w:val="none"/>
                    </w:rPr>
                  </w:pPr>
                </w:p>
              </w:tc>
              <w:tc>
                <w:tcPr>
                  <w:tcW w:w="531" w:type="pct"/>
                  <w:vMerge w:val="continue"/>
                  <w:vAlign w:val="center"/>
                </w:tcPr>
                <w:p w14:paraId="59A99E9F">
                  <w:pPr>
                    <w:shd w:val="clear"/>
                    <w:jc w:val="left"/>
                    <w:rPr>
                      <w:color w:val="auto"/>
                      <w:kern w:val="0"/>
                      <w:sz w:val="21"/>
                      <w:szCs w:val="21"/>
                      <w:highlight w:val="none"/>
                    </w:rPr>
                  </w:pPr>
                </w:p>
              </w:tc>
              <w:tc>
                <w:tcPr>
                  <w:tcW w:w="711" w:type="pct"/>
                  <w:vMerge w:val="continue"/>
                  <w:vAlign w:val="center"/>
                </w:tcPr>
                <w:p w14:paraId="29A10871">
                  <w:pPr>
                    <w:shd w:val="clear"/>
                    <w:jc w:val="left"/>
                    <w:rPr>
                      <w:color w:val="auto"/>
                      <w:kern w:val="0"/>
                      <w:sz w:val="21"/>
                      <w:szCs w:val="21"/>
                      <w:highlight w:val="none"/>
                    </w:rPr>
                  </w:pPr>
                </w:p>
              </w:tc>
              <w:tc>
                <w:tcPr>
                  <w:tcW w:w="547" w:type="pct"/>
                  <w:vMerge w:val="continue"/>
                  <w:vAlign w:val="center"/>
                </w:tcPr>
                <w:p w14:paraId="17BE909D">
                  <w:pPr>
                    <w:widowControl/>
                    <w:shd w:val="clear"/>
                    <w:jc w:val="left"/>
                    <w:rPr>
                      <w:color w:val="auto"/>
                      <w:kern w:val="0"/>
                      <w:sz w:val="21"/>
                      <w:szCs w:val="21"/>
                      <w:highlight w:val="none"/>
                    </w:rPr>
                  </w:pPr>
                </w:p>
              </w:tc>
              <w:tc>
                <w:tcPr>
                  <w:tcW w:w="397" w:type="pct"/>
                  <w:vMerge w:val="continue"/>
                  <w:vAlign w:val="center"/>
                </w:tcPr>
                <w:p w14:paraId="29D86BF9">
                  <w:pPr>
                    <w:widowControl/>
                    <w:shd w:val="clear"/>
                    <w:jc w:val="left"/>
                    <w:rPr>
                      <w:color w:val="auto"/>
                      <w:kern w:val="0"/>
                      <w:sz w:val="21"/>
                      <w:szCs w:val="21"/>
                      <w:highlight w:val="none"/>
                    </w:rPr>
                  </w:pPr>
                </w:p>
              </w:tc>
              <w:tc>
                <w:tcPr>
                  <w:tcW w:w="712" w:type="pct"/>
                  <w:vMerge w:val="continue"/>
                  <w:vAlign w:val="center"/>
                </w:tcPr>
                <w:p w14:paraId="292A4345">
                  <w:pPr>
                    <w:widowControl/>
                    <w:shd w:val="clear"/>
                    <w:jc w:val="left"/>
                    <w:rPr>
                      <w:color w:val="auto"/>
                      <w:kern w:val="0"/>
                      <w:sz w:val="21"/>
                      <w:szCs w:val="21"/>
                      <w:highlight w:val="none"/>
                    </w:rPr>
                  </w:pPr>
                </w:p>
              </w:tc>
              <w:tc>
                <w:tcPr>
                  <w:tcW w:w="328" w:type="pct"/>
                  <w:vAlign w:val="center"/>
                </w:tcPr>
                <w:p w14:paraId="76B85891">
                  <w:pPr>
                    <w:widowControl/>
                    <w:shd w:val="clear"/>
                    <w:jc w:val="center"/>
                    <w:rPr>
                      <w:color w:val="auto"/>
                      <w:kern w:val="0"/>
                      <w:sz w:val="21"/>
                      <w:szCs w:val="21"/>
                      <w:highlight w:val="none"/>
                    </w:rPr>
                  </w:pPr>
                  <w:r>
                    <w:rPr>
                      <w:color w:val="auto"/>
                      <w:kern w:val="0"/>
                      <w:sz w:val="21"/>
                      <w:szCs w:val="21"/>
                      <w:highlight w:val="none"/>
                    </w:rPr>
                    <w:t>速率</w:t>
                  </w:r>
                </w:p>
              </w:tc>
              <w:tc>
                <w:tcPr>
                  <w:tcW w:w="384" w:type="pct"/>
                  <w:vAlign w:val="center"/>
                </w:tcPr>
                <w:p w14:paraId="62655584">
                  <w:pPr>
                    <w:widowControl/>
                    <w:shd w:val="clear"/>
                    <w:jc w:val="center"/>
                    <w:rPr>
                      <w:color w:val="auto"/>
                      <w:kern w:val="0"/>
                      <w:sz w:val="21"/>
                      <w:szCs w:val="21"/>
                      <w:highlight w:val="none"/>
                    </w:rPr>
                  </w:pPr>
                  <w:r>
                    <w:rPr>
                      <w:rFonts w:hint="eastAsia"/>
                      <w:color w:val="auto"/>
                      <w:kern w:val="0"/>
                      <w:sz w:val="21"/>
                      <w:szCs w:val="21"/>
                      <w:highlight w:val="none"/>
                    </w:rPr>
                    <w:t>排放</w:t>
                  </w:r>
                  <w:r>
                    <w:rPr>
                      <w:color w:val="auto"/>
                      <w:kern w:val="0"/>
                      <w:sz w:val="21"/>
                      <w:szCs w:val="21"/>
                      <w:highlight w:val="none"/>
                    </w:rPr>
                    <w:t>量</w:t>
                  </w:r>
                </w:p>
              </w:tc>
              <w:tc>
                <w:tcPr>
                  <w:tcW w:w="270" w:type="pct"/>
                  <w:vMerge w:val="restart"/>
                  <w:vAlign w:val="center"/>
                </w:tcPr>
                <w:p w14:paraId="1F2DBC0E">
                  <w:pPr>
                    <w:widowControl/>
                    <w:shd w:val="clear"/>
                    <w:jc w:val="center"/>
                    <w:rPr>
                      <w:color w:val="auto"/>
                      <w:kern w:val="0"/>
                      <w:sz w:val="21"/>
                      <w:szCs w:val="21"/>
                      <w:highlight w:val="none"/>
                    </w:rPr>
                  </w:pPr>
                  <w:r>
                    <w:rPr>
                      <w:rFonts w:hint="eastAsia"/>
                      <w:color w:val="auto"/>
                      <w:kern w:val="0"/>
                      <w:sz w:val="21"/>
                      <w:szCs w:val="21"/>
                      <w:highlight w:val="none"/>
                    </w:rPr>
                    <w:t>长度</w:t>
                  </w:r>
                </w:p>
              </w:tc>
              <w:tc>
                <w:tcPr>
                  <w:tcW w:w="288" w:type="pct"/>
                  <w:vMerge w:val="restart"/>
                  <w:vAlign w:val="center"/>
                </w:tcPr>
                <w:p w14:paraId="3D099767">
                  <w:pPr>
                    <w:widowControl/>
                    <w:shd w:val="clear"/>
                    <w:jc w:val="center"/>
                    <w:rPr>
                      <w:color w:val="auto"/>
                      <w:kern w:val="0"/>
                      <w:sz w:val="21"/>
                      <w:szCs w:val="21"/>
                      <w:highlight w:val="none"/>
                    </w:rPr>
                  </w:pPr>
                  <w:r>
                    <w:rPr>
                      <w:rFonts w:hint="eastAsia"/>
                      <w:color w:val="auto"/>
                      <w:kern w:val="0"/>
                      <w:sz w:val="21"/>
                      <w:szCs w:val="21"/>
                      <w:highlight w:val="none"/>
                    </w:rPr>
                    <w:t>宽度</w:t>
                  </w:r>
                </w:p>
              </w:tc>
              <w:tc>
                <w:tcPr>
                  <w:tcW w:w="295" w:type="pct"/>
                  <w:vMerge w:val="restart"/>
                  <w:vAlign w:val="center"/>
                </w:tcPr>
                <w:p w14:paraId="3A8F50BA">
                  <w:pPr>
                    <w:widowControl/>
                    <w:shd w:val="clear"/>
                    <w:jc w:val="center"/>
                    <w:rPr>
                      <w:color w:val="auto"/>
                      <w:kern w:val="0"/>
                      <w:sz w:val="21"/>
                      <w:szCs w:val="21"/>
                      <w:highlight w:val="none"/>
                    </w:rPr>
                  </w:pPr>
                  <w:r>
                    <w:rPr>
                      <w:rFonts w:hint="eastAsia"/>
                      <w:color w:val="auto"/>
                      <w:kern w:val="0"/>
                      <w:sz w:val="21"/>
                      <w:szCs w:val="21"/>
                      <w:highlight w:val="none"/>
                    </w:rPr>
                    <w:t>高度</w:t>
                  </w:r>
                </w:p>
              </w:tc>
              <w:tc>
                <w:tcPr>
                  <w:tcW w:w="274" w:type="pct"/>
                  <w:vMerge w:val="restart"/>
                  <w:vAlign w:val="center"/>
                </w:tcPr>
                <w:p w14:paraId="654E4B0E">
                  <w:pPr>
                    <w:widowControl/>
                    <w:shd w:val="clear"/>
                    <w:jc w:val="center"/>
                    <w:rPr>
                      <w:color w:val="auto"/>
                      <w:kern w:val="0"/>
                      <w:sz w:val="21"/>
                      <w:szCs w:val="21"/>
                      <w:highlight w:val="none"/>
                    </w:rPr>
                  </w:pPr>
                  <w:r>
                    <w:rPr>
                      <w:color w:val="auto"/>
                      <w:kern w:val="0"/>
                      <w:sz w:val="21"/>
                      <w:szCs w:val="21"/>
                      <w:highlight w:val="none"/>
                    </w:rPr>
                    <w:t>浓度</w:t>
                  </w:r>
                  <w:r>
                    <w:rPr>
                      <w:rFonts w:hint="eastAsia"/>
                      <w:color w:val="auto"/>
                      <w:kern w:val="0"/>
                      <w:sz w:val="21"/>
                      <w:szCs w:val="21"/>
                      <w:highlight w:val="none"/>
                    </w:rPr>
                    <w:t>mg/m</w:t>
                  </w:r>
                  <w:r>
                    <w:rPr>
                      <w:rFonts w:hint="eastAsia"/>
                      <w:color w:val="auto"/>
                      <w:kern w:val="0"/>
                      <w:sz w:val="21"/>
                      <w:szCs w:val="21"/>
                      <w:highlight w:val="none"/>
                      <w:vertAlign w:val="superscript"/>
                    </w:rPr>
                    <w:t>3</w:t>
                  </w:r>
                </w:p>
              </w:tc>
            </w:tr>
            <w:tr w14:paraId="70A3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58" w:type="pct"/>
                  <w:vMerge w:val="continue"/>
                  <w:vAlign w:val="center"/>
                </w:tcPr>
                <w:p w14:paraId="55B64A0F">
                  <w:pPr>
                    <w:widowControl/>
                    <w:shd w:val="clear"/>
                    <w:jc w:val="left"/>
                    <w:rPr>
                      <w:color w:val="auto"/>
                      <w:kern w:val="0"/>
                      <w:sz w:val="21"/>
                      <w:szCs w:val="21"/>
                      <w:highlight w:val="none"/>
                    </w:rPr>
                  </w:pPr>
                </w:p>
              </w:tc>
              <w:tc>
                <w:tcPr>
                  <w:tcW w:w="531" w:type="pct"/>
                  <w:vMerge w:val="continue"/>
                  <w:vAlign w:val="center"/>
                </w:tcPr>
                <w:p w14:paraId="5A75FCE3">
                  <w:pPr>
                    <w:widowControl/>
                    <w:shd w:val="clear"/>
                    <w:jc w:val="left"/>
                    <w:rPr>
                      <w:color w:val="auto"/>
                      <w:kern w:val="0"/>
                      <w:sz w:val="21"/>
                      <w:szCs w:val="21"/>
                      <w:highlight w:val="none"/>
                    </w:rPr>
                  </w:pPr>
                </w:p>
              </w:tc>
              <w:tc>
                <w:tcPr>
                  <w:tcW w:w="711" w:type="pct"/>
                  <w:vMerge w:val="continue"/>
                  <w:vAlign w:val="center"/>
                </w:tcPr>
                <w:p w14:paraId="41C2AAD3">
                  <w:pPr>
                    <w:widowControl/>
                    <w:shd w:val="clear"/>
                    <w:jc w:val="left"/>
                    <w:rPr>
                      <w:color w:val="auto"/>
                      <w:kern w:val="0"/>
                      <w:sz w:val="21"/>
                      <w:szCs w:val="21"/>
                      <w:highlight w:val="none"/>
                    </w:rPr>
                  </w:pPr>
                </w:p>
              </w:tc>
              <w:tc>
                <w:tcPr>
                  <w:tcW w:w="547" w:type="pct"/>
                  <w:vMerge w:val="continue"/>
                  <w:vAlign w:val="center"/>
                </w:tcPr>
                <w:p w14:paraId="3A5FD26C">
                  <w:pPr>
                    <w:widowControl/>
                    <w:shd w:val="clear"/>
                    <w:jc w:val="left"/>
                    <w:rPr>
                      <w:color w:val="auto"/>
                      <w:kern w:val="0"/>
                      <w:sz w:val="21"/>
                      <w:szCs w:val="21"/>
                      <w:highlight w:val="none"/>
                    </w:rPr>
                  </w:pPr>
                </w:p>
              </w:tc>
              <w:tc>
                <w:tcPr>
                  <w:tcW w:w="397" w:type="pct"/>
                  <w:vMerge w:val="continue"/>
                  <w:vAlign w:val="center"/>
                </w:tcPr>
                <w:p w14:paraId="3B0FFAF0">
                  <w:pPr>
                    <w:widowControl/>
                    <w:shd w:val="clear"/>
                    <w:jc w:val="left"/>
                    <w:rPr>
                      <w:color w:val="auto"/>
                      <w:kern w:val="0"/>
                      <w:sz w:val="21"/>
                      <w:szCs w:val="21"/>
                      <w:highlight w:val="none"/>
                    </w:rPr>
                  </w:pPr>
                </w:p>
              </w:tc>
              <w:tc>
                <w:tcPr>
                  <w:tcW w:w="712" w:type="pct"/>
                  <w:vMerge w:val="continue"/>
                  <w:vAlign w:val="center"/>
                </w:tcPr>
                <w:p w14:paraId="6ADA98B5">
                  <w:pPr>
                    <w:widowControl/>
                    <w:shd w:val="clear"/>
                    <w:jc w:val="left"/>
                    <w:rPr>
                      <w:color w:val="auto"/>
                      <w:kern w:val="0"/>
                      <w:sz w:val="21"/>
                      <w:szCs w:val="21"/>
                      <w:highlight w:val="none"/>
                    </w:rPr>
                  </w:pPr>
                </w:p>
              </w:tc>
              <w:tc>
                <w:tcPr>
                  <w:tcW w:w="328" w:type="pct"/>
                  <w:vAlign w:val="center"/>
                </w:tcPr>
                <w:p w14:paraId="02A16AD2">
                  <w:pPr>
                    <w:widowControl/>
                    <w:shd w:val="clear"/>
                    <w:jc w:val="center"/>
                    <w:rPr>
                      <w:color w:val="auto"/>
                      <w:kern w:val="0"/>
                      <w:sz w:val="21"/>
                      <w:szCs w:val="21"/>
                      <w:highlight w:val="none"/>
                    </w:rPr>
                  </w:pPr>
                  <w:r>
                    <w:rPr>
                      <w:color w:val="auto"/>
                      <w:kern w:val="0"/>
                      <w:sz w:val="21"/>
                      <w:szCs w:val="21"/>
                      <w:highlight w:val="none"/>
                    </w:rPr>
                    <w:t>kg/h</w:t>
                  </w:r>
                </w:p>
              </w:tc>
              <w:tc>
                <w:tcPr>
                  <w:tcW w:w="384" w:type="pct"/>
                  <w:vAlign w:val="center"/>
                </w:tcPr>
                <w:p w14:paraId="600F193F">
                  <w:pPr>
                    <w:widowControl/>
                    <w:shd w:val="clear"/>
                    <w:jc w:val="center"/>
                    <w:rPr>
                      <w:color w:val="auto"/>
                      <w:kern w:val="0"/>
                      <w:sz w:val="21"/>
                      <w:szCs w:val="21"/>
                      <w:highlight w:val="none"/>
                    </w:rPr>
                  </w:pPr>
                  <w:r>
                    <w:rPr>
                      <w:color w:val="auto"/>
                      <w:kern w:val="0"/>
                      <w:sz w:val="21"/>
                      <w:szCs w:val="21"/>
                      <w:highlight w:val="none"/>
                    </w:rPr>
                    <w:t>t/a</w:t>
                  </w:r>
                </w:p>
              </w:tc>
              <w:tc>
                <w:tcPr>
                  <w:tcW w:w="270" w:type="pct"/>
                  <w:vMerge w:val="continue"/>
                  <w:vAlign w:val="center"/>
                </w:tcPr>
                <w:p w14:paraId="390A650A">
                  <w:pPr>
                    <w:widowControl/>
                    <w:shd w:val="clear"/>
                    <w:jc w:val="center"/>
                    <w:rPr>
                      <w:color w:val="auto"/>
                      <w:kern w:val="0"/>
                      <w:sz w:val="21"/>
                      <w:szCs w:val="21"/>
                      <w:highlight w:val="none"/>
                    </w:rPr>
                  </w:pPr>
                </w:p>
              </w:tc>
              <w:tc>
                <w:tcPr>
                  <w:tcW w:w="288" w:type="pct"/>
                  <w:vMerge w:val="continue"/>
                  <w:vAlign w:val="center"/>
                </w:tcPr>
                <w:p w14:paraId="1C371D81">
                  <w:pPr>
                    <w:widowControl/>
                    <w:shd w:val="clear"/>
                    <w:jc w:val="center"/>
                    <w:rPr>
                      <w:color w:val="auto"/>
                      <w:kern w:val="0"/>
                      <w:sz w:val="21"/>
                      <w:szCs w:val="21"/>
                      <w:highlight w:val="none"/>
                    </w:rPr>
                  </w:pPr>
                </w:p>
              </w:tc>
              <w:tc>
                <w:tcPr>
                  <w:tcW w:w="295" w:type="pct"/>
                  <w:vMerge w:val="continue"/>
                  <w:vAlign w:val="center"/>
                </w:tcPr>
                <w:p w14:paraId="7AC961A8">
                  <w:pPr>
                    <w:widowControl/>
                    <w:shd w:val="clear"/>
                    <w:jc w:val="center"/>
                    <w:rPr>
                      <w:color w:val="auto"/>
                      <w:kern w:val="0"/>
                      <w:sz w:val="21"/>
                      <w:szCs w:val="21"/>
                      <w:highlight w:val="none"/>
                    </w:rPr>
                  </w:pPr>
                </w:p>
              </w:tc>
              <w:tc>
                <w:tcPr>
                  <w:tcW w:w="274" w:type="pct"/>
                  <w:vMerge w:val="continue"/>
                  <w:vAlign w:val="center"/>
                </w:tcPr>
                <w:p w14:paraId="7384B849">
                  <w:pPr>
                    <w:widowControl/>
                    <w:shd w:val="clear"/>
                    <w:jc w:val="center"/>
                    <w:rPr>
                      <w:color w:val="auto"/>
                      <w:kern w:val="0"/>
                      <w:sz w:val="21"/>
                      <w:szCs w:val="21"/>
                      <w:highlight w:val="none"/>
                    </w:rPr>
                  </w:pPr>
                </w:p>
              </w:tc>
            </w:tr>
            <w:tr w14:paraId="2914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58" w:type="pct"/>
                  <w:vAlign w:val="center"/>
                </w:tcPr>
                <w:p w14:paraId="4FD62C38">
                  <w:pPr>
                    <w:shd w:val="clear"/>
                    <w:jc w:val="center"/>
                    <w:rPr>
                      <w:color w:val="auto"/>
                      <w:sz w:val="21"/>
                      <w:szCs w:val="21"/>
                      <w:highlight w:val="none"/>
                    </w:rPr>
                  </w:pPr>
                  <w:r>
                    <w:rPr>
                      <w:rFonts w:hint="eastAsia"/>
                      <w:color w:val="auto"/>
                      <w:sz w:val="21"/>
                      <w:szCs w:val="21"/>
                      <w:highlight w:val="none"/>
                    </w:rPr>
                    <w:t>1</w:t>
                  </w:r>
                </w:p>
              </w:tc>
              <w:tc>
                <w:tcPr>
                  <w:tcW w:w="531" w:type="pct"/>
                  <w:vAlign w:val="center"/>
                </w:tcPr>
                <w:p w14:paraId="4FDF8B82">
                  <w:pPr>
                    <w:shd w:val="clear"/>
                    <w:jc w:val="center"/>
                    <w:rPr>
                      <w:rFonts w:hint="default" w:eastAsia="宋体"/>
                      <w:color w:val="auto"/>
                      <w:sz w:val="21"/>
                      <w:szCs w:val="21"/>
                      <w:highlight w:val="none"/>
                      <w:lang w:val="en-US" w:eastAsia="zh-CN"/>
                    </w:rPr>
                  </w:pPr>
                  <w:r>
                    <w:rPr>
                      <w:rFonts w:hint="eastAsia"/>
                      <w:color w:val="auto"/>
                      <w:kern w:val="0"/>
                      <w:sz w:val="21"/>
                      <w:szCs w:val="21"/>
                      <w:highlight w:val="none"/>
                      <w:lang w:val="en-US" w:eastAsia="zh-CN"/>
                    </w:rPr>
                    <w:t>生物质致密成型燃料车间</w:t>
                  </w:r>
                </w:p>
              </w:tc>
              <w:tc>
                <w:tcPr>
                  <w:tcW w:w="711" w:type="pct"/>
                  <w:vAlign w:val="center"/>
                </w:tcPr>
                <w:p w14:paraId="6442C30A">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破碎、粉碎、制粒</w:t>
                  </w:r>
                </w:p>
              </w:tc>
              <w:tc>
                <w:tcPr>
                  <w:tcW w:w="547" w:type="pct"/>
                  <w:vAlign w:val="center"/>
                </w:tcPr>
                <w:p w14:paraId="2CB0360C">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颗粒物</w:t>
                  </w:r>
                </w:p>
              </w:tc>
              <w:tc>
                <w:tcPr>
                  <w:tcW w:w="397" w:type="pct"/>
                  <w:vAlign w:val="center"/>
                </w:tcPr>
                <w:p w14:paraId="026B2486">
                  <w:pPr>
                    <w:pStyle w:val="93"/>
                    <w:widowControl w:val="0"/>
                    <w:shd w:val="clea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3.345</w:t>
                  </w:r>
                </w:p>
              </w:tc>
              <w:tc>
                <w:tcPr>
                  <w:tcW w:w="712" w:type="pct"/>
                  <w:vAlign w:val="center"/>
                </w:tcPr>
                <w:p w14:paraId="462AC256">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车间洒水抑尘、提高设备密封性、加强车间通风</w:t>
                  </w:r>
                </w:p>
              </w:tc>
              <w:tc>
                <w:tcPr>
                  <w:tcW w:w="328" w:type="pct"/>
                  <w:vAlign w:val="center"/>
                </w:tcPr>
                <w:p w14:paraId="0E130848">
                  <w:pPr>
                    <w:widowControl/>
                    <w:shd w:val="clear"/>
                    <w:jc w:val="center"/>
                    <w:textAlignment w:val="center"/>
                    <w:rPr>
                      <w:color w:val="auto"/>
                      <w:kern w:val="0"/>
                      <w:sz w:val="21"/>
                      <w:szCs w:val="21"/>
                      <w:highlight w:val="none"/>
                    </w:rPr>
                  </w:pPr>
                  <w:r>
                    <w:rPr>
                      <w:rFonts w:hint="eastAsia"/>
                      <w:color w:val="auto"/>
                      <w:kern w:val="0"/>
                      <w:sz w:val="21"/>
                      <w:szCs w:val="21"/>
                      <w:highlight w:val="none"/>
                      <w:lang w:val="en-US" w:eastAsia="zh-CN"/>
                    </w:rPr>
                    <w:t>0.159</w:t>
                  </w:r>
                  <w:r>
                    <w:rPr>
                      <w:color w:val="auto"/>
                      <w:kern w:val="0"/>
                      <w:sz w:val="21"/>
                      <w:szCs w:val="21"/>
                      <w:highlight w:val="none"/>
                    </w:rPr>
                    <w:t xml:space="preserve"> </w:t>
                  </w:r>
                </w:p>
              </w:tc>
              <w:tc>
                <w:tcPr>
                  <w:tcW w:w="384" w:type="pct"/>
                  <w:vAlign w:val="center"/>
                </w:tcPr>
                <w:p w14:paraId="64426778">
                  <w:pPr>
                    <w:widowControl/>
                    <w:shd w:val="clear"/>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1.338</w:t>
                  </w:r>
                </w:p>
              </w:tc>
              <w:tc>
                <w:tcPr>
                  <w:tcW w:w="270" w:type="pct"/>
                  <w:vAlign w:val="center"/>
                </w:tcPr>
                <w:p w14:paraId="50D04914">
                  <w:pPr>
                    <w:widowControl/>
                    <w:shd w:val="clear"/>
                    <w:jc w:val="center"/>
                    <w:textAlignment w:val="center"/>
                    <w:rPr>
                      <w:color w:val="auto"/>
                      <w:sz w:val="21"/>
                      <w:szCs w:val="21"/>
                      <w:highlight w:val="none"/>
                    </w:rPr>
                  </w:pPr>
                  <w:r>
                    <w:rPr>
                      <w:rFonts w:hint="eastAsia"/>
                      <w:color w:val="auto"/>
                      <w:sz w:val="21"/>
                      <w:szCs w:val="21"/>
                      <w:highlight w:val="none"/>
                    </w:rPr>
                    <w:t>60</w:t>
                  </w:r>
                </w:p>
              </w:tc>
              <w:tc>
                <w:tcPr>
                  <w:tcW w:w="288" w:type="pct"/>
                  <w:vAlign w:val="center"/>
                </w:tcPr>
                <w:p w14:paraId="0C4569C6">
                  <w:pPr>
                    <w:widowControl/>
                    <w:shd w:val="clear"/>
                    <w:jc w:val="center"/>
                    <w:textAlignment w:val="center"/>
                    <w:rPr>
                      <w:color w:val="auto"/>
                      <w:sz w:val="21"/>
                      <w:szCs w:val="21"/>
                      <w:highlight w:val="none"/>
                    </w:rPr>
                  </w:pPr>
                  <w:r>
                    <w:rPr>
                      <w:rFonts w:hint="eastAsia"/>
                      <w:color w:val="auto"/>
                      <w:sz w:val="21"/>
                      <w:szCs w:val="21"/>
                      <w:highlight w:val="none"/>
                    </w:rPr>
                    <w:t>40</w:t>
                  </w:r>
                </w:p>
              </w:tc>
              <w:tc>
                <w:tcPr>
                  <w:tcW w:w="295" w:type="pct"/>
                  <w:vAlign w:val="center"/>
                </w:tcPr>
                <w:p w14:paraId="3EB1FEA9">
                  <w:pPr>
                    <w:widowControl/>
                    <w:shd w:val="clear"/>
                    <w:jc w:val="center"/>
                    <w:textAlignment w:val="center"/>
                    <w:rPr>
                      <w:color w:val="auto"/>
                      <w:kern w:val="0"/>
                      <w:sz w:val="21"/>
                      <w:szCs w:val="21"/>
                      <w:highlight w:val="none"/>
                    </w:rPr>
                  </w:pPr>
                  <w:r>
                    <w:rPr>
                      <w:rFonts w:hint="eastAsia"/>
                      <w:color w:val="auto"/>
                      <w:kern w:val="0"/>
                      <w:sz w:val="21"/>
                      <w:szCs w:val="21"/>
                      <w:highlight w:val="none"/>
                    </w:rPr>
                    <w:t>12</w:t>
                  </w:r>
                </w:p>
              </w:tc>
              <w:tc>
                <w:tcPr>
                  <w:tcW w:w="274" w:type="pct"/>
                  <w:vAlign w:val="center"/>
                </w:tcPr>
                <w:p w14:paraId="31212430">
                  <w:pPr>
                    <w:widowControl/>
                    <w:shd w:val="clear"/>
                    <w:jc w:val="center"/>
                    <w:textAlignment w:val="center"/>
                    <w:rPr>
                      <w:color w:val="auto"/>
                      <w:kern w:val="0"/>
                      <w:sz w:val="21"/>
                      <w:szCs w:val="21"/>
                      <w:highlight w:val="none"/>
                    </w:rPr>
                  </w:pPr>
                  <w:r>
                    <w:rPr>
                      <w:rFonts w:hint="eastAsia"/>
                      <w:color w:val="auto"/>
                      <w:kern w:val="0"/>
                      <w:sz w:val="21"/>
                      <w:szCs w:val="21"/>
                      <w:highlight w:val="none"/>
                    </w:rPr>
                    <w:t>0.5</w:t>
                  </w:r>
                </w:p>
              </w:tc>
            </w:tr>
          </w:tbl>
          <w:p w14:paraId="72A1030C">
            <w:pPr>
              <w:pStyle w:val="18"/>
              <w:shd w:val="clear"/>
              <w:spacing w:after="0" w:line="240" w:lineRule="auto"/>
              <w:jc w:val="left"/>
              <w:rPr>
                <w:color w:val="auto"/>
                <w:sz w:val="21"/>
                <w:szCs w:val="21"/>
                <w:highlight w:val="none"/>
              </w:rPr>
            </w:pPr>
          </w:p>
        </w:tc>
      </w:tr>
    </w:tbl>
    <w:p w14:paraId="46A0BCEF">
      <w:pPr>
        <w:pStyle w:val="18"/>
        <w:shd w:val="clear"/>
        <w:rPr>
          <w:color w:val="auto"/>
          <w:highlight w:val="none"/>
        </w:rPr>
      </w:pPr>
    </w:p>
    <w:p w14:paraId="37EC62E2">
      <w:pPr>
        <w:pStyle w:val="18"/>
        <w:shd w:val="clear"/>
        <w:rPr>
          <w:color w:val="auto"/>
          <w:highlight w:val="none"/>
        </w:rPr>
      </w:pPr>
    </w:p>
    <w:p w14:paraId="3BFF0921">
      <w:pPr>
        <w:pStyle w:val="18"/>
        <w:shd w:val="clear"/>
        <w:rPr>
          <w:color w:val="auto"/>
          <w:highlight w:val="none"/>
        </w:rPr>
        <w:sectPr>
          <w:pgSz w:w="16838" w:h="11906" w:orient="landscape"/>
          <w:pgMar w:top="1080" w:right="1440" w:bottom="1080" w:left="1440" w:header="851" w:footer="992" w:gutter="0"/>
          <w:cols w:space="720" w:num="1"/>
          <w:docGrid w:type="lines" w:linePitch="326" w:charSpace="0"/>
        </w:sect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9626"/>
      </w:tblGrid>
      <w:tr w14:paraId="3A7F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4" w:hRule="atLeast"/>
        </w:trPr>
        <w:tc>
          <w:tcPr>
            <w:tcW w:w="336" w:type="dxa"/>
          </w:tcPr>
          <w:p w14:paraId="7D54B0DF">
            <w:pPr>
              <w:pStyle w:val="18"/>
              <w:shd w:val="clear"/>
              <w:rPr>
                <w:color w:val="auto"/>
                <w:highlight w:val="none"/>
              </w:rPr>
            </w:pPr>
          </w:p>
        </w:tc>
        <w:tc>
          <w:tcPr>
            <w:tcW w:w="9626" w:type="dxa"/>
          </w:tcPr>
          <w:p w14:paraId="6DA89EE4">
            <w:pPr>
              <w:pStyle w:val="53"/>
              <w:numPr>
                <w:ilvl w:val="0"/>
                <w:numId w:val="9"/>
              </w:numPr>
              <w:shd w:val="clear"/>
              <w:rPr>
                <w:rFonts w:cs="Times New Roman"/>
                <w:color w:val="auto"/>
                <w:kern w:val="2"/>
                <w:highlight w:val="none"/>
              </w:rPr>
            </w:pPr>
            <w:r>
              <w:rPr>
                <w:rFonts w:hint="eastAsia" w:cs="Times New Roman"/>
                <w:color w:val="auto"/>
                <w:kern w:val="2"/>
                <w:highlight w:val="none"/>
              </w:rPr>
              <w:t>非正常排放</w:t>
            </w:r>
          </w:p>
          <w:p w14:paraId="4B8D44DD">
            <w:pPr>
              <w:pStyle w:val="53"/>
              <w:shd w:val="clear"/>
              <w:rPr>
                <w:rFonts w:cs="Times New Roman"/>
                <w:color w:val="auto"/>
                <w:kern w:val="2"/>
                <w:highlight w:val="none"/>
              </w:rPr>
            </w:pPr>
            <w:r>
              <w:rPr>
                <w:rFonts w:cs="Times New Roman"/>
                <w:color w:val="auto"/>
                <w:kern w:val="2"/>
                <w:highlight w:val="none"/>
              </w:rPr>
              <w:t>结合本项目特征，本项目废气非正常排放主要为：</w:t>
            </w:r>
            <w:r>
              <w:rPr>
                <w:rFonts w:hint="eastAsia" w:cs="Times New Roman"/>
                <w:color w:val="auto"/>
                <w:kern w:val="2"/>
                <w:highlight w:val="none"/>
                <w:lang w:val="en-US" w:eastAsia="zh-CN"/>
              </w:rPr>
              <w:t>脉冲布袋除尘器</w:t>
            </w:r>
            <w:r>
              <w:rPr>
                <w:rFonts w:cs="Times New Roman"/>
                <w:color w:val="auto"/>
                <w:kern w:val="2"/>
                <w:highlight w:val="none"/>
              </w:rPr>
              <w:t>损坏</w:t>
            </w:r>
            <w:r>
              <w:rPr>
                <w:rFonts w:hint="eastAsia" w:cs="Times New Roman"/>
                <w:color w:val="auto"/>
                <w:kern w:val="2"/>
                <w:highlight w:val="none"/>
                <w:lang w:val="en-US" w:eastAsia="zh-CN"/>
              </w:rPr>
              <w:t>或风机故障</w:t>
            </w:r>
            <w:r>
              <w:rPr>
                <w:rFonts w:cs="Times New Roman"/>
                <w:color w:val="auto"/>
                <w:kern w:val="2"/>
                <w:highlight w:val="none"/>
              </w:rPr>
              <w:t>造成的</w:t>
            </w:r>
            <w:r>
              <w:rPr>
                <w:rFonts w:hint="eastAsia" w:cs="Times New Roman"/>
                <w:color w:val="auto"/>
                <w:kern w:val="2"/>
                <w:highlight w:val="none"/>
                <w:lang w:val="en-US" w:eastAsia="zh-CN"/>
              </w:rPr>
              <w:t>粉尘废气</w:t>
            </w:r>
            <w:r>
              <w:rPr>
                <w:rFonts w:cs="Times New Roman"/>
                <w:color w:val="auto"/>
                <w:kern w:val="2"/>
                <w:highlight w:val="none"/>
              </w:rPr>
              <w:t>非正常排放，本次环评以</w:t>
            </w:r>
            <w:r>
              <w:rPr>
                <w:rFonts w:hint="eastAsia" w:cs="Times New Roman"/>
                <w:color w:val="auto"/>
                <w:kern w:val="2"/>
                <w:highlight w:val="none"/>
                <w:lang w:val="en-US" w:eastAsia="zh-CN"/>
              </w:rPr>
              <w:t>风机正常运行，脉冲布袋除尘器损坏</w:t>
            </w:r>
            <w:r>
              <w:rPr>
                <w:rFonts w:cs="Times New Roman"/>
                <w:color w:val="auto"/>
                <w:kern w:val="2"/>
                <w:highlight w:val="none"/>
              </w:rPr>
              <w:t>发生突发性故障</w:t>
            </w:r>
            <w:r>
              <w:rPr>
                <w:rFonts w:hint="eastAsia" w:cs="Times New Roman"/>
                <w:color w:val="auto"/>
                <w:kern w:val="2"/>
                <w:highlight w:val="none"/>
                <w:lang w:eastAsia="zh-CN"/>
              </w:rPr>
              <w:t>（</w:t>
            </w:r>
            <w:r>
              <w:rPr>
                <w:rFonts w:hint="eastAsia" w:cs="Times New Roman"/>
                <w:color w:val="auto"/>
                <w:kern w:val="2"/>
                <w:highlight w:val="none"/>
                <w:lang w:val="en-US" w:eastAsia="zh-CN"/>
              </w:rPr>
              <w:t>处理效率降至50%</w:t>
            </w:r>
            <w:r>
              <w:rPr>
                <w:rFonts w:hint="eastAsia" w:cs="Times New Roman"/>
                <w:color w:val="auto"/>
                <w:kern w:val="2"/>
                <w:highlight w:val="none"/>
                <w:lang w:eastAsia="zh-CN"/>
              </w:rPr>
              <w:t>）</w:t>
            </w:r>
            <w:r>
              <w:rPr>
                <w:rFonts w:hint="eastAsia" w:cs="Times New Roman"/>
                <w:color w:val="auto"/>
                <w:kern w:val="2"/>
                <w:highlight w:val="none"/>
                <w:lang w:val="en-US" w:eastAsia="zh-CN"/>
              </w:rPr>
              <w:t>作为非正常工况下的污染源项</w:t>
            </w:r>
            <w:r>
              <w:rPr>
                <w:rFonts w:cs="Times New Roman"/>
                <w:color w:val="auto"/>
                <w:kern w:val="2"/>
                <w:highlight w:val="none"/>
              </w:rPr>
              <w:t>，事故处理时间为</w:t>
            </w:r>
            <w:r>
              <w:rPr>
                <w:rFonts w:hint="eastAsia" w:cs="Times New Roman"/>
                <w:color w:val="auto"/>
                <w:kern w:val="2"/>
                <w:highlight w:val="none"/>
                <w:lang w:val="en-US" w:eastAsia="zh-CN"/>
              </w:rPr>
              <w:t>3</w:t>
            </w:r>
            <w:r>
              <w:rPr>
                <w:rFonts w:cs="Times New Roman"/>
                <w:color w:val="auto"/>
                <w:kern w:val="2"/>
                <w:highlight w:val="none"/>
              </w:rPr>
              <w:t>0min，发生频次为1次/年。本项目废气非正常排放调查见表4-</w:t>
            </w:r>
            <w:r>
              <w:rPr>
                <w:rFonts w:hint="eastAsia" w:cs="Times New Roman"/>
                <w:color w:val="auto"/>
                <w:kern w:val="2"/>
                <w:highlight w:val="none"/>
                <w:lang w:val="en-US" w:eastAsia="zh-CN"/>
              </w:rPr>
              <w:t>5</w:t>
            </w:r>
            <w:r>
              <w:rPr>
                <w:rFonts w:cs="Times New Roman"/>
                <w:color w:val="auto"/>
                <w:kern w:val="2"/>
                <w:highlight w:val="none"/>
              </w:rPr>
              <w:t>。</w:t>
            </w:r>
          </w:p>
          <w:p w14:paraId="12AD747C">
            <w:pPr>
              <w:pStyle w:val="94"/>
              <w:shd w:val="clear"/>
              <w:rPr>
                <w:b w:val="0"/>
                <w:color w:val="auto"/>
                <w:highlight w:val="none"/>
              </w:rPr>
            </w:pPr>
            <w:r>
              <w:rPr>
                <w:rFonts w:hint="eastAsia"/>
                <w:b w:val="0"/>
                <w:color w:val="auto"/>
                <w:highlight w:val="none"/>
              </w:rPr>
              <w:t>表4-</w:t>
            </w:r>
            <w:r>
              <w:rPr>
                <w:rFonts w:hint="eastAsia"/>
                <w:b w:val="0"/>
                <w:color w:val="auto"/>
                <w:highlight w:val="none"/>
                <w:lang w:val="en-US" w:eastAsia="zh-CN"/>
              </w:rPr>
              <w:t>5</w:t>
            </w:r>
            <w:r>
              <w:rPr>
                <w:rFonts w:hint="eastAsia"/>
                <w:b w:val="0"/>
                <w:color w:val="auto"/>
                <w:highlight w:val="none"/>
              </w:rPr>
              <w:t>项目废气非正常排放参数表</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2"/>
              <w:gridCol w:w="515"/>
              <w:gridCol w:w="1312"/>
              <w:gridCol w:w="1017"/>
              <w:gridCol w:w="2280"/>
              <w:gridCol w:w="1772"/>
              <w:gridCol w:w="1363"/>
            </w:tblGrid>
            <w:tr w14:paraId="4ED6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8" w:hRule="atLeast"/>
              </w:trPr>
              <w:tc>
                <w:tcPr>
                  <w:tcW w:w="602" w:type="pct"/>
                  <w:vAlign w:val="center"/>
                </w:tcPr>
                <w:p w14:paraId="0C6B1074">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非正常排放原因</w:t>
                  </w:r>
                </w:p>
              </w:tc>
              <w:tc>
                <w:tcPr>
                  <w:tcW w:w="274" w:type="pct"/>
                  <w:vAlign w:val="center"/>
                </w:tcPr>
                <w:p w14:paraId="27D8D34E">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污染源</w:t>
                  </w:r>
                </w:p>
              </w:tc>
              <w:tc>
                <w:tcPr>
                  <w:tcW w:w="698" w:type="pct"/>
                  <w:vAlign w:val="center"/>
                </w:tcPr>
                <w:p w14:paraId="42C7C96B">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污染物</w:t>
                  </w:r>
                </w:p>
              </w:tc>
              <w:tc>
                <w:tcPr>
                  <w:tcW w:w="541" w:type="pct"/>
                  <w:vAlign w:val="center"/>
                </w:tcPr>
                <w:p w14:paraId="4B1E74E3">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单次持续时间</w:t>
                  </w:r>
                </w:p>
              </w:tc>
              <w:tc>
                <w:tcPr>
                  <w:tcW w:w="1213" w:type="pct"/>
                  <w:vAlign w:val="center"/>
                </w:tcPr>
                <w:p w14:paraId="705A0F9F">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非正常排放浓度/(mg/m</w:t>
                  </w:r>
                  <w:r>
                    <w:rPr>
                      <w:rFonts w:hint="eastAsia"/>
                      <w:color w:val="auto"/>
                      <w:sz w:val="21"/>
                      <w:szCs w:val="21"/>
                      <w:highlight w:val="none"/>
                      <w:vertAlign w:val="superscript"/>
                    </w:rPr>
                    <w:t>3</w:t>
                  </w:r>
                  <w:r>
                    <w:rPr>
                      <w:rFonts w:hint="eastAsia"/>
                      <w:color w:val="auto"/>
                      <w:sz w:val="21"/>
                      <w:szCs w:val="21"/>
                      <w:highlight w:val="none"/>
                    </w:rPr>
                    <w:t>)</w:t>
                  </w:r>
                </w:p>
              </w:tc>
              <w:tc>
                <w:tcPr>
                  <w:tcW w:w="943" w:type="pct"/>
                  <w:vAlign w:val="center"/>
                </w:tcPr>
                <w:p w14:paraId="13E210BD">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非正常排放速率/（kg/h）</w:t>
                  </w:r>
                </w:p>
              </w:tc>
              <w:tc>
                <w:tcPr>
                  <w:tcW w:w="725" w:type="pct"/>
                  <w:vAlign w:val="center"/>
                </w:tcPr>
                <w:p w14:paraId="5008555E">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年发生频次</w:t>
                  </w:r>
                </w:p>
              </w:tc>
            </w:tr>
            <w:tr w14:paraId="2F91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02" w:type="pct"/>
                  <w:vAlign w:val="center"/>
                </w:tcPr>
                <w:p w14:paraId="75EC74B5">
                  <w:pPr>
                    <w:pStyle w:val="93"/>
                    <w:widowControl w:val="0"/>
                    <w:shd w:val="clea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风机故障</w:t>
                  </w:r>
                </w:p>
              </w:tc>
              <w:tc>
                <w:tcPr>
                  <w:tcW w:w="274" w:type="pct"/>
                  <w:vAlign w:val="center"/>
                </w:tcPr>
                <w:p w14:paraId="36F43637">
                  <w:pPr>
                    <w:pStyle w:val="93"/>
                    <w:widowControl w:val="0"/>
                    <w:shd w:val="clea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DA027</w:t>
                  </w:r>
                </w:p>
              </w:tc>
              <w:tc>
                <w:tcPr>
                  <w:tcW w:w="698" w:type="pct"/>
                  <w:vAlign w:val="center"/>
                </w:tcPr>
                <w:p w14:paraId="786EBCF1">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颗粒物</w:t>
                  </w:r>
                </w:p>
              </w:tc>
              <w:tc>
                <w:tcPr>
                  <w:tcW w:w="541" w:type="pct"/>
                  <w:vAlign w:val="center"/>
                </w:tcPr>
                <w:p w14:paraId="2E9BD9F2">
                  <w:pPr>
                    <w:shd w:val="clear"/>
                    <w:jc w:val="center"/>
                    <w:rPr>
                      <w:color w:val="auto"/>
                      <w:sz w:val="21"/>
                      <w:szCs w:val="21"/>
                      <w:highlight w:val="none"/>
                    </w:rPr>
                  </w:pPr>
                  <w:r>
                    <w:rPr>
                      <w:rFonts w:hint="eastAsia"/>
                      <w:color w:val="auto"/>
                      <w:sz w:val="21"/>
                      <w:szCs w:val="21"/>
                      <w:highlight w:val="none"/>
                    </w:rPr>
                    <w:t>＜1h</w:t>
                  </w:r>
                </w:p>
              </w:tc>
              <w:tc>
                <w:tcPr>
                  <w:tcW w:w="1213" w:type="pct"/>
                  <w:vAlign w:val="center"/>
                </w:tcPr>
                <w:p w14:paraId="2049ADF5">
                  <w:pPr>
                    <w:keepNext w:val="0"/>
                    <w:keepLines w:val="0"/>
                    <w:widowControl/>
                    <w:suppressLineNumbers w:val="0"/>
                    <w:shd w:val="clear"/>
                    <w:jc w:val="center"/>
                    <w:textAlignment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22.4</w:t>
                  </w:r>
                </w:p>
              </w:tc>
              <w:tc>
                <w:tcPr>
                  <w:tcW w:w="943" w:type="pct"/>
                  <w:vAlign w:val="center"/>
                </w:tcPr>
                <w:p w14:paraId="384BEB6B">
                  <w:pPr>
                    <w:keepNext w:val="0"/>
                    <w:keepLines w:val="0"/>
                    <w:widowControl/>
                    <w:suppressLineNumbers w:val="0"/>
                    <w:shd w:val="clear"/>
                    <w:jc w:val="center"/>
                    <w:textAlignment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1.792</w:t>
                  </w:r>
                </w:p>
              </w:tc>
              <w:tc>
                <w:tcPr>
                  <w:tcW w:w="725" w:type="pct"/>
                  <w:vAlign w:val="center"/>
                </w:tcPr>
                <w:p w14:paraId="298CECC7">
                  <w:pPr>
                    <w:shd w:val="clear"/>
                    <w:jc w:val="center"/>
                    <w:rPr>
                      <w:color w:val="auto"/>
                      <w:sz w:val="21"/>
                      <w:szCs w:val="21"/>
                      <w:highlight w:val="none"/>
                    </w:rPr>
                  </w:pPr>
                  <w:r>
                    <w:rPr>
                      <w:rFonts w:hint="eastAsia"/>
                      <w:color w:val="auto"/>
                      <w:sz w:val="21"/>
                      <w:szCs w:val="21"/>
                      <w:highlight w:val="none"/>
                    </w:rPr>
                    <w:t>1次/年</w:t>
                  </w:r>
                </w:p>
              </w:tc>
            </w:tr>
          </w:tbl>
          <w:p w14:paraId="361A8A47">
            <w:pPr>
              <w:pStyle w:val="53"/>
              <w:shd w:val="clear"/>
              <w:rPr>
                <w:rFonts w:cs="Times New Roman"/>
                <w:color w:val="auto"/>
                <w:kern w:val="2"/>
                <w:highlight w:val="none"/>
              </w:rPr>
            </w:pPr>
            <w:r>
              <w:rPr>
                <w:rFonts w:hint="eastAsia" w:cs="Times New Roman"/>
                <w:color w:val="auto"/>
                <w:kern w:val="2"/>
                <w:highlight w:val="none"/>
              </w:rPr>
              <w:t>根据上表，在非正常工况下，</w:t>
            </w:r>
            <w:r>
              <w:rPr>
                <w:rFonts w:hint="eastAsia" w:cs="Times New Roman"/>
                <w:color w:val="auto"/>
                <w:kern w:val="2"/>
                <w:highlight w:val="none"/>
                <w:lang w:val="en-US" w:eastAsia="zh-CN"/>
              </w:rPr>
              <w:t>颗粒物</w:t>
            </w:r>
            <w:r>
              <w:rPr>
                <w:rFonts w:hint="eastAsia" w:cs="Times New Roman"/>
                <w:color w:val="auto"/>
                <w:kern w:val="2"/>
                <w:highlight w:val="none"/>
              </w:rPr>
              <w:t>排放浓度超过排放标准，事故状态下的非正常排放会对外环境产生较大影响。企业应加强废气处理设施的检修和保养，降低废气处理装置出现非正常工作情况的发生概率，并制定废气处理装置非正常排放的应急预案，一旦出现非正常排放的情况，应及时停车，立即检修，以降低环境影响</w:t>
            </w:r>
            <w:r>
              <w:rPr>
                <w:rFonts w:hint="eastAsia" w:cs="Times New Roman"/>
                <w:color w:val="auto"/>
                <w:kern w:val="2"/>
                <w:highlight w:val="none"/>
                <w:lang w:eastAsia="zh-CN"/>
              </w:rPr>
              <w:t>。</w:t>
            </w:r>
          </w:p>
          <w:p w14:paraId="6CB54DA3">
            <w:pPr>
              <w:shd w:val="clear"/>
              <w:spacing w:line="360" w:lineRule="auto"/>
              <w:ind w:right="57" w:firstLine="480" w:firstLineChars="200"/>
              <w:rPr>
                <w:color w:val="auto"/>
                <w:highlight w:val="none"/>
              </w:rPr>
            </w:pPr>
            <w:r>
              <w:rPr>
                <w:rFonts w:hint="eastAsia"/>
                <w:color w:val="auto"/>
                <w:highlight w:val="none"/>
              </w:rPr>
              <w:t>2、废气防治措施可行性分析</w:t>
            </w:r>
          </w:p>
          <w:p w14:paraId="64543E87">
            <w:pPr>
              <w:pStyle w:val="53"/>
              <w:shd w:val="clear"/>
              <w:rPr>
                <w:rFonts w:hint="eastAsia" w:eastAsia="宋体" w:cs="Times New Roman"/>
                <w:color w:val="auto"/>
                <w:kern w:val="2"/>
                <w:highlight w:val="none"/>
                <w:lang w:eastAsia="zh-CN"/>
              </w:rPr>
            </w:pPr>
            <w:r>
              <w:rPr>
                <w:rFonts w:hint="eastAsia" w:cs="Times New Roman"/>
                <w:color w:val="auto"/>
                <w:kern w:val="2"/>
                <w:highlight w:val="none"/>
              </w:rPr>
              <w:t>根据上述分析，项目营运期大气污染物主要为原料装卸及转运粉尘、破碎、粉碎、制粒过程中产生的工艺粉尘、</w:t>
            </w:r>
            <w:r>
              <w:rPr>
                <w:rFonts w:hint="eastAsia" w:cs="Times New Roman"/>
                <w:color w:val="auto"/>
                <w:kern w:val="2"/>
                <w:highlight w:val="none"/>
                <w:lang w:val="en-US" w:eastAsia="zh-CN"/>
              </w:rPr>
              <w:t>料仓</w:t>
            </w:r>
            <w:r>
              <w:rPr>
                <w:rFonts w:hint="eastAsia" w:cs="Times New Roman"/>
                <w:color w:val="auto"/>
                <w:kern w:val="2"/>
                <w:highlight w:val="none"/>
              </w:rPr>
              <w:t>缓存粉尘</w:t>
            </w:r>
            <w:r>
              <w:rPr>
                <w:rFonts w:hint="eastAsia" w:cs="Times New Roman"/>
                <w:color w:val="auto"/>
                <w:kern w:val="2"/>
                <w:highlight w:val="none"/>
                <w:lang w:eastAsia="zh-CN"/>
              </w:rPr>
              <w:t>。</w:t>
            </w:r>
          </w:p>
          <w:p w14:paraId="7282EFD7">
            <w:pPr>
              <w:pStyle w:val="53"/>
              <w:shd w:val="clear"/>
              <w:jc w:val="both"/>
              <w:rPr>
                <w:rFonts w:cs="Times New Roman"/>
                <w:color w:val="auto"/>
                <w:kern w:val="2"/>
                <w:highlight w:val="none"/>
              </w:rPr>
            </w:pPr>
            <w:r>
              <w:rPr>
                <w:rFonts w:hint="eastAsia" w:cs="Times New Roman"/>
                <w:color w:val="auto"/>
                <w:kern w:val="2"/>
                <w:highlight w:val="none"/>
              </w:rPr>
              <w:t>项目原料装卸及转运粉尘、</w:t>
            </w:r>
            <w:r>
              <w:rPr>
                <w:rFonts w:hint="eastAsia" w:cs="Times New Roman"/>
                <w:color w:val="auto"/>
                <w:kern w:val="2"/>
                <w:highlight w:val="none"/>
                <w:lang w:val="en-US" w:eastAsia="zh-CN"/>
              </w:rPr>
              <w:t>料仓</w:t>
            </w:r>
            <w:r>
              <w:rPr>
                <w:rFonts w:hint="eastAsia" w:cs="Times New Roman"/>
                <w:color w:val="auto"/>
                <w:kern w:val="2"/>
                <w:highlight w:val="none"/>
              </w:rPr>
              <w:t>缓存粉尘产生量较少，加强车间机械通风后对周围环境影响不大；破碎、粉碎、制粒过程中产生的工艺粉尘经</w:t>
            </w:r>
            <w:r>
              <w:rPr>
                <w:rFonts w:hint="eastAsia" w:cs="Times New Roman"/>
                <w:color w:val="auto"/>
                <w:kern w:val="2"/>
                <w:highlight w:val="none"/>
                <w:lang w:val="en-US" w:eastAsia="zh-CN"/>
              </w:rPr>
              <w:t>2套</w:t>
            </w:r>
            <w:r>
              <w:rPr>
                <w:rFonts w:hint="eastAsia" w:cs="Times New Roman"/>
                <w:color w:val="auto"/>
                <w:kern w:val="2"/>
                <w:highlight w:val="none"/>
              </w:rPr>
              <w:t>脉冲布袋除尘器处理后通过15m高排气筒 DA0</w:t>
            </w:r>
            <w:r>
              <w:rPr>
                <w:rFonts w:hint="eastAsia" w:cs="Times New Roman"/>
                <w:color w:val="auto"/>
                <w:kern w:val="2"/>
                <w:highlight w:val="none"/>
                <w:lang w:val="en-US" w:eastAsia="zh-CN"/>
              </w:rPr>
              <w:t>27</w:t>
            </w:r>
            <w:r>
              <w:rPr>
                <w:rFonts w:hint="eastAsia" w:cs="Times New Roman"/>
                <w:color w:val="auto"/>
                <w:kern w:val="2"/>
                <w:highlight w:val="none"/>
              </w:rPr>
              <w:t>高空排放</w:t>
            </w:r>
            <w:r>
              <w:rPr>
                <w:rFonts w:hint="eastAsia"/>
                <w:color w:val="auto"/>
                <w:highlight w:val="none"/>
              </w:rPr>
              <w:t>。</w:t>
            </w:r>
          </w:p>
          <w:p w14:paraId="18AA6528">
            <w:pPr>
              <w:pStyle w:val="53"/>
              <w:shd w:val="clear"/>
              <w:rPr>
                <w:rFonts w:cs="Times New Roman"/>
                <w:color w:val="auto"/>
                <w:kern w:val="2"/>
                <w:highlight w:val="none"/>
              </w:rPr>
            </w:pPr>
            <w:r>
              <w:rPr>
                <w:rFonts w:hint="eastAsia" w:cs="Times New Roman"/>
                <w:color w:val="auto"/>
                <w:kern w:val="2"/>
                <w:highlight w:val="none"/>
              </w:rPr>
              <w:t>根据《2542 生物质致密成型燃料加工行业系数手册》</w:t>
            </w:r>
            <w:r>
              <w:rPr>
                <w:rFonts w:hint="eastAsia" w:cs="Times New Roman"/>
                <w:color w:val="auto"/>
                <w:kern w:val="2"/>
                <w:highlight w:val="none"/>
                <w:lang w:val="en-US" w:eastAsia="zh-CN"/>
              </w:rPr>
              <w:t>剪切、破碎、筛分、造粒废气颗粒物采用袋式除尘效率为92%，本项目采用2套脉冲式布袋除尘器，去除效率均取92%，根据源强计算，颗粒物可达标排放，因此本项目废气防治措施可行</w:t>
            </w:r>
            <w:r>
              <w:rPr>
                <w:rFonts w:hint="eastAsia" w:cs="Times New Roman"/>
                <w:color w:val="auto"/>
                <w:kern w:val="2"/>
                <w:highlight w:val="none"/>
              </w:rPr>
              <w:t>。</w:t>
            </w:r>
          </w:p>
          <w:p w14:paraId="500D0209">
            <w:pPr>
              <w:pStyle w:val="53"/>
              <w:shd w:val="clear"/>
              <w:rPr>
                <w:rFonts w:cs="Times New Roman"/>
                <w:color w:val="auto"/>
                <w:kern w:val="2"/>
                <w:highlight w:val="none"/>
              </w:rPr>
            </w:pPr>
            <w:r>
              <w:rPr>
                <w:rFonts w:hint="eastAsia" w:cs="Times New Roman"/>
                <w:color w:val="auto"/>
                <w:kern w:val="2"/>
                <w:highlight w:val="none"/>
                <w:lang w:val="en-US" w:eastAsia="zh-CN"/>
              </w:rPr>
              <w:t>3、</w:t>
            </w:r>
            <w:r>
              <w:rPr>
                <w:rFonts w:hint="eastAsia" w:cs="Times New Roman"/>
                <w:color w:val="auto"/>
                <w:kern w:val="2"/>
                <w:highlight w:val="none"/>
              </w:rPr>
              <w:t>排气筒高度合理性论证</w:t>
            </w:r>
          </w:p>
          <w:p w14:paraId="233CBE46">
            <w:pPr>
              <w:pStyle w:val="53"/>
              <w:shd w:val="clear"/>
              <w:rPr>
                <w:color w:val="auto"/>
                <w:kern w:val="28"/>
                <w:highlight w:val="none"/>
              </w:rPr>
            </w:pPr>
            <w:r>
              <w:rPr>
                <w:rFonts w:hint="eastAsia" w:cs="Times New Roman"/>
                <w:color w:val="auto"/>
                <w:kern w:val="2"/>
                <w:highlight w:val="none"/>
              </w:rPr>
              <w:t>根据《大气污染物</w:t>
            </w:r>
            <w:r>
              <w:rPr>
                <w:rFonts w:hint="eastAsia" w:cs="Times New Roman"/>
                <w:color w:val="auto"/>
                <w:kern w:val="2"/>
                <w:highlight w:val="none"/>
                <w:lang w:val="en-US" w:eastAsia="zh-CN"/>
              </w:rPr>
              <w:t>综合</w:t>
            </w:r>
            <w:r>
              <w:rPr>
                <w:rFonts w:hint="eastAsia" w:cs="Times New Roman"/>
                <w:color w:val="auto"/>
                <w:kern w:val="2"/>
                <w:highlight w:val="none"/>
              </w:rPr>
              <w:t>排放标准》（DB32/4</w:t>
            </w:r>
            <w:r>
              <w:rPr>
                <w:rFonts w:hint="eastAsia" w:cs="Times New Roman"/>
                <w:color w:val="auto"/>
                <w:kern w:val="2"/>
                <w:highlight w:val="none"/>
                <w:lang w:val="en-US" w:eastAsia="zh-CN"/>
              </w:rPr>
              <w:t>041</w:t>
            </w:r>
            <w:r>
              <w:rPr>
                <w:rFonts w:hint="eastAsia" w:cs="Times New Roman"/>
                <w:color w:val="auto"/>
                <w:kern w:val="2"/>
                <w:highlight w:val="none"/>
              </w:rPr>
              <w:t>—202</w:t>
            </w:r>
            <w:r>
              <w:rPr>
                <w:rFonts w:hint="eastAsia" w:cs="Times New Roman"/>
                <w:color w:val="auto"/>
                <w:kern w:val="2"/>
                <w:highlight w:val="none"/>
                <w:lang w:val="en-US" w:eastAsia="zh-CN"/>
              </w:rPr>
              <w:t>1</w:t>
            </w:r>
            <w:r>
              <w:rPr>
                <w:rFonts w:hint="eastAsia" w:cs="Times New Roman"/>
                <w:color w:val="auto"/>
                <w:kern w:val="2"/>
                <w:highlight w:val="none"/>
              </w:rPr>
              <w:t>）要求，</w:t>
            </w:r>
            <w:r>
              <w:rPr>
                <w:rFonts w:hint="eastAsia" w:cs="Times New Roman"/>
                <w:color w:val="auto"/>
                <w:kern w:val="2"/>
                <w:highlight w:val="none"/>
                <w:lang w:val="en-US" w:eastAsia="zh-CN"/>
              </w:rPr>
              <w:t>其他排气筒高度不低于15</w:t>
            </w:r>
            <w:r>
              <w:rPr>
                <w:rFonts w:hint="eastAsia" w:cs="Times New Roman"/>
                <w:color w:val="auto"/>
                <w:kern w:val="2"/>
                <w:highlight w:val="none"/>
              </w:rPr>
              <w:t>m，本项目废气排气筒高度设为</w:t>
            </w:r>
            <w:r>
              <w:rPr>
                <w:rFonts w:hint="eastAsia" w:cs="Times New Roman"/>
                <w:color w:val="auto"/>
                <w:kern w:val="2"/>
                <w:highlight w:val="none"/>
                <w:lang w:val="en-US" w:eastAsia="zh-CN"/>
              </w:rPr>
              <w:t>1</w:t>
            </w:r>
            <w:r>
              <w:rPr>
                <w:rFonts w:hint="eastAsia" w:cs="Times New Roman"/>
                <w:color w:val="auto"/>
                <w:kern w:val="2"/>
                <w:highlight w:val="none"/>
              </w:rPr>
              <w:t>5m，符合相关要求，排放的大气污染物对周围环境影响较小，可确保大气环境质量达标，排气筒高度设置合理</w:t>
            </w:r>
            <w:r>
              <w:rPr>
                <w:rFonts w:hint="eastAsia"/>
                <w:color w:val="auto"/>
                <w:kern w:val="28"/>
                <w:highlight w:val="none"/>
              </w:rPr>
              <w:t>。</w:t>
            </w:r>
          </w:p>
          <w:p w14:paraId="72B51278">
            <w:pPr>
              <w:pStyle w:val="53"/>
              <w:shd w:val="clear"/>
              <w:rPr>
                <w:color w:val="auto"/>
                <w:szCs w:val="24"/>
                <w:highlight w:val="none"/>
              </w:rPr>
            </w:pPr>
            <w:r>
              <w:rPr>
                <w:rFonts w:hint="eastAsia"/>
                <w:color w:val="auto"/>
                <w:szCs w:val="24"/>
                <w:highlight w:val="none"/>
                <w:lang w:val="en-US" w:eastAsia="zh-CN"/>
              </w:rPr>
              <w:t>4、</w:t>
            </w:r>
            <w:r>
              <w:rPr>
                <w:rFonts w:hint="eastAsia"/>
                <w:color w:val="auto"/>
                <w:szCs w:val="24"/>
                <w:highlight w:val="none"/>
              </w:rPr>
              <w:t>废气排放</w:t>
            </w:r>
            <w:r>
              <w:rPr>
                <w:rFonts w:hint="eastAsia" w:ascii="Times New Roman" w:hAnsi="Times New Roman" w:eastAsia="宋体" w:cs="Times New Roman"/>
                <w:color w:val="auto"/>
                <w:kern w:val="2"/>
                <w:highlight w:val="none"/>
              </w:rPr>
              <w:t>总量</w:t>
            </w:r>
          </w:p>
          <w:p w14:paraId="16788EBA">
            <w:pPr>
              <w:pStyle w:val="2"/>
              <w:shd w:val="clear"/>
              <w:ind w:left="480" w:leftChars="200"/>
              <w:rPr>
                <w:color w:val="auto"/>
                <w:highlight w:val="none"/>
              </w:rPr>
            </w:pPr>
            <w:r>
              <w:rPr>
                <w:rFonts w:hint="eastAsia"/>
                <w:color w:val="auto"/>
                <w:highlight w:val="none"/>
                <w:lang w:val="en-US" w:eastAsia="zh-CN"/>
              </w:rPr>
              <w:t>新建</w:t>
            </w:r>
            <w:r>
              <w:rPr>
                <w:rFonts w:hint="eastAsia"/>
                <w:color w:val="auto"/>
                <w:highlight w:val="none"/>
              </w:rPr>
              <w:t>项目大气污染物有组织排放核算表详见表4-</w:t>
            </w:r>
            <w:r>
              <w:rPr>
                <w:rFonts w:hint="eastAsia"/>
                <w:color w:val="auto"/>
                <w:highlight w:val="none"/>
                <w:lang w:val="en-US" w:eastAsia="zh-CN"/>
              </w:rPr>
              <w:t>6</w:t>
            </w:r>
            <w:r>
              <w:rPr>
                <w:rFonts w:hint="eastAsia"/>
                <w:color w:val="auto"/>
                <w:highlight w:val="none"/>
              </w:rPr>
              <w:t>，无组织排放核算详见表4-</w:t>
            </w:r>
            <w:r>
              <w:rPr>
                <w:rFonts w:hint="eastAsia"/>
                <w:color w:val="auto"/>
                <w:highlight w:val="none"/>
                <w:lang w:val="en-US" w:eastAsia="zh-CN"/>
              </w:rPr>
              <w:t>7</w:t>
            </w:r>
            <w:r>
              <w:rPr>
                <w:rFonts w:hint="eastAsia"/>
                <w:color w:val="auto"/>
                <w:highlight w:val="none"/>
              </w:rPr>
              <w:t>。</w:t>
            </w:r>
          </w:p>
          <w:p w14:paraId="15FECCB3">
            <w:pPr>
              <w:shd w:val="clear"/>
              <w:jc w:val="center"/>
              <w:rPr>
                <w:color w:val="auto"/>
                <w:highlight w:val="none"/>
              </w:rPr>
            </w:pPr>
            <w:r>
              <w:rPr>
                <w:rFonts w:hint="eastAsia"/>
                <w:color w:val="auto"/>
                <w:highlight w:val="none"/>
              </w:rPr>
              <w:t>表4-</w:t>
            </w:r>
            <w:r>
              <w:rPr>
                <w:rFonts w:hint="eastAsia"/>
                <w:color w:val="auto"/>
                <w:highlight w:val="none"/>
                <w:lang w:val="en-US" w:eastAsia="zh-CN"/>
              </w:rPr>
              <w:t>6</w:t>
            </w:r>
            <w:r>
              <w:rPr>
                <w:rFonts w:hint="eastAsia"/>
                <w:color w:val="auto"/>
                <w:highlight w:val="none"/>
              </w:rPr>
              <w:t>本项目大气污染物有组织排放量核算表</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62"/>
              <w:gridCol w:w="1133"/>
              <w:gridCol w:w="2276"/>
              <w:gridCol w:w="2060"/>
              <w:gridCol w:w="1884"/>
            </w:tblGrid>
            <w:tr w14:paraId="7979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359" w:type="pct"/>
                  <w:vAlign w:val="center"/>
                </w:tcPr>
                <w:p w14:paraId="676BC013">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序号</w:t>
                  </w:r>
                </w:p>
              </w:tc>
              <w:tc>
                <w:tcPr>
                  <w:tcW w:w="725" w:type="pct"/>
                  <w:vAlign w:val="center"/>
                </w:tcPr>
                <w:p w14:paraId="7448E2DC">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排放口编号</w:t>
                  </w:r>
                </w:p>
              </w:tc>
              <w:tc>
                <w:tcPr>
                  <w:tcW w:w="603" w:type="pct"/>
                  <w:vAlign w:val="center"/>
                </w:tcPr>
                <w:p w14:paraId="69CAAB31">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污染物</w:t>
                  </w:r>
                </w:p>
              </w:tc>
              <w:tc>
                <w:tcPr>
                  <w:tcW w:w="1211" w:type="pct"/>
                  <w:vAlign w:val="center"/>
                </w:tcPr>
                <w:p w14:paraId="5C49C647">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核算排放浓度mg/m</w:t>
                  </w:r>
                  <w:r>
                    <w:rPr>
                      <w:rFonts w:hint="eastAsia"/>
                      <w:color w:val="auto"/>
                      <w:sz w:val="21"/>
                      <w:szCs w:val="21"/>
                      <w:highlight w:val="none"/>
                      <w:vertAlign w:val="superscript"/>
                    </w:rPr>
                    <w:t>3</w:t>
                  </w:r>
                </w:p>
              </w:tc>
              <w:tc>
                <w:tcPr>
                  <w:tcW w:w="1096" w:type="pct"/>
                  <w:vAlign w:val="center"/>
                </w:tcPr>
                <w:p w14:paraId="5DF3EEE1">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核算排放速率kg/h</w:t>
                  </w:r>
                </w:p>
              </w:tc>
              <w:tc>
                <w:tcPr>
                  <w:tcW w:w="1003" w:type="pct"/>
                  <w:vAlign w:val="center"/>
                </w:tcPr>
                <w:p w14:paraId="716216E1">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核算年排放量t/a</w:t>
                  </w:r>
                </w:p>
              </w:tc>
            </w:tr>
            <w:tr w14:paraId="37A2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6"/>
                  <w:vAlign w:val="center"/>
                </w:tcPr>
                <w:p w14:paraId="50C5E246">
                  <w:pPr>
                    <w:pStyle w:val="2"/>
                    <w:shd w:val="clear"/>
                    <w:adjustRightInd w:val="0"/>
                    <w:snapToGrid w:val="0"/>
                    <w:spacing w:after="0"/>
                    <w:jc w:val="center"/>
                    <w:rPr>
                      <w:color w:val="auto"/>
                      <w:sz w:val="21"/>
                      <w:szCs w:val="21"/>
                      <w:highlight w:val="none"/>
                    </w:rPr>
                  </w:pPr>
                  <w:r>
                    <w:rPr>
                      <w:rFonts w:hint="eastAsia"/>
                      <w:color w:val="auto"/>
                      <w:sz w:val="21"/>
                      <w:szCs w:val="21"/>
                      <w:highlight w:val="none"/>
                      <w:lang w:val="en-US" w:eastAsia="zh-CN"/>
                    </w:rPr>
                    <w:t>一般</w:t>
                  </w:r>
                  <w:r>
                    <w:rPr>
                      <w:rFonts w:hint="eastAsia"/>
                      <w:color w:val="auto"/>
                      <w:sz w:val="21"/>
                      <w:szCs w:val="21"/>
                      <w:highlight w:val="none"/>
                    </w:rPr>
                    <w:t>排放口</w:t>
                  </w:r>
                </w:p>
              </w:tc>
            </w:tr>
            <w:tr w14:paraId="7135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9" w:type="pct"/>
                  <w:vAlign w:val="center"/>
                </w:tcPr>
                <w:p w14:paraId="1F680CB7">
                  <w:pPr>
                    <w:pStyle w:val="2"/>
                    <w:shd w:val="clear"/>
                    <w:adjustRightInd w:val="0"/>
                    <w:snapToGrid w:val="0"/>
                    <w:spacing w:after="0"/>
                    <w:jc w:val="center"/>
                    <w:rPr>
                      <w:color w:val="auto"/>
                      <w:sz w:val="21"/>
                      <w:szCs w:val="21"/>
                      <w:highlight w:val="none"/>
                    </w:rPr>
                  </w:pPr>
                  <w:r>
                    <w:rPr>
                      <w:rFonts w:hint="eastAsia"/>
                      <w:color w:val="auto"/>
                      <w:sz w:val="21"/>
                      <w:szCs w:val="21"/>
                      <w:highlight w:val="none"/>
                    </w:rPr>
                    <w:t>1</w:t>
                  </w:r>
                </w:p>
              </w:tc>
              <w:tc>
                <w:tcPr>
                  <w:tcW w:w="725" w:type="pct"/>
                  <w:vAlign w:val="center"/>
                </w:tcPr>
                <w:p w14:paraId="5DEEBD80">
                  <w:pPr>
                    <w:pStyle w:val="2"/>
                    <w:shd w:val="clear"/>
                    <w:adjustRightInd w:val="0"/>
                    <w:snapToGrid w:val="0"/>
                    <w:spacing w:after="0"/>
                    <w:jc w:val="center"/>
                    <w:rPr>
                      <w:rFonts w:hint="default" w:eastAsia="宋体"/>
                      <w:color w:val="auto"/>
                      <w:sz w:val="21"/>
                      <w:szCs w:val="21"/>
                      <w:highlight w:val="none"/>
                      <w:lang w:val="en-US" w:eastAsia="zh-CN"/>
                    </w:rPr>
                  </w:pPr>
                  <w:r>
                    <w:rPr>
                      <w:rFonts w:hint="eastAsia"/>
                      <w:color w:val="auto"/>
                      <w:sz w:val="21"/>
                      <w:szCs w:val="21"/>
                      <w:highlight w:val="none"/>
                    </w:rPr>
                    <w:t>DA0</w:t>
                  </w:r>
                  <w:r>
                    <w:rPr>
                      <w:rFonts w:hint="eastAsia"/>
                      <w:color w:val="auto"/>
                      <w:sz w:val="21"/>
                      <w:szCs w:val="21"/>
                      <w:highlight w:val="none"/>
                      <w:lang w:val="en-US" w:eastAsia="zh-CN"/>
                    </w:rPr>
                    <w:t>27</w:t>
                  </w:r>
                </w:p>
              </w:tc>
              <w:tc>
                <w:tcPr>
                  <w:tcW w:w="603" w:type="pct"/>
                  <w:vAlign w:val="center"/>
                </w:tcPr>
                <w:p w14:paraId="34A315C0">
                  <w:pPr>
                    <w:pStyle w:val="93"/>
                    <w:widowControl w:val="0"/>
                    <w:shd w:val="clear"/>
                    <w:spacing w:line="240" w:lineRule="auto"/>
                    <w:ind w:firstLine="0" w:firstLineChars="0"/>
                    <w:jc w:val="center"/>
                    <w:rPr>
                      <w:color w:val="auto"/>
                      <w:sz w:val="21"/>
                      <w:szCs w:val="21"/>
                      <w:highlight w:val="none"/>
                    </w:rPr>
                  </w:pPr>
                  <w:r>
                    <w:rPr>
                      <w:rFonts w:hint="eastAsia"/>
                      <w:color w:val="auto"/>
                      <w:sz w:val="21"/>
                      <w:szCs w:val="21"/>
                      <w:highlight w:val="none"/>
                    </w:rPr>
                    <w:t>颗粒物</w:t>
                  </w:r>
                </w:p>
              </w:tc>
              <w:tc>
                <w:tcPr>
                  <w:tcW w:w="2276" w:type="dxa"/>
                  <w:vAlign w:val="center"/>
                </w:tcPr>
                <w:p w14:paraId="5FA60E14">
                  <w:pPr>
                    <w:keepNext w:val="0"/>
                    <w:keepLines w:val="0"/>
                    <w:widowControl/>
                    <w:suppressLineNumbers w:val="0"/>
                    <w:shd w:val="clear"/>
                    <w:jc w:val="center"/>
                    <w:textAlignment w:val="center"/>
                    <w:rPr>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 </w:t>
                  </w:r>
                </w:p>
              </w:tc>
              <w:tc>
                <w:tcPr>
                  <w:tcW w:w="2060" w:type="dxa"/>
                  <w:vAlign w:val="center"/>
                </w:tcPr>
                <w:p w14:paraId="7996201A">
                  <w:pPr>
                    <w:keepNext w:val="0"/>
                    <w:keepLines w:val="0"/>
                    <w:widowControl/>
                    <w:suppressLineNumbers w:val="0"/>
                    <w:shd w:val="clear"/>
                    <w:jc w:val="center"/>
                    <w:textAlignment w:val="center"/>
                    <w:rPr>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0.287 </w:t>
                  </w:r>
                </w:p>
              </w:tc>
              <w:tc>
                <w:tcPr>
                  <w:tcW w:w="1884" w:type="dxa"/>
                  <w:vAlign w:val="center"/>
                </w:tcPr>
                <w:p w14:paraId="5954287B">
                  <w:pPr>
                    <w:widowControl/>
                    <w:shd w:val="clear"/>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olor w:val="auto"/>
                      <w:kern w:val="0"/>
                      <w:sz w:val="21"/>
                      <w:szCs w:val="21"/>
                      <w:highlight w:val="none"/>
                      <w:lang w:val="en-US" w:eastAsia="zh-CN"/>
                    </w:rPr>
                    <w:t>2.408</w:t>
                  </w:r>
                </w:p>
              </w:tc>
            </w:tr>
            <w:tr w14:paraId="40E0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5" w:type="pct"/>
                  <w:gridSpan w:val="2"/>
                  <w:vAlign w:val="center"/>
                </w:tcPr>
                <w:p w14:paraId="393983DE">
                  <w:pPr>
                    <w:pStyle w:val="2"/>
                    <w:shd w:val="clear"/>
                    <w:adjustRightInd w:val="0"/>
                    <w:snapToGrid w:val="0"/>
                    <w:spacing w:after="0"/>
                    <w:jc w:val="center"/>
                    <w:rPr>
                      <w:color w:val="auto"/>
                      <w:sz w:val="21"/>
                      <w:szCs w:val="21"/>
                      <w:highlight w:val="none"/>
                    </w:rPr>
                  </w:pPr>
                  <w:r>
                    <w:rPr>
                      <w:rFonts w:hint="eastAsia"/>
                      <w:color w:val="auto"/>
                      <w:sz w:val="21"/>
                      <w:szCs w:val="21"/>
                      <w:highlight w:val="none"/>
                    </w:rPr>
                    <w:t>一般排放口合计</w:t>
                  </w:r>
                </w:p>
              </w:tc>
              <w:tc>
                <w:tcPr>
                  <w:tcW w:w="2911" w:type="pct"/>
                  <w:gridSpan w:val="3"/>
                  <w:vAlign w:val="center"/>
                </w:tcPr>
                <w:p w14:paraId="1CB44254">
                  <w:pPr>
                    <w:pStyle w:val="2"/>
                    <w:shd w:val="clear"/>
                    <w:adjustRightInd w:val="0"/>
                    <w:snapToGrid w:val="0"/>
                    <w:spacing w:after="0"/>
                    <w:jc w:val="center"/>
                    <w:rPr>
                      <w:color w:val="auto"/>
                      <w:sz w:val="21"/>
                      <w:szCs w:val="21"/>
                      <w:highlight w:val="none"/>
                    </w:rPr>
                  </w:pPr>
                  <w:r>
                    <w:rPr>
                      <w:rFonts w:hint="eastAsia"/>
                      <w:color w:val="auto"/>
                      <w:sz w:val="21"/>
                      <w:szCs w:val="21"/>
                      <w:highlight w:val="none"/>
                    </w:rPr>
                    <w:t>颗粒物</w:t>
                  </w:r>
                </w:p>
              </w:tc>
              <w:tc>
                <w:tcPr>
                  <w:tcW w:w="1003" w:type="pct"/>
                  <w:vAlign w:val="center"/>
                </w:tcPr>
                <w:p w14:paraId="3E4CCDC6">
                  <w:pPr>
                    <w:widowControl/>
                    <w:shd w:val="clear"/>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bidi="ar"/>
                    </w:rPr>
                    <w:t>2.408</w:t>
                  </w:r>
                </w:p>
              </w:tc>
            </w:tr>
          </w:tbl>
          <w:p w14:paraId="7990B13D">
            <w:pPr>
              <w:shd w:val="clear"/>
              <w:jc w:val="center"/>
              <w:rPr>
                <w:color w:val="auto"/>
                <w:highlight w:val="none"/>
              </w:rPr>
            </w:pPr>
            <w:r>
              <w:rPr>
                <w:rFonts w:hint="eastAsia"/>
                <w:color w:val="auto"/>
                <w:highlight w:val="none"/>
              </w:rPr>
              <w:t>表4-</w:t>
            </w:r>
            <w:r>
              <w:rPr>
                <w:rFonts w:hint="eastAsia"/>
                <w:color w:val="auto"/>
                <w:highlight w:val="none"/>
                <w:lang w:val="en-US" w:eastAsia="zh-CN"/>
              </w:rPr>
              <w:t>7</w:t>
            </w:r>
            <w:r>
              <w:rPr>
                <w:rFonts w:hint="eastAsia"/>
                <w:color w:val="auto"/>
                <w:highlight w:val="none"/>
              </w:rPr>
              <w:t xml:space="preserve"> 本项目大气污染物无组织排放量核算表</w:t>
            </w:r>
          </w:p>
          <w:tbl>
            <w:tblPr>
              <w:tblStyle w:val="21"/>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49"/>
              <w:gridCol w:w="1170"/>
              <w:gridCol w:w="1002"/>
              <w:gridCol w:w="1229"/>
              <w:gridCol w:w="1878"/>
              <w:gridCol w:w="1206"/>
              <w:gridCol w:w="1005"/>
            </w:tblGrid>
            <w:tr w14:paraId="431F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1" w:type="dxa"/>
                  <w:vMerge w:val="restart"/>
                  <w:vAlign w:val="center"/>
                </w:tcPr>
                <w:p w14:paraId="2C0BAECF">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序号</w:t>
                  </w:r>
                </w:p>
              </w:tc>
              <w:tc>
                <w:tcPr>
                  <w:tcW w:w="1149" w:type="dxa"/>
                  <w:vMerge w:val="restart"/>
                  <w:vAlign w:val="center"/>
                </w:tcPr>
                <w:p w14:paraId="0588DFA3">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无组织排放源</w:t>
                  </w:r>
                </w:p>
              </w:tc>
              <w:tc>
                <w:tcPr>
                  <w:tcW w:w="1170" w:type="dxa"/>
                  <w:vMerge w:val="restart"/>
                  <w:vAlign w:val="center"/>
                </w:tcPr>
                <w:p w14:paraId="51E71283">
                  <w:pPr>
                    <w:pStyle w:val="2"/>
                    <w:shd w:val="clear"/>
                    <w:adjustRightInd w:val="0"/>
                    <w:snapToGrid w:val="0"/>
                    <w:spacing w:after="0"/>
                    <w:jc w:val="center"/>
                    <w:rPr>
                      <w:color w:val="auto"/>
                      <w:sz w:val="21"/>
                      <w:szCs w:val="21"/>
                      <w:highlight w:val="none"/>
                    </w:rPr>
                  </w:pPr>
                  <w:r>
                    <w:rPr>
                      <w:rFonts w:hint="eastAsia"/>
                      <w:color w:val="auto"/>
                      <w:sz w:val="21"/>
                      <w:szCs w:val="21"/>
                      <w:highlight w:val="none"/>
                    </w:rPr>
                    <w:t>产污环节</w:t>
                  </w:r>
                </w:p>
              </w:tc>
              <w:tc>
                <w:tcPr>
                  <w:tcW w:w="1002" w:type="dxa"/>
                  <w:vMerge w:val="restart"/>
                  <w:vAlign w:val="center"/>
                </w:tcPr>
                <w:p w14:paraId="439B7B06">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污染物</w:t>
                  </w:r>
                </w:p>
              </w:tc>
              <w:tc>
                <w:tcPr>
                  <w:tcW w:w="1229" w:type="dxa"/>
                  <w:vMerge w:val="restart"/>
                  <w:vAlign w:val="center"/>
                </w:tcPr>
                <w:p w14:paraId="3297B804">
                  <w:pPr>
                    <w:pStyle w:val="2"/>
                    <w:shd w:val="clear"/>
                    <w:adjustRightInd w:val="0"/>
                    <w:snapToGrid w:val="0"/>
                    <w:spacing w:after="0"/>
                    <w:jc w:val="center"/>
                    <w:rPr>
                      <w:color w:val="auto"/>
                      <w:sz w:val="21"/>
                      <w:szCs w:val="21"/>
                      <w:highlight w:val="none"/>
                    </w:rPr>
                  </w:pPr>
                  <w:r>
                    <w:rPr>
                      <w:rFonts w:hint="eastAsia"/>
                      <w:color w:val="auto"/>
                      <w:sz w:val="21"/>
                      <w:szCs w:val="21"/>
                      <w:highlight w:val="none"/>
                    </w:rPr>
                    <w:t>主要污染防治措施</w:t>
                  </w:r>
                </w:p>
              </w:tc>
              <w:tc>
                <w:tcPr>
                  <w:tcW w:w="3084" w:type="dxa"/>
                  <w:gridSpan w:val="2"/>
                  <w:vAlign w:val="center"/>
                </w:tcPr>
                <w:p w14:paraId="0F69F3B8">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国家或地方污染物排放标准</w:t>
                  </w:r>
                </w:p>
              </w:tc>
              <w:tc>
                <w:tcPr>
                  <w:tcW w:w="1005" w:type="dxa"/>
                  <w:vMerge w:val="restart"/>
                  <w:vAlign w:val="center"/>
                </w:tcPr>
                <w:p w14:paraId="5FCF24CB">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年排放量t/a</w:t>
                  </w:r>
                </w:p>
              </w:tc>
            </w:tr>
            <w:tr w14:paraId="737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1" w:type="dxa"/>
                  <w:vMerge w:val="continue"/>
                  <w:vAlign w:val="center"/>
                </w:tcPr>
                <w:p w14:paraId="21DB0778">
                  <w:pPr>
                    <w:pStyle w:val="2"/>
                    <w:shd w:val="clear"/>
                    <w:adjustRightInd w:val="0"/>
                    <w:snapToGrid w:val="0"/>
                    <w:spacing w:after="0"/>
                    <w:jc w:val="center"/>
                    <w:rPr>
                      <w:color w:val="auto"/>
                      <w:sz w:val="21"/>
                      <w:szCs w:val="21"/>
                      <w:highlight w:val="none"/>
                    </w:rPr>
                  </w:pPr>
                </w:p>
              </w:tc>
              <w:tc>
                <w:tcPr>
                  <w:tcW w:w="1149" w:type="dxa"/>
                  <w:vMerge w:val="continue"/>
                  <w:vAlign w:val="center"/>
                </w:tcPr>
                <w:p w14:paraId="1A478962">
                  <w:pPr>
                    <w:pStyle w:val="2"/>
                    <w:shd w:val="clear"/>
                    <w:adjustRightInd w:val="0"/>
                    <w:snapToGrid w:val="0"/>
                    <w:spacing w:after="0"/>
                    <w:jc w:val="center"/>
                    <w:rPr>
                      <w:color w:val="auto"/>
                      <w:sz w:val="21"/>
                      <w:szCs w:val="21"/>
                      <w:highlight w:val="none"/>
                    </w:rPr>
                  </w:pPr>
                </w:p>
              </w:tc>
              <w:tc>
                <w:tcPr>
                  <w:tcW w:w="1170" w:type="dxa"/>
                  <w:vMerge w:val="continue"/>
                  <w:vAlign w:val="center"/>
                </w:tcPr>
                <w:p w14:paraId="1E893A5F">
                  <w:pPr>
                    <w:pStyle w:val="2"/>
                    <w:shd w:val="clear"/>
                    <w:adjustRightInd w:val="0"/>
                    <w:snapToGrid w:val="0"/>
                    <w:spacing w:after="0"/>
                    <w:jc w:val="center"/>
                    <w:rPr>
                      <w:color w:val="auto"/>
                      <w:sz w:val="21"/>
                      <w:szCs w:val="21"/>
                      <w:highlight w:val="none"/>
                    </w:rPr>
                  </w:pPr>
                </w:p>
              </w:tc>
              <w:tc>
                <w:tcPr>
                  <w:tcW w:w="1002" w:type="dxa"/>
                  <w:vMerge w:val="continue"/>
                  <w:vAlign w:val="center"/>
                </w:tcPr>
                <w:p w14:paraId="67A0B1FD">
                  <w:pPr>
                    <w:pStyle w:val="2"/>
                    <w:shd w:val="clear"/>
                    <w:adjustRightInd w:val="0"/>
                    <w:snapToGrid w:val="0"/>
                    <w:spacing w:after="0"/>
                    <w:jc w:val="center"/>
                    <w:rPr>
                      <w:color w:val="auto"/>
                      <w:sz w:val="21"/>
                      <w:szCs w:val="21"/>
                      <w:highlight w:val="none"/>
                    </w:rPr>
                  </w:pPr>
                </w:p>
              </w:tc>
              <w:tc>
                <w:tcPr>
                  <w:tcW w:w="1229" w:type="dxa"/>
                  <w:vMerge w:val="continue"/>
                  <w:vAlign w:val="center"/>
                </w:tcPr>
                <w:p w14:paraId="3EBD1575">
                  <w:pPr>
                    <w:pStyle w:val="2"/>
                    <w:shd w:val="clear"/>
                    <w:adjustRightInd w:val="0"/>
                    <w:snapToGrid w:val="0"/>
                    <w:spacing w:after="0"/>
                    <w:jc w:val="center"/>
                    <w:rPr>
                      <w:color w:val="auto"/>
                      <w:sz w:val="21"/>
                      <w:szCs w:val="21"/>
                      <w:highlight w:val="none"/>
                    </w:rPr>
                  </w:pPr>
                </w:p>
              </w:tc>
              <w:tc>
                <w:tcPr>
                  <w:tcW w:w="1878" w:type="dxa"/>
                  <w:vAlign w:val="center"/>
                </w:tcPr>
                <w:p w14:paraId="79F797E0">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标准名称</w:t>
                  </w:r>
                </w:p>
              </w:tc>
              <w:tc>
                <w:tcPr>
                  <w:tcW w:w="1206" w:type="dxa"/>
                  <w:vAlign w:val="center"/>
                </w:tcPr>
                <w:p w14:paraId="24CD1293">
                  <w:pPr>
                    <w:pStyle w:val="2"/>
                    <w:shd w:val="clear"/>
                    <w:adjustRightInd w:val="0"/>
                    <w:snapToGrid w:val="0"/>
                    <w:spacing w:after="0"/>
                    <w:jc w:val="center"/>
                    <w:rPr>
                      <w:color w:val="auto"/>
                      <w:sz w:val="21"/>
                      <w:szCs w:val="21"/>
                      <w:highlight w:val="none"/>
                    </w:rPr>
                  </w:pPr>
                  <w:r>
                    <w:rPr>
                      <w:rFonts w:hint="eastAsia"/>
                      <w:color w:val="auto"/>
                      <w:sz w:val="21"/>
                      <w:szCs w:val="21"/>
                      <w:highlight w:val="none"/>
                    </w:rPr>
                    <w:t>浓度限值mg/m</w:t>
                  </w:r>
                  <w:r>
                    <w:rPr>
                      <w:rFonts w:hint="eastAsia"/>
                      <w:color w:val="auto"/>
                      <w:sz w:val="21"/>
                      <w:szCs w:val="21"/>
                      <w:highlight w:val="none"/>
                      <w:vertAlign w:val="superscript"/>
                    </w:rPr>
                    <w:t>3</w:t>
                  </w:r>
                </w:p>
              </w:tc>
              <w:tc>
                <w:tcPr>
                  <w:tcW w:w="1005" w:type="dxa"/>
                  <w:vMerge w:val="continue"/>
                  <w:vAlign w:val="center"/>
                </w:tcPr>
                <w:p w14:paraId="1ACBFF3A">
                  <w:pPr>
                    <w:pStyle w:val="2"/>
                    <w:shd w:val="clear"/>
                    <w:adjustRightInd w:val="0"/>
                    <w:snapToGrid w:val="0"/>
                    <w:spacing w:after="0"/>
                    <w:jc w:val="center"/>
                    <w:rPr>
                      <w:color w:val="auto"/>
                      <w:sz w:val="21"/>
                      <w:szCs w:val="21"/>
                      <w:highlight w:val="none"/>
                    </w:rPr>
                  </w:pPr>
                </w:p>
              </w:tc>
            </w:tr>
            <w:tr w14:paraId="278D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76F28E17">
                  <w:pPr>
                    <w:pStyle w:val="2"/>
                    <w:shd w:val="clear"/>
                    <w:adjustRightInd w:val="0"/>
                    <w:snapToGrid w:val="0"/>
                    <w:spacing w:after="0"/>
                    <w:jc w:val="center"/>
                    <w:rPr>
                      <w:color w:val="auto"/>
                      <w:sz w:val="21"/>
                      <w:szCs w:val="21"/>
                      <w:highlight w:val="none"/>
                    </w:rPr>
                  </w:pPr>
                  <w:r>
                    <w:rPr>
                      <w:rFonts w:hint="eastAsia"/>
                      <w:color w:val="auto"/>
                      <w:sz w:val="21"/>
                      <w:szCs w:val="21"/>
                      <w:highlight w:val="none"/>
                    </w:rPr>
                    <w:t>1</w:t>
                  </w:r>
                </w:p>
              </w:tc>
              <w:tc>
                <w:tcPr>
                  <w:tcW w:w="1149" w:type="dxa"/>
                  <w:vAlign w:val="center"/>
                </w:tcPr>
                <w:p w14:paraId="211860AC">
                  <w:pPr>
                    <w:pStyle w:val="2"/>
                    <w:shd w:val="clear"/>
                    <w:adjustRightInd w:val="0"/>
                    <w:snapToGrid w:val="0"/>
                    <w:spacing w:after="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生物质致密成型燃料车间</w:t>
                  </w:r>
                </w:p>
              </w:tc>
              <w:tc>
                <w:tcPr>
                  <w:tcW w:w="1170" w:type="dxa"/>
                  <w:vAlign w:val="center"/>
                </w:tcPr>
                <w:p w14:paraId="474BE5EF">
                  <w:pPr>
                    <w:pStyle w:val="2"/>
                    <w:shd w:val="clear"/>
                    <w:adjustRightInd w:val="0"/>
                    <w:snapToGrid w:val="0"/>
                    <w:spacing w:after="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破碎、粉碎、制粒</w:t>
                  </w:r>
                </w:p>
              </w:tc>
              <w:tc>
                <w:tcPr>
                  <w:tcW w:w="1002" w:type="dxa"/>
                  <w:vAlign w:val="center"/>
                </w:tcPr>
                <w:p w14:paraId="5835D958">
                  <w:pPr>
                    <w:pStyle w:val="2"/>
                    <w:shd w:val="clear"/>
                    <w:adjustRightInd w:val="0"/>
                    <w:snapToGrid w:val="0"/>
                    <w:spacing w:after="0"/>
                    <w:jc w:val="center"/>
                    <w:rPr>
                      <w:color w:val="auto"/>
                      <w:sz w:val="21"/>
                      <w:szCs w:val="21"/>
                      <w:highlight w:val="none"/>
                    </w:rPr>
                  </w:pPr>
                  <w:r>
                    <w:rPr>
                      <w:rFonts w:hint="eastAsia"/>
                      <w:color w:val="auto"/>
                      <w:sz w:val="21"/>
                      <w:szCs w:val="21"/>
                      <w:highlight w:val="none"/>
                    </w:rPr>
                    <w:t>颗粒物</w:t>
                  </w:r>
                </w:p>
              </w:tc>
              <w:tc>
                <w:tcPr>
                  <w:tcW w:w="1229" w:type="dxa"/>
                  <w:vAlign w:val="center"/>
                </w:tcPr>
                <w:p w14:paraId="0B69C1EE">
                  <w:pPr>
                    <w:pStyle w:val="2"/>
                    <w:shd w:val="clear"/>
                    <w:adjustRightInd w:val="0"/>
                    <w:snapToGrid w:val="0"/>
                    <w:spacing w:after="0"/>
                    <w:jc w:val="center"/>
                    <w:rPr>
                      <w:color w:val="auto"/>
                      <w:sz w:val="21"/>
                      <w:szCs w:val="21"/>
                      <w:highlight w:val="none"/>
                    </w:rPr>
                  </w:pPr>
                  <w:r>
                    <w:rPr>
                      <w:rFonts w:hint="eastAsia"/>
                      <w:color w:val="auto"/>
                      <w:sz w:val="21"/>
                      <w:szCs w:val="21"/>
                      <w:highlight w:val="none"/>
                    </w:rPr>
                    <w:t>车间洒水抑尘、提高设备密封性、加强车间通风</w:t>
                  </w:r>
                </w:p>
              </w:tc>
              <w:tc>
                <w:tcPr>
                  <w:tcW w:w="1878" w:type="dxa"/>
                  <w:vAlign w:val="center"/>
                </w:tcPr>
                <w:p w14:paraId="13582794">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《大气污染物综合排放标准》</w:t>
                  </w:r>
                </w:p>
                <w:p w14:paraId="768C20C1">
                  <w:pPr>
                    <w:pStyle w:val="2"/>
                    <w:shd w:val="clear"/>
                    <w:adjustRightInd w:val="0"/>
                    <w:snapToGrid w:val="0"/>
                    <w:spacing w:after="0"/>
                    <w:jc w:val="center"/>
                    <w:rPr>
                      <w:color w:val="auto"/>
                      <w:sz w:val="21"/>
                      <w:szCs w:val="21"/>
                      <w:highlight w:val="none"/>
                    </w:rPr>
                  </w:pPr>
                  <w:r>
                    <w:rPr>
                      <w:rFonts w:hint="eastAsia"/>
                      <w:color w:val="auto"/>
                      <w:sz w:val="21"/>
                      <w:szCs w:val="21"/>
                      <w:highlight w:val="none"/>
                    </w:rPr>
                    <w:t>（DB32/4041-2021）</w:t>
                  </w:r>
                </w:p>
              </w:tc>
              <w:tc>
                <w:tcPr>
                  <w:tcW w:w="1206" w:type="dxa"/>
                  <w:vAlign w:val="center"/>
                </w:tcPr>
                <w:p w14:paraId="1542339D">
                  <w:pPr>
                    <w:pStyle w:val="2"/>
                    <w:shd w:val="clear"/>
                    <w:adjustRightInd w:val="0"/>
                    <w:snapToGrid w:val="0"/>
                    <w:spacing w:after="0"/>
                    <w:jc w:val="center"/>
                    <w:rPr>
                      <w:color w:val="auto"/>
                      <w:sz w:val="21"/>
                      <w:szCs w:val="21"/>
                      <w:highlight w:val="none"/>
                    </w:rPr>
                  </w:pPr>
                  <w:r>
                    <w:rPr>
                      <w:rFonts w:hint="eastAsia"/>
                      <w:color w:val="auto"/>
                      <w:sz w:val="21"/>
                      <w:szCs w:val="21"/>
                      <w:highlight w:val="none"/>
                    </w:rPr>
                    <w:t>0.5</w:t>
                  </w:r>
                </w:p>
              </w:tc>
              <w:tc>
                <w:tcPr>
                  <w:tcW w:w="1005" w:type="dxa"/>
                  <w:vAlign w:val="center"/>
                </w:tcPr>
                <w:p w14:paraId="54163009">
                  <w:pPr>
                    <w:pStyle w:val="2"/>
                    <w:shd w:val="clear"/>
                    <w:adjustRightInd w:val="0"/>
                    <w:snapToGrid w:val="0"/>
                    <w:spacing w:after="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1.338</w:t>
                  </w:r>
                </w:p>
              </w:tc>
            </w:tr>
          </w:tbl>
          <w:p w14:paraId="6182283A">
            <w:pPr>
              <w:shd w:val="clear"/>
              <w:spacing w:line="360" w:lineRule="auto"/>
              <w:ind w:firstLine="480" w:firstLineChars="200"/>
              <w:rPr>
                <w:color w:val="auto"/>
                <w:szCs w:val="24"/>
                <w:highlight w:val="none"/>
              </w:rPr>
            </w:pPr>
            <w:r>
              <w:rPr>
                <w:rFonts w:hint="eastAsia"/>
                <w:color w:val="auto"/>
                <w:szCs w:val="24"/>
                <w:highlight w:val="none"/>
              </w:rPr>
              <w:t>5、废气监测要求</w:t>
            </w:r>
          </w:p>
          <w:p w14:paraId="20EB5C58">
            <w:pPr>
              <w:shd w:val="clear"/>
              <w:spacing w:line="360" w:lineRule="auto"/>
              <w:ind w:firstLine="480" w:firstLineChars="200"/>
              <w:rPr>
                <w:color w:val="auto"/>
                <w:szCs w:val="24"/>
                <w:highlight w:val="none"/>
              </w:rPr>
            </w:pPr>
            <w:r>
              <w:rPr>
                <w:rFonts w:hint="eastAsia"/>
                <w:color w:val="auto"/>
                <w:szCs w:val="24"/>
                <w:highlight w:val="none"/>
              </w:rPr>
              <w:t>根据《排污单位自行监测技术指南</w:t>
            </w:r>
            <w:r>
              <w:rPr>
                <w:rFonts w:hint="eastAsia"/>
                <w:color w:val="auto"/>
                <w:szCs w:val="24"/>
                <w:highlight w:val="none"/>
                <w:lang w:val="en-US" w:eastAsia="zh-CN"/>
              </w:rPr>
              <w:t xml:space="preserve">  总则</w:t>
            </w:r>
            <w:r>
              <w:rPr>
                <w:rFonts w:hint="eastAsia"/>
                <w:color w:val="auto"/>
                <w:szCs w:val="24"/>
                <w:highlight w:val="none"/>
              </w:rPr>
              <w:t>》（HJ8</w:t>
            </w:r>
            <w:r>
              <w:rPr>
                <w:rFonts w:hint="eastAsia"/>
                <w:color w:val="auto"/>
                <w:szCs w:val="24"/>
                <w:highlight w:val="none"/>
                <w:lang w:val="en-US" w:eastAsia="zh-CN"/>
              </w:rPr>
              <w:t>19</w:t>
            </w:r>
            <w:r>
              <w:rPr>
                <w:rFonts w:hint="eastAsia"/>
                <w:color w:val="auto"/>
                <w:szCs w:val="24"/>
                <w:highlight w:val="none"/>
              </w:rPr>
              <w:t>-2017），本项目废气污染源监测项目及监测频次见表 4-12。</w:t>
            </w:r>
          </w:p>
          <w:p w14:paraId="7B2ACC6F">
            <w:pPr>
              <w:shd w:val="clear"/>
              <w:jc w:val="center"/>
              <w:rPr>
                <w:color w:val="auto"/>
                <w:highlight w:val="none"/>
              </w:rPr>
            </w:pPr>
            <w:r>
              <w:rPr>
                <w:rFonts w:hint="eastAsia"/>
                <w:color w:val="auto"/>
                <w:highlight w:val="none"/>
              </w:rPr>
              <w:t>表4-12 本项目大气污染物监测计划</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22"/>
              <w:gridCol w:w="1831"/>
              <w:gridCol w:w="1479"/>
              <w:gridCol w:w="2247"/>
            </w:tblGrid>
            <w:tr w14:paraId="3254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14:paraId="7A16D6F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center"/>
                    <w:rPr>
                      <w:color w:val="auto"/>
                      <w:kern w:val="0"/>
                      <w:sz w:val="21"/>
                      <w:szCs w:val="21"/>
                      <w:highlight w:val="none"/>
                    </w:rPr>
                  </w:pPr>
                  <w:r>
                    <w:rPr>
                      <w:rFonts w:hint="eastAsia"/>
                      <w:color w:val="auto"/>
                      <w:kern w:val="0"/>
                      <w:sz w:val="21"/>
                      <w:szCs w:val="21"/>
                      <w:highlight w:val="none"/>
                    </w:rPr>
                    <w:t>类型</w:t>
                  </w:r>
                </w:p>
              </w:tc>
              <w:tc>
                <w:tcPr>
                  <w:tcW w:w="2422" w:type="dxa"/>
                  <w:vAlign w:val="center"/>
                </w:tcPr>
                <w:p w14:paraId="32B23C1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center"/>
                    <w:rPr>
                      <w:color w:val="auto"/>
                      <w:kern w:val="0"/>
                      <w:sz w:val="21"/>
                      <w:szCs w:val="21"/>
                      <w:highlight w:val="none"/>
                    </w:rPr>
                  </w:pPr>
                  <w:r>
                    <w:rPr>
                      <w:rFonts w:hint="eastAsia"/>
                      <w:color w:val="auto"/>
                      <w:kern w:val="0"/>
                      <w:sz w:val="21"/>
                      <w:szCs w:val="21"/>
                      <w:highlight w:val="none"/>
                    </w:rPr>
                    <w:t>监测点位</w:t>
                  </w:r>
                </w:p>
              </w:tc>
              <w:tc>
                <w:tcPr>
                  <w:tcW w:w="1831" w:type="dxa"/>
                  <w:vAlign w:val="center"/>
                </w:tcPr>
                <w:p w14:paraId="226F0478">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center"/>
                    <w:rPr>
                      <w:color w:val="auto"/>
                      <w:kern w:val="0"/>
                      <w:sz w:val="21"/>
                      <w:szCs w:val="21"/>
                      <w:highlight w:val="none"/>
                    </w:rPr>
                  </w:pPr>
                  <w:r>
                    <w:rPr>
                      <w:rFonts w:hint="eastAsia"/>
                      <w:color w:val="auto"/>
                      <w:kern w:val="0"/>
                      <w:sz w:val="21"/>
                      <w:szCs w:val="21"/>
                      <w:highlight w:val="none"/>
                    </w:rPr>
                    <w:t>监测因子</w:t>
                  </w:r>
                </w:p>
              </w:tc>
              <w:tc>
                <w:tcPr>
                  <w:tcW w:w="1479" w:type="dxa"/>
                  <w:vAlign w:val="center"/>
                </w:tcPr>
                <w:p w14:paraId="4C8390C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center"/>
                    <w:rPr>
                      <w:color w:val="auto"/>
                      <w:kern w:val="0"/>
                      <w:sz w:val="21"/>
                      <w:szCs w:val="21"/>
                      <w:highlight w:val="none"/>
                    </w:rPr>
                  </w:pPr>
                  <w:r>
                    <w:rPr>
                      <w:rFonts w:hint="eastAsia"/>
                      <w:color w:val="auto"/>
                      <w:kern w:val="0"/>
                      <w:sz w:val="21"/>
                      <w:szCs w:val="21"/>
                      <w:highlight w:val="none"/>
                    </w:rPr>
                    <w:t>监测频次</w:t>
                  </w:r>
                </w:p>
              </w:tc>
              <w:tc>
                <w:tcPr>
                  <w:tcW w:w="2247" w:type="dxa"/>
                  <w:vAlign w:val="center"/>
                </w:tcPr>
                <w:p w14:paraId="311A46E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center"/>
                    <w:rPr>
                      <w:color w:val="auto"/>
                      <w:kern w:val="0"/>
                      <w:sz w:val="21"/>
                      <w:szCs w:val="21"/>
                      <w:highlight w:val="none"/>
                    </w:rPr>
                  </w:pPr>
                  <w:r>
                    <w:rPr>
                      <w:rFonts w:hint="eastAsia"/>
                      <w:color w:val="auto"/>
                      <w:kern w:val="0"/>
                      <w:sz w:val="21"/>
                      <w:szCs w:val="21"/>
                      <w:highlight w:val="none"/>
                    </w:rPr>
                    <w:t>执行标准</w:t>
                  </w:r>
                </w:p>
              </w:tc>
            </w:tr>
            <w:tr w14:paraId="0D4C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087B08">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有组织</w:t>
                  </w:r>
                </w:p>
              </w:tc>
              <w:tc>
                <w:tcPr>
                  <w:tcW w:w="2422" w:type="dxa"/>
                  <w:vAlign w:val="center"/>
                </w:tcPr>
                <w:p w14:paraId="3B0DCED6">
                  <w:pPr>
                    <w:pStyle w:val="2"/>
                    <w:keepNext w:val="0"/>
                    <w:keepLines w:val="0"/>
                    <w:pageBreakBefore w:val="0"/>
                    <w:shd w:val="clear"/>
                    <w:kinsoku/>
                    <w:wordWrap/>
                    <w:overflowPunct/>
                    <w:topLinePunct w:val="0"/>
                    <w:autoSpaceDE/>
                    <w:autoSpaceDN/>
                    <w:bidi w:val="0"/>
                    <w:spacing w:after="0"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生物质致密成型燃料废气排气筒DA027</w:t>
                  </w:r>
                  <w:r>
                    <w:rPr>
                      <w:rFonts w:hint="eastAsia"/>
                      <w:color w:val="auto"/>
                      <w:highlight w:val="none"/>
                      <w:lang w:val="en-US" w:eastAsia="zh-CN"/>
                    </w:rPr>
                    <w:t>出口</w:t>
                  </w:r>
                </w:p>
              </w:tc>
              <w:tc>
                <w:tcPr>
                  <w:tcW w:w="1831" w:type="dxa"/>
                  <w:vAlign w:val="center"/>
                </w:tcPr>
                <w:p w14:paraId="619A24DE">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颗粒物</w:t>
                  </w:r>
                </w:p>
              </w:tc>
              <w:tc>
                <w:tcPr>
                  <w:tcW w:w="1479" w:type="dxa"/>
                  <w:vAlign w:val="center"/>
                </w:tcPr>
                <w:p w14:paraId="5C92BA8D">
                  <w:pPr>
                    <w:pStyle w:val="2"/>
                    <w:keepNext w:val="0"/>
                    <w:keepLines w:val="0"/>
                    <w:pageBreakBefore w:val="0"/>
                    <w:shd w:val="clear"/>
                    <w:kinsoku/>
                    <w:wordWrap/>
                    <w:overflowPunct/>
                    <w:topLinePunct w:val="0"/>
                    <w:autoSpaceDE/>
                    <w:autoSpaceDN/>
                    <w:bidi w:val="0"/>
                    <w:spacing w:after="0"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rPr>
                    <w:t>1次/</w:t>
                  </w:r>
                  <w:r>
                    <w:rPr>
                      <w:rFonts w:hint="eastAsia"/>
                      <w:color w:val="auto"/>
                      <w:kern w:val="0"/>
                      <w:sz w:val="21"/>
                      <w:szCs w:val="21"/>
                      <w:highlight w:val="none"/>
                      <w:lang w:val="en-US" w:eastAsia="zh-CN"/>
                    </w:rPr>
                    <w:t>年</w:t>
                  </w:r>
                </w:p>
              </w:tc>
              <w:tc>
                <w:tcPr>
                  <w:tcW w:w="2247" w:type="dxa"/>
                  <w:vMerge w:val="restart"/>
                  <w:vAlign w:val="center"/>
                </w:tcPr>
                <w:p w14:paraId="4690612D">
                  <w:pPr>
                    <w:pStyle w:val="2"/>
                    <w:shd w:val="clear"/>
                    <w:adjustRightInd w:val="0"/>
                    <w:snapToGrid w:val="0"/>
                    <w:spacing w:after="0"/>
                    <w:jc w:val="center"/>
                    <w:rPr>
                      <w:color w:val="auto"/>
                      <w:sz w:val="21"/>
                      <w:szCs w:val="21"/>
                      <w:highlight w:val="none"/>
                    </w:rPr>
                  </w:pPr>
                  <w:r>
                    <w:rPr>
                      <w:rFonts w:hint="eastAsia"/>
                      <w:color w:val="auto"/>
                      <w:sz w:val="21"/>
                      <w:szCs w:val="21"/>
                      <w:highlight w:val="none"/>
                    </w:rPr>
                    <w:t>《大气污染物综合排放标准》</w:t>
                  </w:r>
                </w:p>
                <w:p w14:paraId="1EAA9BD1">
                  <w:pPr>
                    <w:pStyle w:val="2"/>
                    <w:keepNext w:val="0"/>
                    <w:keepLines w:val="0"/>
                    <w:pageBreakBefore w:val="0"/>
                    <w:shd w:val="clear"/>
                    <w:kinsoku/>
                    <w:wordWrap/>
                    <w:overflowPunct/>
                    <w:topLinePunct w:val="0"/>
                    <w:autoSpaceDE/>
                    <w:autoSpaceDN/>
                    <w:bidi w:val="0"/>
                    <w:spacing w:after="0" w:line="240" w:lineRule="auto"/>
                    <w:jc w:val="center"/>
                    <w:rPr>
                      <w:rFonts w:hint="eastAsia" w:eastAsia="宋体"/>
                      <w:color w:val="auto"/>
                      <w:kern w:val="0"/>
                      <w:sz w:val="21"/>
                      <w:szCs w:val="21"/>
                      <w:highlight w:val="none"/>
                      <w:lang w:eastAsia="zh-CN"/>
                    </w:rPr>
                  </w:pPr>
                  <w:r>
                    <w:rPr>
                      <w:rFonts w:hint="eastAsia"/>
                      <w:color w:val="auto"/>
                      <w:sz w:val="21"/>
                      <w:szCs w:val="21"/>
                      <w:highlight w:val="none"/>
                    </w:rPr>
                    <w:t>（DB32/4041-2021）</w:t>
                  </w:r>
                </w:p>
              </w:tc>
            </w:tr>
            <w:tr w14:paraId="707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D02888">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无组织</w:t>
                  </w:r>
                </w:p>
              </w:tc>
              <w:tc>
                <w:tcPr>
                  <w:tcW w:w="2422" w:type="dxa"/>
                  <w:vAlign w:val="center"/>
                </w:tcPr>
                <w:p w14:paraId="423681F6">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厂界</w:t>
                  </w:r>
                </w:p>
              </w:tc>
              <w:tc>
                <w:tcPr>
                  <w:tcW w:w="1831" w:type="dxa"/>
                  <w:vAlign w:val="center"/>
                </w:tcPr>
                <w:p w14:paraId="0FAB97B4">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颗粒物</w:t>
                  </w:r>
                </w:p>
              </w:tc>
              <w:tc>
                <w:tcPr>
                  <w:tcW w:w="1479" w:type="dxa"/>
                  <w:vAlign w:val="center"/>
                </w:tcPr>
                <w:p w14:paraId="5C9F32FE">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r>
                    <w:rPr>
                      <w:rFonts w:hint="eastAsia"/>
                      <w:color w:val="auto"/>
                      <w:kern w:val="0"/>
                      <w:sz w:val="21"/>
                      <w:szCs w:val="21"/>
                      <w:highlight w:val="none"/>
                    </w:rPr>
                    <w:t>1次/季度</w:t>
                  </w:r>
                </w:p>
              </w:tc>
              <w:tc>
                <w:tcPr>
                  <w:tcW w:w="2247" w:type="dxa"/>
                  <w:vMerge w:val="continue"/>
                  <w:vAlign w:val="center"/>
                </w:tcPr>
                <w:p w14:paraId="6E4833FB">
                  <w:pPr>
                    <w:pStyle w:val="2"/>
                    <w:keepNext w:val="0"/>
                    <w:keepLines w:val="0"/>
                    <w:pageBreakBefore w:val="0"/>
                    <w:shd w:val="clear"/>
                    <w:kinsoku/>
                    <w:wordWrap/>
                    <w:overflowPunct/>
                    <w:topLinePunct w:val="0"/>
                    <w:autoSpaceDE/>
                    <w:autoSpaceDN/>
                    <w:bidi w:val="0"/>
                    <w:spacing w:after="0" w:line="240" w:lineRule="auto"/>
                    <w:jc w:val="center"/>
                    <w:rPr>
                      <w:color w:val="auto"/>
                      <w:kern w:val="0"/>
                      <w:sz w:val="21"/>
                      <w:szCs w:val="21"/>
                      <w:highlight w:val="none"/>
                    </w:rPr>
                  </w:pPr>
                </w:p>
              </w:tc>
            </w:tr>
          </w:tbl>
          <w:p w14:paraId="1B113279">
            <w:pPr>
              <w:shd w:val="clear"/>
              <w:rPr>
                <w:b/>
                <w:bCs/>
                <w:color w:val="auto"/>
                <w:highlight w:val="none"/>
              </w:rPr>
            </w:pPr>
          </w:p>
          <w:p w14:paraId="0608ECA4">
            <w:pPr>
              <w:shd w:val="clear"/>
              <w:rPr>
                <w:b/>
                <w:bCs/>
                <w:color w:val="auto"/>
                <w:highlight w:val="none"/>
              </w:rPr>
            </w:pPr>
            <w:r>
              <w:rPr>
                <w:rFonts w:hint="eastAsia"/>
                <w:b/>
                <w:bCs/>
                <w:color w:val="auto"/>
                <w:highlight w:val="none"/>
              </w:rPr>
              <w:t>4.2.2 废水</w:t>
            </w:r>
          </w:p>
          <w:p w14:paraId="258823B7">
            <w:pPr>
              <w:shd w:val="clear"/>
              <w:spacing w:line="360" w:lineRule="auto"/>
              <w:ind w:firstLine="480" w:firstLineChars="200"/>
              <w:rPr>
                <w:color w:val="auto"/>
                <w:szCs w:val="24"/>
                <w:highlight w:val="none"/>
              </w:rPr>
            </w:pPr>
            <w:r>
              <w:rPr>
                <w:rFonts w:hint="eastAsia"/>
                <w:color w:val="auto"/>
                <w:szCs w:val="24"/>
                <w:highlight w:val="none"/>
              </w:rPr>
              <w:t>本项目</w:t>
            </w:r>
            <w:r>
              <w:rPr>
                <w:rFonts w:hint="eastAsia"/>
                <w:color w:val="auto"/>
                <w:szCs w:val="24"/>
                <w:highlight w:val="none"/>
                <w:lang w:val="en-US" w:eastAsia="zh-CN"/>
              </w:rPr>
              <w:t>产生的废水主要为新增员工的生活污水</w:t>
            </w:r>
            <w:r>
              <w:rPr>
                <w:rFonts w:hint="eastAsia"/>
                <w:color w:val="auto"/>
                <w:szCs w:val="24"/>
                <w:highlight w:val="none"/>
              </w:rPr>
              <w:t>。</w:t>
            </w:r>
          </w:p>
          <w:p w14:paraId="01F84342">
            <w:pPr>
              <w:shd w:val="clear"/>
              <w:spacing w:line="360" w:lineRule="auto"/>
              <w:ind w:firstLine="480" w:firstLineChars="200"/>
              <w:rPr>
                <w:color w:val="auto"/>
                <w:highlight w:val="none"/>
              </w:rPr>
            </w:pPr>
            <w:r>
              <w:rPr>
                <w:rFonts w:hint="eastAsia"/>
                <w:color w:val="auto"/>
                <w:highlight w:val="none"/>
                <w:lang w:val="en-US" w:eastAsia="zh-CN"/>
              </w:rPr>
              <w:t>本项目新增员工9人，年工作350天，50L/人天计，则生活用水量约157.5m</w:t>
            </w:r>
            <w:r>
              <w:rPr>
                <w:rFonts w:hint="eastAsia"/>
                <w:color w:val="auto"/>
                <w:highlight w:val="none"/>
                <w:vertAlign w:val="superscript"/>
                <w:lang w:val="en-US" w:eastAsia="zh-CN"/>
              </w:rPr>
              <w:t>3</w:t>
            </w:r>
            <w:r>
              <w:rPr>
                <w:rFonts w:hint="eastAsia"/>
                <w:color w:val="auto"/>
                <w:highlight w:val="none"/>
                <w:lang w:val="en-US" w:eastAsia="zh-CN"/>
              </w:rPr>
              <w:t>/a，排放系数以80%计，则生活用水量按126m</w:t>
            </w:r>
            <w:r>
              <w:rPr>
                <w:rFonts w:hint="eastAsia"/>
                <w:color w:val="auto"/>
                <w:highlight w:val="none"/>
                <w:vertAlign w:val="superscript"/>
                <w:lang w:val="en-US" w:eastAsia="zh-CN"/>
              </w:rPr>
              <w:t>3</w:t>
            </w:r>
            <w:r>
              <w:rPr>
                <w:rFonts w:hint="eastAsia"/>
                <w:color w:val="auto"/>
                <w:highlight w:val="none"/>
                <w:lang w:val="en-US" w:eastAsia="zh-CN"/>
              </w:rPr>
              <w:t>/a。生活污水主要污染物为COD、氨氮，经机械厂化粪池预处理后接入东厂区铜酞菁废水处理站处理后回用铜酞菁球磨车间清洗，不增加东厂区外排放量。根据现有项目铜酞菁废水处理站废水污染物2023年达标排放情况（表2-13），废水站出水可达《城市污水再生利用 工业用水水质》（GB/T 19923-2024）洗涤用水标准，根据现有项目水平衡，铜酞菁球磨车间清洗用水为7000t/a，本项目产生生活污水126t/a，因此，从水量和水质上生活污水经铜酞菁废水处理站处理后回用铜酞菁球磨车间清洗可行</w:t>
            </w:r>
            <w:r>
              <w:rPr>
                <w:rFonts w:hint="eastAsia"/>
                <w:color w:val="auto"/>
                <w:highlight w:val="none"/>
              </w:rPr>
              <w:t>。</w:t>
            </w:r>
          </w:p>
          <w:p w14:paraId="3C4EE6B9">
            <w:pPr>
              <w:shd w:val="clear"/>
              <w:jc w:val="center"/>
              <w:rPr>
                <w:color w:val="auto"/>
                <w:highlight w:val="none"/>
              </w:rPr>
            </w:pPr>
          </w:p>
          <w:p w14:paraId="4332DD2F">
            <w:pPr>
              <w:pStyle w:val="18"/>
              <w:shd w:val="clear"/>
              <w:jc w:val="center"/>
              <w:rPr>
                <w:color w:val="auto"/>
                <w:highlight w:val="none"/>
              </w:rPr>
            </w:pPr>
            <w:r>
              <w:rPr>
                <w:color w:val="auto"/>
                <w:highlight w:val="none"/>
              </w:rPr>
              <w:object>
                <v:shape id="_x0000_i1027" o:spt="75" type="#_x0000_t75" style="height:649.45pt;width:384pt;" o:ole="t" filled="f" o:preferrelative="t" stroked="f" coordsize="21600,21600">
                  <v:path/>
                  <v:fill on="f" focussize="0,0"/>
                  <v:stroke on="f"/>
                  <v:imagedata r:id="rId10" o:title=""/>
                  <o:lock v:ext="edit" aspectratio="t"/>
                  <w10:wrap type="none"/>
                  <w10:anchorlock/>
                </v:shape>
                <o:OLEObject Type="Embed" ProgID="Visio.Drawing.11" ShapeID="_x0000_i1027" DrawAspect="Content" ObjectID="_1468075727" r:id="rId9">
                  <o:LockedField>false</o:LockedField>
                </o:OLEObject>
              </w:object>
            </w:r>
          </w:p>
          <w:p w14:paraId="69F8671D">
            <w:pPr>
              <w:pStyle w:val="18"/>
              <w:shd w:val="clear"/>
              <w:jc w:val="center"/>
              <w:rPr>
                <w:color w:val="auto"/>
                <w:highlight w:val="none"/>
              </w:rPr>
            </w:pPr>
            <w:r>
              <w:rPr>
                <w:color w:val="auto"/>
                <w:highlight w:val="none"/>
              </w:rPr>
              <w:t>图</w:t>
            </w:r>
            <w:r>
              <w:rPr>
                <w:rFonts w:hint="eastAsia"/>
                <w:color w:val="auto"/>
                <w:highlight w:val="none"/>
              </w:rPr>
              <w:t>4-3 本项目建成后全厂水平衡图 单位；t/a</w:t>
            </w:r>
          </w:p>
        </w:tc>
      </w:tr>
    </w:tbl>
    <w:p w14:paraId="6623F810">
      <w:pPr>
        <w:pStyle w:val="18"/>
        <w:shd w:val="clear"/>
        <w:rPr>
          <w:color w:val="auto"/>
          <w:highlight w:val="none"/>
        </w:rPr>
        <w:sectPr>
          <w:pgSz w:w="11906" w:h="16838"/>
          <w:pgMar w:top="1440" w:right="1080" w:bottom="1440" w:left="1080" w:header="851" w:footer="992" w:gutter="0"/>
          <w:cols w:space="720" w:num="1"/>
          <w:docGrid w:type="lines" w:linePitch="326"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3563"/>
      </w:tblGrid>
      <w:tr w14:paraId="5D1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5886AB84">
            <w:pPr>
              <w:shd w:val="clear"/>
              <w:rPr>
                <w:color w:val="auto"/>
                <w:highlight w:val="none"/>
              </w:rPr>
            </w:pPr>
          </w:p>
        </w:tc>
        <w:tc>
          <w:tcPr>
            <w:tcW w:w="13563" w:type="dxa"/>
          </w:tcPr>
          <w:p w14:paraId="590A64B8">
            <w:pPr>
              <w:pStyle w:val="2"/>
              <w:shd w:val="clear"/>
              <w:rPr>
                <w:b/>
                <w:bCs/>
                <w:color w:val="auto"/>
                <w:highlight w:val="none"/>
              </w:rPr>
            </w:pPr>
            <w:r>
              <w:rPr>
                <w:rFonts w:hint="eastAsia"/>
                <w:b/>
                <w:bCs/>
                <w:color w:val="auto"/>
                <w:highlight w:val="none"/>
              </w:rPr>
              <w:t>4.2.3 噪声</w:t>
            </w:r>
          </w:p>
          <w:p w14:paraId="4CA20680">
            <w:pPr>
              <w:shd w:val="clear"/>
              <w:spacing w:line="360" w:lineRule="auto"/>
              <w:rPr>
                <w:color w:val="auto"/>
                <w:highlight w:val="none"/>
              </w:rPr>
            </w:pPr>
            <w:r>
              <w:rPr>
                <w:rFonts w:hint="eastAsia"/>
                <w:color w:val="auto"/>
                <w:highlight w:val="none"/>
              </w:rPr>
              <w:t>1、噪声源强</w:t>
            </w:r>
          </w:p>
          <w:p w14:paraId="58AB1884">
            <w:pPr>
              <w:shd w:val="clear"/>
              <w:spacing w:line="360" w:lineRule="auto"/>
              <w:ind w:firstLine="480" w:firstLineChars="200"/>
              <w:rPr>
                <w:color w:val="auto"/>
                <w:highlight w:val="none"/>
              </w:rPr>
            </w:pPr>
            <w:r>
              <w:rPr>
                <w:rFonts w:hint="eastAsia"/>
                <w:color w:val="auto"/>
                <w:highlight w:val="none"/>
              </w:rPr>
              <w:t>本项目的噪声源主要是输送机、破碎机、粉碎机、制粒机、风机运行噪声，均位于室内，室内噪声源强调查清单见表4-11。</w:t>
            </w:r>
          </w:p>
          <w:p w14:paraId="4E29C6C6">
            <w:pPr>
              <w:shd w:val="clear"/>
              <w:jc w:val="center"/>
              <w:rPr>
                <w:color w:val="auto"/>
                <w:highlight w:val="none"/>
              </w:rPr>
            </w:pPr>
            <w:r>
              <w:rPr>
                <w:rFonts w:hint="eastAsia"/>
                <w:color w:val="auto"/>
                <w:highlight w:val="none"/>
              </w:rPr>
              <w:t>表4-11 项目室内噪声源源强一览表</w:t>
            </w:r>
          </w:p>
          <w:tbl>
            <w:tblPr>
              <w:tblStyle w:val="21"/>
              <w:tblW w:w="13347" w:type="dxa"/>
              <w:jc w:val="center"/>
              <w:tblLayout w:type="autofit"/>
              <w:tblCellMar>
                <w:top w:w="0" w:type="dxa"/>
                <w:left w:w="0" w:type="dxa"/>
                <w:bottom w:w="0" w:type="dxa"/>
                <w:right w:w="0" w:type="dxa"/>
              </w:tblCellMar>
            </w:tblPr>
            <w:tblGrid>
              <w:gridCol w:w="353"/>
              <w:gridCol w:w="749"/>
              <w:gridCol w:w="1446"/>
              <w:gridCol w:w="353"/>
              <w:gridCol w:w="1280"/>
              <w:gridCol w:w="831"/>
              <w:gridCol w:w="593"/>
              <w:gridCol w:w="457"/>
              <w:gridCol w:w="456"/>
              <w:gridCol w:w="1200"/>
              <w:gridCol w:w="1084"/>
              <w:gridCol w:w="637"/>
              <w:gridCol w:w="1656"/>
              <w:gridCol w:w="1059"/>
              <w:gridCol w:w="1193"/>
            </w:tblGrid>
            <w:tr w14:paraId="44BE5470">
              <w:trPr>
                <w:jc w:val="center"/>
              </w:trPr>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F6E162">
                  <w:pPr>
                    <w:widowControl/>
                    <w:shd w:val="clear"/>
                    <w:jc w:val="center"/>
                    <w:textAlignment w:val="top"/>
                    <w:rPr>
                      <w:color w:val="auto"/>
                      <w:sz w:val="21"/>
                      <w:szCs w:val="21"/>
                      <w:highlight w:val="none"/>
                    </w:rPr>
                  </w:pPr>
                  <w:r>
                    <w:rPr>
                      <w:color w:val="auto"/>
                      <w:sz w:val="21"/>
                      <w:szCs w:val="21"/>
                      <w:highlight w:val="none"/>
                    </w:rPr>
                    <w:t>序号</w:t>
                  </w:r>
                </w:p>
              </w:tc>
              <w:tc>
                <w:tcPr>
                  <w:tcW w:w="74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2D0A820F">
                  <w:pPr>
                    <w:widowControl/>
                    <w:shd w:val="clear"/>
                    <w:jc w:val="center"/>
                    <w:textAlignment w:val="top"/>
                    <w:rPr>
                      <w:color w:val="auto"/>
                      <w:sz w:val="21"/>
                      <w:szCs w:val="21"/>
                      <w:highlight w:val="none"/>
                    </w:rPr>
                  </w:pPr>
                  <w:r>
                    <w:rPr>
                      <w:color w:val="auto"/>
                      <w:sz w:val="21"/>
                      <w:szCs w:val="21"/>
                      <w:highlight w:val="none"/>
                    </w:rPr>
                    <w:t>建筑物名称</w:t>
                  </w:r>
                </w:p>
              </w:tc>
              <w:tc>
                <w:tcPr>
                  <w:tcW w:w="144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65701A7E">
                  <w:pPr>
                    <w:widowControl/>
                    <w:shd w:val="clear"/>
                    <w:jc w:val="center"/>
                    <w:textAlignment w:val="top"/>
                    <w:rPr>
                      <w:color w:val="auto"/>
                      <w:sz w:val="21"/>
                      <w:szCs w:val="21"/>
                      <w:highlight w:val="none"/>
                    </w:rPr>
                  </w:pPr>
                  <w:r>
                    <w:rPr>
                      <w:color w:val="auto"/>
                      <w:sz w:val="21"/>
                      <w:szCs w:val="21"/>
                      <w:highlight w:val="none"/>
                    </w:rPr>
                    <w:t>声源名称</w:t>
                  </w:r>
                </w:p>
              </w:tc>
              <w:tc>
                <w:tcPr>
                  <w:tcW w:w="0" w:type="auto"/>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561F32C">
                  <w:pPr>
                    <w:widowControl/>
                    <w:shd w:val="clear"/>
                    <w:jc w:val="center"/>
                    <w:textAlignment w:val="top"/>
                    <w:rPr>
                      <w:color w:val="auto"/>
                      <w:sz w:val="21"/>
                      <w:szCs w:val="21"/>
                      <w:highlight w:val="none"/>
                    </w:rPr>
                  </w:pPr>
                  <w:r>
                    <w:rPr>
                      <w:color w:val="auto"/>
                      <w:sz w:val="21"/>
                      <w:szCs w:val="21"/>
                      <w:highlight w:val="none"/>
                    </w:rPr>
                    <w:t>型号</w:t>
                  </w:r>
                </w:p>
              </w:tc>
              <w:tc>
                <w:tcPr>
                  <w:tcW w:w="0" w:type="auto"/>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799739D1">
                  <w:pPr>
                    <w:widowControl/>
                    <w:shd w:val="clear"/>
                    <w:jc w:val="center"/>
                    <w:textAlignment w:val="top"/>
                    <w:rPr>
                      <w:color w:val="auto"/>
                      <w:sz w:val="21"/>
                      <w:szCs w:val="21"/>
                      <w:highlight w:val="none"/>
                    </w:rPr>
                  </w:pPr>
                  <w:r>
                    <w:rPr>
                      <w:color w:val="auto"/>
                      <w:sz w:val="21"/>
                      <w:szCs w:val="21"/>
                      <w:highlight w:val="none"/>
                    </w:rPr>
                    <w:t>声功率级/dB(A)</w:t>
                  </w:r>
                </w:p>
              </w:tc>
              <w:tc>
                <w:tcPr>
                  <w:tcW w:w="0" w:type="auto"/>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562DB6ED">
                  <w:pPr>
                    <w:shd w:val="clear"/>
                    <w:jc w:val="center"/>
                    <w:rPr>
                      <w:color w:val="auto"/>
                      <w:sz w:val="21"/>
                      <w:szCs w:val="21"/>
                      <w:highlight w:val="none"/>
                    </w:rPr>
                  </w:pPr>
                  <w:r>
                    <w:rPr>
                      <w:color w:val="auto"/>
                      <w:sz w:val="21"/>
                      <w:szCs w:val="21"/>
                      <w:highlight w:val="none"/>
                    </w:rPr>
                    <w:t>声源控制措施</w:t>
                  </w:r>
                </w:p>
              </w:tc>
              <w:tc>
                <w:tcPr>
                  <w:tcW w:w="0" w:type="auto"/>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B85526">
                  <w:pPr>
                    <w:widowControl/>
                    <w:shd w:val="clear"/>
                    <w:jc w:val="center"/>
                    <w:textAlignment w:val="top"/>
                    <w:rPr>
                      <w:color w:val="auto"/>
                      <w:sz w:val="21"/>
                      <w:szCs w:val="21"/>
                      <w:highlight w:val="none"/>
                    </w:rPr>
                  </w:pPr>
                  <w:r>
                    <w:rPr>
                      <w:color w:val="auto"/>
                      <w:sz w:val="21"/>
                      <w:szCs w:val="21"/>
                      <w:highlight w:val="none"/>
                    </w:rPr>
                    <w:t>空间相对位置/m</w:t>
                  </w:r>
                </w:p>
              </w:tc>
              <w:tc>
                <w:tcPr>
                  <w:tcW w:w="120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0B979D59">
                  <w:pPr>
                    <w:widowControl/>
                    <w:shd w:val="clear"/>
                    <w:jc w:val="center"/>
                    <w:textAlignment w:val="top"/>
                    <w:rPr>
                      <w:color w:val="auto"/>
                      <w:sz w:val="21"/>
                      <w:szCs w:val="21"/>
                      <w:highlight w:val="none"/>
                    </w:rPr>
                  </w:pPr>
                  <w:r>
                    <w:rPr>
                      <w:color w:val="auto"/>
                      <w:sz w:val="21"/>
                      <w:szCs w:val="21"/>
                      <w:highlight w:val="none"/>
                    </w:rPr>
                    <w:t>距室内边界距离/m</w:t>
                  </w: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D7B710">
                  <w:pPr>
                    <w:widowControl/>
                    <w:shd w:val="clear"/>
                    <w:jc w:val="center"/>
                    <w:textAlignment w:val="top"/>
                    <w:rPr>
                      <w:color w:val="auto"/>
                      <w:sz w:val="21"/>
                      <w:szCs w:val="21"/>
                      <w:highlight w:val="none"/>
                    </w:rPr>
                  </w:pPr>
                  <w:r>
                    <w:rPr>
                      <w:color w:val="auto"/>
                      <w:sz w:val="21"/>
                      <w:szCs w:val="21"/>
                      <w:highlight w:val="none"/>
                    </w:rPr>
                    <w:t>室内边界声级</w:t>
                  </w:r>
                </w:p>
              </w:tc>
              <w:tc>
                <w:tcPr>
                  <w:tcW w:w="0" w:type="auto"/>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9DCC3FD">
                  <w:pPr>
                    <w:widowControl/>
                    <w:shd w:val="clear"/>
                    <w:jc w:val="center"/>
                    <w:textAlignment w:val="top"/>
                    <w:rPr>
                      <w:color w:val="auto"/>
                      <w:sz w:val="21"/>
                      <w:szCs w:val="21"/>
                      <w:highlight w:val="none"/>
                    </w:rPr>
                  </w:pPr>
                  <w:r>
                    <w:rPr>
                      <w:color w:val="auto"/>
                      <w:sz w:val="21"/>
                      <w:szCs w:val="21"/>
                      <w:highlight w:val="none"/>
                    </w:rPr>
                    <w:t>运行时段</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8E75A7">
                  <w:pPr>
                    <w:widowControl/>
                    <w:shd w:val="clear"/>
                    <w:jc w:val="center"/>
                    <w:textAlignment w:val="top"/>
                    <w:rPr>
                      <w:color w:val="auto"/>
                      <w:sz w:val="21"/>
                      <w:szCs w:val="21"/>
                      <w:highlight w:val="none"/>
                    </w:rPr>
                  </w:pPr>
                  <w:r>
                    <w:rPr>
                      <w:color w:val="auto"/>
                      <w:sz w:val="21"/>
                      <w:szCs w:val="21"/>
                      <w:highlight w:val="none"/>
                    </w:rPr>
                    <w:t>建筑物插入损失 / dB(A)</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74767">
                  <w:pPr>
                    <w:widowControl/>
                    <w:shd w:val="clear"/>
                    <w:jc w:val="center"/>
                    <w:textAlignment w:val="top"/>
                    <w:rPr>
                      <w:color w:val="auto"/>
                      <w:sz w:val="21"/>
                      <w:szCs w:val="21"/>
                      <w:highlight w:val="none"/>
                    </w:rPr>
                  </w:pPr>
                  <w:r>
                    <w:rPr>
                      <w:color w:val="auto"/>
                      <w:sz w:val="21"/>
                      <w:szCs w:val="21"/>
                      <w:highlight w:val="none"/>
                    </w:rPr>
                    <w:t>建筑物外噪声源</w:t>
                  </w:r>
                </w:p>
              </w:tc>
            </w:tr>
            <w:tr w14:paraId="3EE9D08D">
              <w:tblPrEx>
                <w:tblCellMar>
                  <w:top w:w="0" w:type="dxa"/>
                  <w:left w:w="0" w:type="dxa"/>
                  <w:bottom w:w="0" w:type="dxa"/>
                  <w:right w:w="0"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77F8E4">
                  <w:pPr>
                    <w:shd w:val="clear"/>
                    <w:jc w:val="center"/>
                    <w:rPr>
                      <w:color w:val="auto"/>
                      <w:sz w:val="21"/>
                      <w:szCs w:val="21"/>
                      <w:highlight w:val="none"/>
                    </w:rPr>
                  </w:pPr>
                </w:p>
              </w:tc>
              <w:tc>
                <w:tcPr>
                  <w:tcW w:w="749"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65E48C32">
                  <w:pPr>
                    <w:widowControl/>
                    <w:shd w:val="clear"/>
                    <w:jc w:val="center"/>
                    <w:textAlignment w:val="top"/>
                    <w:rPr>
                      <w:color w:val="auto"/>
                      <w:sz w:val="21"/>
                      <w:szCs w:val="21"/>
                      <w:highlight w:val="none"/>
                    </w:rPr>
                  </w:pPr>
                </w:p>
              </w:tc>
              <w:tc>
                <w:tcPr>
                  <w:tcW w:w="1446"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347981AA">
                  <w:pPr>
                    <w:widowControl/>
                    <w:shd w:val="clear"/>
                    <w:jc w:val="center"/>
                    <w:textAlignment w:val="top"/>
                    <w:rPr>
                      <w:color w:val="auto"/>
                      <w:sz w:val="21"/>
                      <w:szCs w:val="21"/>
                      <w:highlight w:val="none"/>
                    </w:rPr>
                  </w:pPr>
                </w:p>
              </w:tc>
              <w:tc>
                <w:tcPr>
                  <w:tcW w:w="0" w:type="auto"/>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7781721">
                  <w:pPr>
                    <w:widowControl/>
                    <w:shd w:val="clear"/>
                    <w:jc w:val="center"/>
                    <w:textAlignment w:val="top"/>
                    <w:rPr>
                      <w:color w:val="auto"/>
                      <w:sz w:val="21"/>
                      <w:szCs w:val="21"/>
                      <w:highlight w:val="none"/>
                    </w:rPr>
                  </w:pPr>
                </w:p>
              </w:tc>
              <w:tc>
                <w:tcPr>
                  <w:tcW w:w="0" w:type="auto"/>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B87A729">
                  <w:pPr>
                    <w:widowControl/>
                    <w:shd w:val="clear"/>
                    <w:jc w:val="center"/>
                    <w:textAlignment w:val="top"/>
                    <w:rPr>
                      <w:color w:val="auto"/>
                      <w:sz w:val="21"/>
                      <w:szCs w:val="21"/>
                      <w:highlight w:val="none"/>
                    </w:rPr>
                  </w:pPr>
                </w:p>
              </w:tc>
              <w:tc>
                <w:tcPr>
                  <w:tcW w:w="0" w:type="auto"/>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2F324FA5">
                  <w:pPr>
                    <w:widowControl/>
                    <w:shd w:val="clear"/>
                    <w:jc w:val="center"/>
                    <w:textAlignment w:val="top"/>
                    <w:rPr>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E6B64B">
                  <w:pPr>
                    <w:widowControl/>
                    <w:shd w:val="clear"/>
                    <w:jc w:val="center"/>
                    <w:textAlignment w:val="top"/>
                    <w:rPr>
                      <w:color w:val="auto"/>
                      <w:sz w:val="21"/>
                      <w:szCs w:val="21"/>
                      <w:highlight w:val="none"/>
                    </w:rPr>
                  </w:pPr>
                  <w:r>
                    <w:rPr>
                      <w:color w:val="auto"/>
                      <w:sz w:val="21"/>
                      <w:szCs w:val="21"/>
                      <w:highlight w:val="none"/>
                    </w:rPr>
                    <w:t>X</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101686">
                  <w:pPr>
                    <w:widowControl/>
                    <w:shd w:val="clear"/>
                    <w:jc w:val="center"/>
                    <w:textAlignment w:val="top"/>
                    <w:rPr>
                      <w:color w:val="auto"/>
                      <w:sz w:val="21"/>
                      <w:szCs w:val="21"/>
                      <w:highlight w:val="none"/>
                    </w:rPr>
                  </w:pPr>
                  <w:r>
                    <w:rPr>
                      <w:color w:val="auto"/>
                      <w:sz w:val="21"/>
                      <w:szCs w:val="21"/>
                      <w:highlight w:val="none"/>
                    </w:rPr>
                    <w:t>Y</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A9DAEB">
                  <w:pPr>
                    <w:widowControl/>
                    <w:shd w:val="clear"/>
                    <w:jc w:val="center"/>
                    <w:textAlignment w:val="top"/>
                    <w:rPr>
                      <w:color w:val="auto"/>
                      <w:sz w:val="21"/>
                      <w:szCs w:val="21"/>
                      <w:highlight w:val="none"/>
                    </w:rPr>
                  </w:pPr>
                  <w:r>
                    <w:rPr>
                      <w:color w:val="auto"/>
                      <w:sz w:val="21"/>
                      <w:szCs w:val="21"/>
                      <w:highlight w:val="none"/>
                    </w:rPr>
                    <w:t>Z</w:t>
                  </w:r>
                </w:p>
              </w:tc>
              <w:tc>
                <w:tcPr>
                  <w:tcW w:w="120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1E33C9F6">
                  <w:pPr>
                    <w:widowControl/>
                    <w:shd w:val="clear"/>
                    <w:jc w:val="center"/>
                    <w:textAlignment w:val="top"/>
                    <w:rPr>
                      <w:color w:val="auto"/>
                      <w:sz w:val="21"/>
                      <w:szCs w:val="21"/>
                      <w:highlight w:val="none"/>
                    </w:rPr>
                  </w:pP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03F5AA">
                  <w:pPr>
                    <w:widowControl/>
                    <w:shd w:val="clear"/>
                    <w:jc w:val="center"/>
                    <w:textAlignment w:val="top"/>
                    <w:rPr>
                      <w:color w:val="auto"/>
                      <w:sz w:val="21"/>
                      <w:szCs w:val="21"/>
                      <w:highlight w:val="none"/>
                    </w:rPr>
                  </w:pPr>
                  <w:r>
                    <w:rPr>
                      <w:color w:val="auto"/>
                      <w:sz w:val="21"/>
                      <w:szCs w:val="21"/>
                      <w:highlight w:val="none"/>
                    </w:rPr>
                    <w:t>/dB(A)</w:t>
                  </w:r>
                </w:p>
              </w:tc>
              <w:tc>
                <w:tcPr>
                  <w:tcW w:w="0" w:type="auto"/>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6627F949">
                  <w:pPr>
                    <w:widowControl/>
                    <w:shd w:val="clear"/>
                    <w:jc w:val="center"/>
                    <w:textAlignment w:val="top"/>
                    <w:rPr>
                      <w:color w:val="auto"/>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8A0DF4">
                  <w:pPr>
                    <w:shd w:val="clear"/>
                    <w:jc w:val="center"/>
                    <w:rPr>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02696E">
                  <w:pPr>
                    <w:widowControl/>
                    <w:shd w:val="clear"/>
                    <w:jc w:val="center"/>
                    <w:textAlignment w:val="top"/>
                    <w:rPr>
                      <w:color w:val="auto"/>
                      <w:sz w:val="21"/>
                      <w:szCs w:val="21"/>
                      <w:highlight w:val="none"/>
                    </w:rPr>
                  </w:pPr>
                  <w:r>
                    <w:rPr>
                      <w:color w:val="auto"/>
                      <w:sz w:val="21"/>
                      <w:szCs w:val="21"/>
                      <w:highlight w:val="none"/>
                    </w:rPr>
                    <w:t>声压级/dB(A)</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5683F6">
                  <w:pPr>
                    <w:widowControl/>
                    <w:shd w:val="clear"/>
                    <w:jc w:val="center"/>
                    <w:textAlignment w:val="top"/>
                    <w:rPr>
                      <w:color w:val="auto"/>
                      <w:sz w:val="21"/>
                      <w:szCs w:val="21"/>
                      <w:highlight w:val="none"/>
                    </w:rPr>
                  </w:pPr>
                  <w:r>
                    <w:rPr>
                      <w:color w:val="auto"/>
                      <w:sz w:val="21"/>
                      <w:szCs w:val="21"/>
                      <w:highlight w:val="none"/>
                    </w:rPr>
                    <w:t>建筑物距厂界距离</w:t>
                  </w:r>
                </w:p>
              </w:tc>
            </w:tr>
            <w:tr w14:paraId="6C070E44">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686B0C0B">
                  <w:pPr>
                    <w:shd w:val="clear"/>
                    <w:jc w:val="center"/>
                    <w:rPr>
                      <w:color w:val="auto"/>
                      <w:sz w:val="21"/>
                      <w:szCs w:val="21"/>
                      <w:highlight w:val="none"/>
                    </w:rPr>
                  </w:pPr>
                  <w:r>
                    <w:rPr>
                      <w:color w:val="auto"/>
                      <w:sz w:val="21"/>
                      <w:szCs w:val="21"/>
                      <w:highlight w:val="none"/>
                    </w:rPr>
                    <w:t>1</w:t>
                  </w:r>
                </w:p>
              </w:tc>
              <w:tc>
                <w:tcPr>
                  <w:tcW w:w="749"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0926E9FD">
                  <w:pPr>
                    <w:widowControl/>
                    <w:shd w:val="clear"/>
                    <w:jc w:val="center"/>
                    <w:textAlignment w:val="top"/>
                    <w:rPr>
                      <w:rFonts w:hint="default" w:eastAsia="宋体"/>
                      <w:color w:val="auto"/>
                      <w:sz w:val="21"/>
                      <w:szCs w:val="21"/>
                      <w:highlight w:val="none"/>
                      <w:lang w:val="en-US" w:eastAsia="zh-CN"/>
                    </w:rPr>
                  </w:pPr>
                  <w:r>
                    <w:rPr>
                      <w:rFonts w:hint="eastAsia"/>
                      <w:color w:val="auto"/>
                      <w:sz w:val="21"/>
                      <w:szCs w:val="21"/>
                      <w:highlight w:val="none"/>
                      <w:lang w:val="en-US" w:eastAsia="zh-CN"/>
                    </w:rPr>
                    <w:t>生物质致密成型燃料车间</w:t>
                  </w:r>
                </w:p>
              </w:tc>
              <w:tc>
                <w:tcPr>
                  <w:tcW w:w="144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35A127DB">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输送机</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77CD5">
                  <w:pPr>
                    <w:shd w:val="clear"/>
                    <w:jc w:val="center"/>
                    <w:rPr>
                      <w:color w:val="auto"/>
                      <w:sz w:val="21"/>
                      <w:szCs w:val="21"/>
                      <w:highlight w:val="none"/>
                    </w:rPr>
                  </w:pPr>
                  <w:r>
                    <w:rPr>
                      <w:color w:val="auto"/>
                      <w:sz w:val="21"/>
                      <w:szCs w:val="21"/>
                      <w:highlight w:val="none"/>
                    </w:rPr>
                    <w:t>/</w:t>
                  </w:r>
                </w:p>
              </w:tc>
              <w:tc>
                <w:tcPr>
                  <w:tcW w:w="1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C5D2E">
                  <w:pPr>
                    <w:widowControl/>
                    <w:shd w:val="clear"/>
                    <w:jc w:val="center"/>
                    <w:textAlignment w:val="center"/>
                    <w:rPr>
                      <w:rFonts w:hint="default" w:ascii="Times New Roman" w:hAnsi="Times New Roman" w:eastAsia="宋体" w:cs="Times New Roman"/>
                      <w:b/>
                      <w:bCs/>
                      <w:color w:val="auto"/>
                      <w:kern w:val="0"/>
                      <w:sz w:val="21"/>
                      <w:szCs w:val="21"/>
                      <w:highlight w:val="none"/>
                      <w:lang w:val="en-US" w:eastAsia="zh-CN" w:bidi="ar"/>
                    </w:rPr>
                  </w:pPr>
                  <w:r>
                    <w:rPr>
                      <w:rFonts w:hint="eastAsia"/>
                      <w:b/>
                      <w:bCs/>
                      <w:color w:val="auto"/>
                      <w:kern w:val="0"/>
                      <w:sz w:val="21"/>
                      <w:szCs w:val="21"/>
                      <w:highlight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32FBD4">
                  <w:pPr>
                    <w:shd w:val="clea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隔声减震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31F12D">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24</w:t>
                  </w:r>
                </w:p>
              </w:tc>
              <w:tc>
                <w:tcPr>
                  <w:tcW w:w="4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1BE6C7">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30</w:t>
                  </w: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299929">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EDE636">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93C6AB">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58.91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EF0F9">
                  <w:pPr>
                    <w:shd w:val="clear"/>
                    <w:jc w:val="center"/>
                    <w:rPr>
                      <w:rFonts w:hint="eastAsia"/>
                      <w:color w:val="auto"/>
                      <w:sz w:val="21"/>
                      <w:szCs w:val="21"/>
                      <w:highlight w:val="none"/>
                      <w:lang w:val="en-US" w:eastAsia="zh-CN"/>
                    </w:rPr>
                  </w:pPr>
                  <w:r>
                    <w:rPr>
                      <w:rFonts w:hint="eastAsia"/>
                      <w:color w:val="auto"/>
                      <w:sz w:val="21"/>
                      <w:szCs w:val="21"/>
                      <w:highlight w:val="none"/>
                    </w:rPr>
                    <w:t>24h</w:t>
                  </w:r>
                </w:p>
              </w:tc>
              <w:tc>
                <w:tcPr>
                  <w:tcW w:w="16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2B59A4">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10</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2A0B13">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48.91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AC8A59">
                  <w:pPr>
                    <w:shd w:val="clea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E10.4</w:t>
                  </w:r>
                </w:p>
              </w:tc>
            </w:tr>
            <w:tr w14:paraId="2A8DAA5F">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006BBED2">
                  <w:pPr>
                    <w:shd w:val="clear"/>
                    <w:jc w:val="center"/>
                    <w:rPr>
                      <w:color w:val="auto"/>
                      <w:sz w:val="21"/>
                      <w:szCs w:val="21"/>
                      <w:highlight w:val="none"/>
                    </w:rPr>
                  </w:pPr>
                  <w:r>
                    <w:rPr>
                      <w:rFonts w:hint="eastAsia"/>
                      <w:color w:val="auto"/>
                      <w:sz w:val="21"/>
                      <w:szCs w:val="21"/>
                      <w:highlight w:val="none"/>
                    </w:rPr>
                    <w:t>2</w:t>
                  </w:r>
                </w:p>
              </w:tc>
              <w:tc>
                <w:tcPr>
                  <w:tcW w:w="749" w:type="dxa"/>
                  <w:vMerge w:val="continue"/>
                  <w:tcBorders>
                    <w:left w:val="single" w:color="auto" w:sz="4" w:space="0"/>
                    <w:right w:val="single" w:color="auto" w:sz="4" w:space="0"/>
                  </w:tcBorders>
                  <w:tcMar>
                    <w:top w:w="12" w:type="dxa"/>
                    <w:left w:w="12" w:type="dxa"/>
                    <w:right w:w="12" w:type="dxa"/>
                  </w:tcMar>
                  <w:vAlign w:val="center"/>
                </w:tcPr>
                <w:p w14:paraId="28E770EE">
                  <w:pPr>
                    <w:widowControl/>
                    <w:shd w:val="clear"/>
                    <w:jc w:val="center"/>
                    <w:textAlignment w:val="top"/>
                    <w:rPr>
                      <w:color w:val="auto"/>
                      <w:sz w:val="21"/>
                      <w:szCs w:val="21"/>
                      <w:highlight w:val="none"/>
                    </w:rPr>
                  </w:pPr>
                </w:p>
              </w:tc>
              <w:tc>
                <w:tcPr>
                  <w:tcW w:w="144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47F737AC">
                  <w:pPr>
                    <w:shd w:val="clea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破碎机</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1CFA39">
                  <w:pPr>
                    <w:shd w:val="clear"/>
                    <w:jc w:val="center"/>
                    <w:rPr>
                      <w:color w:val="auto"/>
                      <w:sz w:val="21"/>
                      <w:szCs w:val="21"/>
                      <w:highlight w:val="none"/>
                    </w:rPr>
                  </w:pPr>
                  <w:r>
                    <w:rPr>
                      <w:rFonts w:hint="eastAsia"/>
                      <w:color w:val="auto"/>
                      <w:sz w:val="21"/>
                      <w:szCs w:val="21"/>
                      <w:highlight w:val="none"/>
                    </w:rPr>
                    <w:t>/</w:t>
                  </w:r>
                </w:p>
              </w:tc>
              <w:tc>
                <w:tcPr>
                  <w:tcW w:w="1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C10B01">
                  <w:pPr>
                    <w:widowControl/>
                    <w:shd w:val="clear"/>
                    <w:jc w:val="center"/>
                    <w:textAlignment w:val="center"/>
                    <w:rPr>
                      <w:rFonts w:hint="default" w:ascii="Times New Roman" w:hAnsi="Times New Roman" w:eastAsia="宋体" w:cs="Times New Roman"/>
                      <w:b/>
                      <w:bCs/>
                      <w:color w:val="auto"/>
                      <w:kern w:val="0"/>
                      <w:sz w:val="21"/>
                      <w:szCs w:val="21"/>
                      <w:highlight w:val="none"/>
                      <w:lang w:val="en-US" w:eastAsia="zh-CN" w:bidi="ar"/>
                    </w:rPr>
                  </w:pPr>
                  <w:r>
                    <w:rPr>
                      <w:rFonts w:hint="eastAsia"/>
                      <w:b/>
                      <w:bCs/>
                      <w:color w:val="auto"/>
                      <w:kern w:val="0"/>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BEEF6D">
                  <w:pPr>
                    <w:shd w:val="clea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隔声减震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FCA170">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35</w:t>
                  </w:r>
                </w:p>
              </w:tc>
              <w:tc>
                <w:tcPr>
                  <w:tcW w:w="4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BF7930">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32</w:t>
                  </w: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D2851B">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2694A7">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8</w:t>
                  </w: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9DB65B">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69.64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DD498F">
                  <w:pPr>
                    <w:shd w:val="clear"/>
                    <w:jc w:val="center"/>
                    <w:rPr>
                      <w:rFonts w:hint="eastAsia"/>
                      <w:color w:val="auto"/>
                      <w:sz w:val="21"/>
                      <w:szCs w:val="21"/>
                      <w:highlight w:val="none"/>
                      <w:lang w:val="en-US" w:eastAsia="zh-CN"/>
                    </w:rPr>
                  </w:pPr>
                  <w:r>
                    <w:rPr>
                      <w:rFonts w:hint="eastAsia"/>
                      <w:color w:val="auto"/>
                      <w:sz w:val="21"/>
                      <w:szCs w:val="21"/>
                      <w:highlight w:val="none"/>
                    </w:rPr>
                    <w:t>24h</w:t>
                  </w:r>
                </w:p>
              </w:tc>
              <w:tc>
                <w:tcPr>
                  <w:tcW w:w="16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AB498F">
                  <w:pPr>
                    <w:shd w:val="clear"/>
                    <w:jc w:val="center"/>
                    <w:rPr>
                      <w:rFonts w:hint="eastAsia"/>
                      <w:color w:val="auto"/>
                      <w:sz w:val="21"/>
                      <w:szCs w:val="21"/>
                      <w:highlight w:val="none"/>
                      <w:lang w:val="en-US" w:eastAsia="zh-CN"/>
                    </w:rPr>
                  </w:pPr>
                  <w:r>
                    <w:rPr>
                      <w:rFonts w:hint="eastAsia"/>
                      <w:color w:val="auto"/>
                      <w:sz w:val="21"/>
                      <w:szCs w:val="21"/>
                      <w:highlight w:val="none"/>
                      <w:lang w:val="en-US" w:eastAsia="zh-CN"/>
                    </w:rPr>
                    <w:t>10</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592599">
                  <w:pPr>
                    <w:shd w:val="clear"/>
                    <w:jc w:val="center"/>
                    <w:rPr>
                      <w:rFonts w:hint="eastAsia"/>
                      <w:color w:val="auto"/>
                      <w:sz w:val="21"/>
                      <w:szCs w:val="21"/>
                      <w:highlight w:val="none"/>
                      <w:lang w:val="en-US" w:eastAsia="zh-CN"/>
                    </w:rPr>
                  </w:pPr>
                  <w:r>
                    <w:rPr>
                      <w:rFonts w:hint="default"/>
                      <w:color w:val="auto"/>
                      <w:sz w:val="21"/>
                      <w:szCs w:val="21"/>
                      <w:highlight w:val="none"/>
                      <w:lang w:val="en-US" w:eastAsia="zh-CN"/>
                    </w:rPr>
                    <w:t>59.64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DD3BFB">
                  <w:pPr>
                    <w:shd w:val="clea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E10.4</w:t>
                  </w:r>
                </w:p>
              </w:tc>
            </w:tr>
            <w:tr w14:paraId="1BF569C5">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4E365EE0">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749" w:type="dxa"/>
                  <w:vMerge w:val="continue"/>
                  <w:tcBorders>
                    <w:left w:val="single" w:color="auto" w:sz="4" w:space="0"/>
                    <w:right w:val="single" w:color="auto" w:sz="4" w:space="0"/>
                  </w:tcBorders>
                  <w:tcMar>
                    <w:top w:w="12" w:type="dxa"/>
                    <w:left w:w="12" w:type="dxa"/>
                    <w:right w:w="12" w:type="dxa"/>
                  </w:tcMar>
                  <w:vAlign w:val="center"/>
                </w:tcPr>
                <w:p w14:paraId="75239D64">
                  <w:pPr>
                    <w:widowControl/>
                    <w:shd w:val="clear"/>
                    <w:jc w:val="both"/>
                    <w:textAlignment w:val="top"/>
                    <w:rPr>
                      <w:color w:val="auto"/>
                      <w:sz w:val="21"/>
                      <w:szCs w:val="21"/>
                      <w:highlight w:val="none"/>
                    </w:rPr>
                  </w:pPr>
                </w:p>
              </w:tc>
              <w:tc>
                <w:tcPr>
                  <w:tcW w:w="144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1FED13CF">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粉碎机</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4CEC8A">
                  <w:pPr>
                    <w:shd w:val="clear"/>
                    <w:jc w:val="center"/>
                    <w:rPr>
                      <w:color w:val="auto"/>
                      <w:sz w:val="21"/>
                      <w:szCs w:val="21"/>
                      <w:highlight w:val="none"/>
                    </w:rPr>
                  </w:pPr>
                  <w:r>
                    <w:rPr>
                      <w:rFonts w:hint="eastAsia"/>
                      <w:color w:val="auto"/>
                      <w:sz w:val="21"/>
                      <w:szCs w:val="21"/>
                      <w:highlight w:val="none"/>
                    </w:rPr>
                    <w:t>/</w:t>
                  </w:r>
                </w:p>
              </w:tc>
              <w:tc>
                <w:tcPr>
                  <w:tcW w:w="1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71B158">
                  <w:pPr>
                    <w:widowControl/>
                    <w:shd w:val="clear"/>
                    <w:jc w:val="center"/>
                    <w:textAlignment w:val="center"/>
                    <w:rPr>
                      <w:rFonts w:hint="default" w:eastAsia="宋体"/>
                      <w:b/>
                      <w:bCs/>
                      <w:color w:val="auto"/>
                      <w:kern w:val="0"/>
                      <w:sz w:val="21"/>
                      <w:szCs w:val="21"/>
                      <w:highlight w:val="none"/>
                      <w:lang w:val="en-US" w:eastAsia="zh-CN" w:bidi="ar"/>
                    </w:rPr>
                  </w:pPr>
                  <w:r>
                    <w:rPr>
                      <w:rFonts w:hint="eastAsia"/>
                      <w:b/>
                      <w:bCs/>
                      <w:color w:val="auto"/>
                      <w:kern w:val="0"/>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6CA428">
                  <w:pPr>
                    <w:shd w:val="clear"/>
                    <w:jc w:val="center"/>
                    <w:rPr>
                      <w:color w:val="auto"/>
                      <w:sz w:val="21"/>
                      <w:szCs w:val="21"/>
                      <w:highlight w:val="none"/>
                    </w:rPr>
                  </w:pPr>
                  <w:r>
                    <w:rPr>
                      <w:rFonts w:hint="eastAsia"/>
                      <w:color w:val="auto"/>
                      <w:sz w:val="21"/>
                      <w:szCs w:val="21"/>
                      <w:highlight w:val="none"/>
                    </w:rPr>
                    <w:t>隔声减震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505772">
                  <w:pPr>
                    <w:shd w:val="clear"/>
                    <w:jc w:val="center"/>
                    <w:rPr>
                      <w:rFonts w:hint="eastAsia"/>
                      <w:color w:val="auto"/>
                      <w:sz w:val="21"/>
                      <w:szCs w:val="21"/>
                      <w:highlight w:val="none"/>
                    </w:rPr>
                  </w:pPr>
                  <w:r>
                    <w:rPr>
                      <w:rFonts w:hint="eastAsia"/>
                      <w:color w:val="auto"/>
                      <w:sz w:val="21"/>
                      <w:szCs w:val="21"/>
                      <w:highlight w:val="none"/>
                      <w:lang w:val="en-US" w:eastAsia="zh-CN"/>
                    </w:rPr>
                    <w:t>40</w:t>
                  </w:r>
                </w:p>
              </w:tc>
              <w:tc>
                <w:tcPr>
                  <w:tcW w:w="4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D2DEF5">
                  <w:pPr>
                    <w:shd w:val="clear"/>
                    <w:jc w:val="center"/>
                    <w:rPr>
                      <w:rFonts w:hint="eastAsia"/>
                      <w:color w:val="auto"/>
                      <w:sz w:val="21"/>
                      <w:szCs w:val="21"/>
                      <w:highlight w:val="none"/>
                    </w:rPr>
                  </w:pPr>
                  <w:r>
                    <w:rPr>
                      <w:rFonts w:hint="eastAsia"/>
                      <w:color w:val="auto"/>
                      <w:sz w:val="21"/>
                      <w:szCs w:val="21"/>
                      <w:highlight w:val="none"/>
                      <w:lang w:val="en-US" w:eastAsia="zh-CN"/>
                    </w:rPr>
                    <w:t>26</w:t>
                  </w: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66487F">
                  <w:pPr>
                    <w:shd w:val="clear"/>
                    <w:jc w:val="center"/>
                    <w:rPr>
                      <w:rFonts w:hint="eastAsia"/>
                      <w:color w:val="auto"/>
                      <w:sz w:val="21"/>
                      <w:szCs w:val="21"/>
                      <w:highlight w:val="none"/>
                    </w:rPr>
                  </w:pPr>
                  <w:r>
                    <w:rPr>
                      <w:rFonts w:hint="default"/>
                      <w:color w:val="auto"/>
                      <w:sz w:val="21"/>
                      <w:szCs w:val="21"/>
                      <w:highlight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0034D">
                  <w:pPr>
                    <w:shd w:val="clear"/>
                    <w:jc w:val="center"/>
                    <w:rPr>
                      <w:rFonts w:hint="eastAsia"/>
                      <w:color w:val="auto"/>
                      <w:sz w:val="21"/>
                      <w:szCs w:val="21"/>
                      <w:highlight w:val="none"/>
                    </w:rPr>
                  </w:pPr>
                  <w:r>
                    <w:rPr>
                      <w:rFonts w:hint="default"/>
                      <w:color w:val="auto"/>
                      <w:sz w:val="21"/>
                      <w:szCs w:val="21"/>
                      <w:highlight w:val="none"/>
                      <w:lang w:val="en-US" w:eastAsia="zh-CN"/>
                    </w:rPr>
                    <w:t>1</w:t>
                  </w:r>
                  <w:r>
                    <w:rPr>
                      <w:rFonts w:hint="eastAsia"/>
                      <w:color w:val="auto"/>
                      <w:sz w:val="21"/>
                      <w:szCs w:val="21"/>
                      <w:highlight w:val="none"/>
                      <w:lang w:val="en-US" w:eastAsia="zh-CN"/>
                    </w:rPr>
                    <w:t>4</w:t>
                  </w: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129415">
                  <w:pPr>
                    <w:shd w:val="clear"/>
                    <w:jc w:val="center"/>
                    <w:rPr>
                      <w:rFonts w:hint="eastAsia"/>
                      <w:color w:val="auto"/>
                      <w:sz w:val="21"/>
                      <w:szCs w:val="21"/>
                      <w:highlight w:val="none"/>
                    </w:rPr>
                  </w:pPr>
                  <w:r>
                    <w:rPr>
                      <w:rFonts w:hint="default"/>
                      <w:color w:val="auto"/>
                      <w:sz w:val="21"/>
                      <w:szCs w:val="21"/>
                      <w:highlight w:val="none"/>
                      <w:lang w:val="en-US" w:eastAsia="zh-CN"/>
                    </w:rPr>
                    <w:t>68.46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FFA612">
                  <w:pPr>
                    <w:shd w:val="clear"/>
                    <w:jc w:val="center"/>
                    <w:rPr>
                      <w:rFonts w:hint="eastAsia"/>
                      <w:color w:val="auto"/>
                      <w:sz w:val="21"/>
                      <w:szCs w:val="21"/>
                      <w:highlight w:val="none"/>
                    </w:rPr>
                  </w:pPr>
                  <w:r>
                    <w:rPr>
                      <w:rFonts w:hint="eastAsia"/>
                      <w:color w:val="auto"/>
                      <w:sz w:val="21"/>
                      <w:szCs w:val="21"/>
                      <w:highlight w:val="none"/>
                    </w:rPr>
                    <w:t>24h</w:t>
                  </w:r>
                </w:p>
              </w:tc>
              <w:tc>
                <w:tcPr>
                  <w:tcW w:w="16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0154D6">
                  <w:pPr>
                    <w:shd w:val="clear"/>
                    <w:jc w:val="center"/>
                    <w:rPr>
                      <w:rFonts w:hint="eastAsia"/>
                      <w:color w:val="auto"/>
                      <w:sz w:val="21"/>
                      <w:szCs w:val="21"/>
                      <w:highlight w:val="none"/>
                    </w:rPr>
                  </w:pPr>
                  <w:r>
                    <w:rPr>
                      <w:rFonts w:hint="eastAsia"/>
                      <w:color w:val="auto"/>
                      <w:sz w:val="21"/>
                      <w:szCs w:val="21"/>
                      <w:highlight w:val="none"/>
                      <w:lang w:val="en-US" w:eastAsia="zh-CN"/>
                    </w:rPr>
                    <w:t>10</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388BF6">
                  <w:pPr>
                    <w:shd w:val="clear"/>
                    <w:jc w:val="center"/>
                    <w:rPr>
                      <w:rFonts w:hint="eastAsia"/>
                      <w:color w:val="auto"/>
                      <w:sz w:val="21"/>
                      <w:szCs w:val="21"/>
                      <w:highlight w:val="none"/>
                    </w:rPr>
                  </w:pPr>
                  <w:r>
                    <w:rPr>
                      <w:rFonts w:hint="default"/>
                      <w:color w:val="auto"/>
                      <w:sz w:val="21"/>
                      <w:szCs w:val="21"/>
                      <w:highlight w:val="none"/>
                      <w:lang w:val="en-US" w:eastAsia="zh-CN"/>
                    </w:rPr>
                    <w:t>58.46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3F3BA2">
                  <w:pPr>
                    <w:shd w:val="clear"/>
                    <w:jc w:val="center"/>
                    <w:rPr>
                      <w:color w:val="auto"/>
                      <w:sz w:val="21"/>
                      <w:szCs w:val="21"/>
                      <w:highlight w:val="none"/>
                    </w:rPr>
                  </w:pPr>
                  <w:r>
                    <w:rPr>
                      <w:rFonts w:hint="eastAsia"/>
                      <w:color w:val="auto"/>
                      <w:sz w:val="21"/>
                      <w:szCs w:val="21"/>
                      <w:highlight w:val="none"/>
                    </w:rPr>
                    <w:t>E10.4</w:t>
                  </w:r>
                </w:p>
              </w:tc>
            </w:tr>
            <w:tr w14:paraId="16D125FC">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14:paraId="301E3B05">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74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00CBE5DD">
                  <w:pPr>
                    <w:widowControl/>
                    <w:shd w:val="clear"/>
                    <w:jc w:val="center"/>
                    <w:textAlignment w:val="top"/>
                    <w:rPr>
                      <w:color w:val="auto"/>
                      <w:sz w:val="21"/>
                      <w:szCs w:val="21"/>
                      <w:highlight w:val="none"/>
                    </w:rPr>
                  </w:pPr>
                </w:p>
              </w:tc>
              <w:tc>
                <w:tcPr>
                  <w:tcW w:w="1446"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1931E154">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风机</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A0E7EF">
                  <w:pPr>
                    <w:shd w:val="clear"/>
                    <w:jc w:val="center"/>
                    <w:rPr>
                      <w:color w:val="auto"/>
                      <w:sz w:val="21"/>
                      <w:szCs w:val="21"/>
                      <w:highlight w:val="none"/>
                    </w:rPr>
                  </w:pPr>
                  <w:r>
                    <w:rPr>
                      <w:color w:val="auto"/>
                      <w:sz w:val="21"/>
                      <w:szCs w:val="21"/>
                      <w:highlight w:val="none"/>
                    </w:rPr>
                    <w:t>/</w:t>
                  </w:r>
                </w:p>
              </w:tc>
              <w:tc>
                <w:tcPr>
                  <w:tcW w:w="12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1D9BE">
                  <w:pPr>
                    <w:widowControl/>
                    <w:shd w:val="clear"/>
                    <w:jc w:val="center"/>
                    <w:textAlignment w:val="center"/>
                    <w:rPr>
                      <w:rFonts w:hint="default" w:eastAsia="宋体"/>
                      <w:b/>
                      <w:bCs/>
                      <w:color w:val="auto"/>
                      <w:kern w:val="0"/>
                      <w:sz w:val="21"/>
                      <w:szCs w:val="21"/>
                      <w:highlight w:val="none"/>
                      <w:lang w:val="en-US" w:eastAsia="zh-CN" w:bidi="ar"/>
                    </w:rPr>
                  </w:pPr>
                  <w:r>
                    <w:rPr>
                      <w:rFonts w:hint="eastAsia"/>
                      <w:b/>
                      <w:bCs/>
                      <w:color w:val="auto"/>
                      <w:kern w:val="0"/>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46158C">
                  <w:pPr>
                    <w:shd w:val="clear"/>
                    <w:jc w:val="center"/>
                    <w:rPr>
                      <w:color w:val="auto"/>
                      <w:sz w:val="21"/>
                      <w:szCs w:val="21"/>
                      <w:highlight w:val="none"/>
                    </w:rPr>
                  </w:pPr>
                  <w:r>
                    <w:rPr>
                      <w:rFonts w:hint="eastAsia"/>
                      <w:color w:val="auto"/>
                      <w:sz w:val="21"/>
                      <w:szCs w:val="21"/>
                      <w:highlight w:val="none"/>
                    </w:rPr>
                    <w:t>隔声减震</w:t>
                  </w:r>
                </w:p>
              </w:tc>
              <w:tc>
                <w:tcPr>
                  <w:tcW w:w="5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207660">
                  <w:pPr>
                    <w:shd w:val="clear"/>
                    <w:jc w:val="center"/>
                    <w:rPr>
                      <w:rFonts w:hint="eastAsia"/>
                      <w:color w:val="auto"/>
                      <w:sz w:val="21"/>
                      <w:szCs w:val="21"/>
                      <w:highlight w:val="none"/>
                    </w:rPr>
                  </w:pPr>
                  <w:r>
                    <w:rPr>
                      <w:rFonts w:hint="eastAsia"/>
                      <w:color w:val="auto"/>
                      <w:sz w:val="21"/>
                      <w:szCs w:val="21"/>
                      <w:highlight w:val="none"/>
                      <w:lang w:val="en-US" w:eastAsia="zh-CN"/>
                    </w:rPr>
                    <w:t>36</w:t>
                  </w:r>
                </w:p>
              </w:tc>
              <w:tc>
                <w:tcPr>
                  <w:tcW w:w="4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4607A0">
                  <w:pPr>
                    <w:shd w:val="clear"/>
                    <w:jc w:val="center"/>
                    <w:rPr>
                      <w:rFonts w:hint="eastAsia"/>
                      <w:color w:val="auto"/>
                      <w:sz w:val="21"/>
                      <w:szCs w:val="21"/>
                      <w:highlight w:val="none"/>
                    </w:rPr>
                  </w:pPr>
                  <w:r>
                    <w:rPr>
                      <w:rFonts w:hint="eastAsia"/>
                      <w:color w:val="auto"/>
                      <w:sz w:val="21"/>
                      <w:szCs w:val="21"/>
                      <w:highlight w:val="none"/>
                      <w:lang w:val="en-US" w:eastAsia="zh-CN"/>
                    </w:rPr>
                    <w:t>22</w:t>
                  </w:r>
                </w:p>
              </w:tc>
              <w:tc>
                <w:tcPr>
                  <w:tcW w:w="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C63BFD">
                  <w:pPr>
                    <w:shd w:val="clear"/>
                    <w:jc w:val="center"/>
                    <w:rPr>
                      <w:rFonts w:hint="eastAsia"/>
                      <w:color w:val="auto"/>
                      <w:sz w:val="21"/>
                      <w:szCs w:val="21"/>
                      <w:highlight w:val="none"/>
                    </w:rPr>
                  </w:pPr>
                  <w:r>
                    <w:rPr>
                      <w:rFonts w:hint="default"/>
                      <w:color w:val="auto"/>
                      <w:sz w:val="21"/>
                      <w:szCs w:val="21"/>
                      <w:highlight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E5DE04">
                  <w:pPr>
                    <w:shd w:val="clear"/>
                    <w:jc w:val="center"/>
                    <w:rPr>
                      <w:rFonts w:hint="eastAsia"/>
                      <w:color w:val="auto"/>
                      <w:sz w:val="21"/>
                      <w:szCs w:val="21"/>
                      <w:highlight w:val="none"/>
                    </w:rPr>
                  </w:pPr>
                  <w:r>
                    <w:rPr>
                      <w:rFonts w:hint="default"/>
                      <w:color w:val="auto"/>
                      <w:sz w:val="21"/>
                      <w:szCs w:val="21"/>
                      <w:highlight w:val="none"/>
                      <w:lang w:val="en-US" w:eastAsia="zh-CN"/>
                    </w:rPr>
                    <w:t>1</w:t>
                  </w:r>
                  <w:r>
                    <w:rPr>
                      <w:rFonts w:hint="eastAsia"/>
                      <w:color w:val="auto"/>
                      <w:sz w:val="21"/>
                      <w:szCs w:val="21"/>
                      <w:highlight w:val="none"/>
                      <w:lang w:val="en-US" w:eastAsia="zh-CN"/>
                    </w:rPr>
                    <w:t>8</w:t>
                  </w:r>
                </w:p>
              </w:tc>
              <w:tc>
                <w:tcPr>
                  <w:tcW w:w="10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1A586C">
                  <w:pPr>
                    <w:shd w:val="clear"/>
                    <w:jc w:val="center"/>
                    <w:rPr>
                      <w:rFonts w:hint="eastAsia"/>
                      <w:color w:val="auto"/>
                      <w:sz w:val="21"/>
                      <w:szCs w:val="21"/>
                      <w:highlight w:val="none"/>
                    </w:rPr>
                  </w:pPr>
                  <w:r>
                    <w:rPr>
                      <w:rFonts w:hint="default"/>
                      <w:color w:val="auto"/>
                      <w:sz w:val="21"/>
                      <w:szCs w:val="21"/>
                      <w:highlight w:val="none"/>
                      <w:lang w:val="en-US" w:eastAsia="zh-CN"/>
                    </w:rPr>
                    <w:t>63.05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0A5E59">
                  <w:pPr>
                    <w:shd w:val="clear"/>
                    <w:jc w:val="center"/>
                    <w:rPr>
                      <w:rFonts w:hint="eastAsia"/>
                      <w:color w:val="auto"/>
                      <w:sz w:val="21"/>
                      <w:szCs w:val="21"/>
                      <w:highlight w:val="none"/>
                    </w:rPr>
                  </w:pPr>
                  <w:r>
                    <w:rPr>
                      <w:rFonts w:hint="eastAsia"/>
                      <w:color w:val="auto"/>
                      <w:sz w:val="21"/>
                      <w:szCs w:val="21"/>
                      <w:highlight w:val="none"/>
                    </w:rPr>
                    <w:t>24h</w:t>
                  </w:r>
                </w:p>
              </w:tc>
              <w:tc>
                <w:tcPr>
                  <w:tcW w:w="16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0A4D84">
                  <w:pPr>
                    <w:shd w:val="clear"/>
                    <w:jc w:val="center"/>
                    <w:rPr>
                      <w:rFonts w:hint="eastAsia"/>
                      <w:color w:val="auto"/>
                      <w:sz w:val="21"/>
                      <w:szCs w:val="21"/>
                      <w:highlight w:val="none"/>
                    </w:rPr>
                  </w:pPr>
                  <w:r>
                    <w:rPr>
                      <w:rFonts w:hint="eastAsia"/>
                      <w:color w:val="auto"/>
                      <w:sz w:val="21"/>
                      <w:szCs w:val="21"/>
                      <w:highlight w:val="none"/>
                      <w:lang w:val="en-US" w:eastAsia="zh-CN"/>
                    </w:rPr>
                    <w:t>10</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91C313">
                  <w:pPr>
                    <w:shd w:val="clear"/>
                    <w:jc w:val="center"/>
                    <w:rPr>
                      <w:rFonts w:hint="eastAsia"/>
                      <w:color w:val="auto"/>
                      <w:sz w:val="21"/>
                      <w:szCs w:val="21"/>
                      <w:highlight w:val="none"/>
                    </w:rPr>
                  </w:pPr>
                  <w:r>
                    <w:rPr>
                      <w:rFonts w:hint="default"/>
                      <w:color w:val="auto"/>
                      <w:sz w:val="21"/>
                      <w:szCs w:val="21"/>
                      <w:highlight w:val="none"/>
                      <w:lang w:val="en-US" w:eastAsia="zh-CN"/>
                    </w:rPr>
                    <w:t>53.05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2A98BF">
                  <w:pPr>
                    <w:shd w:val="clear"/>
                    <w:jc w:val="center"/>
                    <w:rPr>
                      <w:color w:val="auto"/>
                      <w:sz w:val="21"/>
                      <w:szCs w:val="21"/>
                      <w:highlight w:val="none"/>
                    </w:rPr>
                  </w:pPr>
                  <w:r>
                    <w:rPr>
                      <w:rFonts w:hint="eastAsia"/>
                      <w:color w:val="auto"/>
                      <w:sz w:val="21"/>
                      <w:szCs w:val="21"/>
                      <w:highlight w:val="none"/>
                    </w:rPr>
                    <w:t>E10.4</w:t>
                  </w:r>
                </w:p>
              </w:tc>
            </w:tr>
          </w:tbl>
          <w:p w14:paraId="4F23FB7B">
            <w:pPr>
              <w:shd w:val="clear"/>
              <w:adjustRightInd w:val="0"/>
              <w:snapToGrid w:val="0"/>
              <w:spacing w:line="360" w:lineRule="auto"/>
              <w:ind w:left="34" w:leftChars="14" w:firstLine="480" w:firstLineChars="200"/>
              <w:rPr>
                <w:color w:val="auto"/>
                <w:highlight w:val="none"/>
              </w:rPr>
            </w:pPr>
            <w:r>
              <w:rPr>
                <w:rFonts w:hint="eastAsia"/>
                <w:color w:val="auto"/>
                <w:highlight w:val="none"/>
              </w:rPr>
              <w:t>表中坐标以</w:t>
            </w:r>
            <w:r>
              <w:rPr>
                <w:rFonts w:hint="eastAsia"/>
                <w:color w:val="auto"/>
                <w:highlight w:val="none"/>
                <w:lang w:val="en-US" w:eastAsia="zh-CN"/>
              </w:rPr>
              <w:t>车间</w:t>
            </w:r>
            <w:r>
              <w:rPr>
                <w:rFonts w:hint="eastAsia"/>
                <w:color w:val="auto"/>
                <w:highlight w:val="none"/>
              </w:rPr>
              <w:t>西南角为坐标原点，正东方向为X轴正方向，正北向为Y轴正方向。</w:t>
            </w:r>
          </w:p>
          <w:p w14:paraId="0E262997">
            <w:pPr>
              <w:shd w:val="clear"/>
              <w:rPr>
                <w:color w:val="auto"/>
                <w:highlight w:val="none"/>
              </w:rPr>
            </w:pPr>
          </w:p>
        </w:tc>
      </w:tr>
    </w:tbl>
    <w:p w14:paraId="170F916D">
      <w:pPr>
        <w:shd w:val="clear"/>
        <w:rPr>
          <w:color w:val="auto"/>
          <w:highlight w:val="none"/>
        </w:rPr>
        <w:sectPr>
          <w:pgSz w:w="16838" w:h="11906" w:orient="landscape"/>
          <w:pgMar w:top="1080" w:right="1440" w:bottom="1080" w:left="1440" w:header="851" w:footer="992" w:gutter="0"/>
          <w:cols w:space="720" w:num="1"/>
          <w:docGrid w:type="lines" w:linePitch="326"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9696"/>
      </w:tblGrid>
      <w:tr w14:paraId="25EB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6" w:hRule="atLeast"/>
        </w:trPr>
        <w:tc>
          <w:tcPr>
            <w:tcW w:w="266" w:type="dxa"/>
          </w:tcPr>
          <w:p w14:paraId="5EFCD47D">
            <w:pPr>
              <w:pStyle w:val="2"/>
              <w:shd w:val="clear"/>
              <w:rPr>
                <w:color w:val="auto"/>
                <w:highlight w:val="none"/>
              </w:rPr>
            </w:pPr>
          </w:p>
        </w:tc>
        <w:tc>
          <w:tcPr>
            <w:tcW w:w="9696" w:type="dxa"/>
          </w:tcPr>
          <w:p w14:paraId="5A2B7454">
            <w:pPr>
              <w:pStyle w:val="2"/>
              <w:shd w:val="clear"/>
              <w:rPr>
                <w:color w:val="auto"/>
                <w:highlight w:val="none"/>
              </w:rPr>
            </w:pPr>
          </w:p>
          <w:p w14:paraId="1086E52F">
            <w:pPr>
              <w:shd w:val="clear"/>
              <w:adjustRightInd w:val="0"/>
              <w:snapToGrid w:val="0"/>
              <w:spacing w:line="360" w:lineRule="auto"/>
              <w:ind w:left="34" w:leftChars="14" w:firstLine="480" w:firstLineChars="200"/>
              <w:jc w:val="left"/>
              <w:rPr>
                <w:color w:val="auto"/>
                <w:highlight w:val="none"/>
              </w:rPr>
            </w:pPr>
            <w:r>
              <w:rPr>
                <w:rFonts w:hint="eastAsia"/>
                <w:color w:val="auto"/>
                <w:highlight w:val="none"/>
              </w:rPr>
              <w:t>2、降噪措施</w:t>
            </w:r>
          </w:p>
          <w:p w14:paraId="06457EE2">
            <w:pPr>
              <w:shd w:val="clear"/>
              <w:adjustRightInd w:val="0"/>
              <w:snapToGrid w:val="0"/>
              <w:spacing w:line="360" w:lineRule="auto"/>
              <w:ind w:left="34" w:leftChars="14" w:firstLine="480" w:firstLineChars="200"/>
              <w:rPr>
                <w:color w:val="auto"/>
                <w:highlight w:val="none"/>
              </w:rPr>
            </w:pPr>
            <w:r>
              <w:rPr>
                <w:rFonts w:hint="eastAsia"/>
                <w:color w:val="auto"/>
                <w:highlight w:val="none"/>
              </w:rPr>
              <w:t>（1）</w:t>
            </w:r>
            <w:r>
              <w:rPr>
                <w:color w:val="auto"/>
                <w:highlight w:val="none"/>
              </w:rPr>
              <w:t>合理选择低噪声设备：建设项目全部选用国内外先进的、噪声值低、生产性能好的生产设备。</w:t>
            </w:r>
          </w:p>
          <w:p w14:paraId="220746B3">
            <w:pPr>
              <w:shd w:val="clear"/>
              <w:adjustRightInd w:val="0"/>
              <w:snapToGrid w:val="0"/>
              <w:spacing w:line="360" w:lineRule="auto"/>
              <w:ind w:left="34" w:leftChars="14" w:firstLine="480" w:firstLineChars="200"/>
              <w:rPr>
                <w:color w:val="auto"/>
                <w:highlight w:val="none"/>
              </w:rPr>
            </w:pPr>
            <w:r>
              <w:rPr>
                <w:rFonts w:hint="eastAsia"/>
                <w:color w:val="auto"/>
                <w:highlight w:val="none"/>
              </w:rPr>
              <w:t>（2）</w:t>
            </w:r>
            <w:r>
              <w:rPr>
                <w:color w:val="auto"/>
                <w:highlight w:val="none"/>
              </w:rPr>
              <w:t>按照《工业企业噪声控制设计规范》对厂内主要噪声源合理布局。</w:t>
            </w:r>
          </w:p>
          <w:p w14:paraId="71CF8560">
            <w:pPr>
              <w:shd w:val="clear"/>
              <w:adjustRightInd w:val="0"/>
              <w:snapToGrid w:val="0"/>
              <w:spacing w:line="360" w:lineRule="auto"/>
              <w:ind w:left="34" w:leftChars="14" w:firstLine="480" w:firstLineChars="200"/>
              <w:rPr>
                <w:color w:val="auto"/>
                <w:highlight w:val="none"/>
              </w:rPr>
            </w:pPr>
            <w:r>
              <w:rPr>
                <w:rFonts w:hint="eastAsia"/>
                <w:color w:val="auto"/>
                <w:highlight w:val="none"/>
              </w:rPr>
              <w:t>（3）</w:t>
            </w:r>
            <w:r>
              <w:rPr>
                <w:color w:val="auto"/>
                <w:highlight w:val="none"/>
              </w:rPr>
              <w:t>各类噪声设备均采用坚实牢固的基础，基础与设备间采用橡胶弹性隔振基础；对振动较突出的机组，采取隔振措施进行噪声削减；对风机设置隔声罩措施进行噪声削减。</w:t>
            </w:r>
          </w:p>
          <w:p w14:paraId="31B7B043">
            <w:pPr>
              <w:shd w:val="clear"/>
              <w:adjustRightInd w:val="0"/>
              <w:snapToGrid w:val="0"/>
              <w:spacing w:line="360" w:lineRule="auto"/>
              <w:ind w:left="34" w:leftChars="14" w:firstLine="480" w:firstLineChars="200"/>
              <w:rPr>
                <w:color w:val="auto"/>
                <w:highlight w:val="none"/>
              </w:rPr>
            </w:pPr>
            <w:r>
              <w:rPr>
                <w:rFonts w:hint="eastAsia"/>
                <w:color w:val="auto"/>
                <w:highlight w:val="none"/>
              </w:rPr>
              <w:t>（4）</w:t>
            </w:r>
            <w:r>
              <w:rPr>
                <w:color w:val="auto"/>
                <w:highlight w:val="none"/>
              </w:rPr>
              <w:t>加强噪声设备的维护管理，定期对设备进行维修，使设备处于正常运行状态，避免因不正常运行所导致的噪声增大。</w:t>
            </w:r>
          </w:p>
          <w:p w14:paraId="7076FC9B">
            <w:pPr>
              <w:pStyle w:val="2"/>
              <w:shd w:val="clear"/>
              <w:rPr>
                <w:color w:val="auto"/>
                <w:highlight w:val="none"/>
              </w:rPr>
            </w:pPr>
            <w:r>
              <w:rPr>
                <w:rFonts w:hint="eastAsia"/>
                <w:color w:val="auto"/>
                <w:highlight w:val="none"/>
              </w:rPr>
              <w:t>3、噪声预测</w:t>
            </w:r>
          </w:p>
          <w:p w14:paraId="0D643799">
            <w:pPr>
              <w:shd w:val="clear"/>
              <w:adjustRightInd w:val="0"/>
              <w:snapToGrid w:val="0"/>
              <w:spacing w:line="360" w:lineRule="auto"/>
              <w:ind w:left="34" w:leftChars="14" w:firstLine="480" w:firstLineChars="200"/>
              <w:rPr>
                <w:color w:val="auto"/>
                <w:highlight w:val="none"/>
              </w:rPr>
            </w:pPr>
            <w:r>
              <w:rPr>
                <w:rFonts w:hint="eastAsia"/>
                <w:color w:val="auto"/>
                <w:highlight w:val="none"/>
              </w:rPr>
              <w:t>（1）</w:t>
            </w:r>
            <w:r>
              <w:rPr>
                <w:color w:val="auto"/>
                <w:highlight w:val="none"/>
              </w:rPr>
              <w:t>本环评采用的模型为《环境影响评价技术导则 声环境》(HJ2.4</w:t>
            </w:r>
            <w:r>
              <w:rPr>
                <w:rFonts w:hint="eastAsia"/>
                <w:color w:val="auto"/>
                <w:highlight w:val="none"/>
                <w:lang w:val="en-US" w:eastAsia="zh-CN"/>
              </w:rPr>
              <w:t>-</w:t>
            </w:r>
            <w:r>
              <w:rPr>
                <w:color w:val="auto"/>
                <w:highlight w:val="none"/>
              </w:rPr>
              <w:t>2021)附录 A（规范性附录）户外声传播的衰减和附录 B（规范性附录）中“B.1 工业噪声预测计算模型”</w:t>
            </w:r>
            <w:r>
              <w:rPr>
                <w:rFonts w:hint="eastAsia"/>
                <w:color w:val="auto"/>
                <w:highlight w:val="none"/>
              </w:rPr>
              <w:t>。</w:t>
            </w:r>
          </w:p>
          <w:p w14:paraId="104F7E01">
            <w:pPr>
              <w:shd w:val="clear"/>
              <w:adjustRightInd w:val="0"/>
              <w:snapToGrid w:val="0"/>
              <w:spacing w:line="360" w:lineRule="auto"/>
              <w:ind w:left="34" w:leftChars="14" w:firstLine="480" w:firstLineChars="200"/>
              <w:rPr>
                <w:color w:val="auto"/>
                <w:highlight w:val="none"/>
              </w:rPr>
            </w:pPr>
            <w:r>
              <w:rPr>
                <w:rFonts w:hint="eastAsia"/>
                <w:color w:val="auto"/>
                <w:highlight w:val="none"/>
              </w:rPr>
              <w:t>（2）预测参数</w:t>
            </w:r>
          </w:p>
          <w:p w14:paraId="5DF44655">
            <w:pPr>
              <w:shd w:val="clear"/>
              <w:adjustRightInd w:val="0"/>
              <w:snapToGrid w:val="0"/>
              <w:spacing w:line="360" w:lineRule="auto"/>
              <w:ind w:left="34" w:leftChars="14" w:firstLine="480" w:firstLineChars="200"/>
              <w:rPr>
                <w:color w:val="auto"/>
                <w:highlight w:val="none"/>
              </w:rPr>
            </w:pPr>
            <w:r>
              <w:rPr>
                <w:color w:val="auto"/>
                <w:highlight w:val="none"/>
              </w:rPr>
              <w:t>①</w:t>
            </w:r>
            <w:r>
              <w:rPr>
                <w:rFonts w:hint="eastAsia"/>
                <w:color w:val="auto"/>
                <w:highlight w:val="none"/>
              </w:rPr>
              <w:t>噪声源强</w:t>
            </w:r>
          </w:p>
          <w:p w14:paraId="793A21F0">
            <w:pPr>
              <w:shd w:val="clear"/>
              <w:adjustRightInd w:val="0"/>
              <w:snapToGrid w:val="0"/>
              <w:spacing w:line="360" w:lineRule="auto"/>
              <w:ind w:left="34" w:leftChars="14" w:firstLine="480" w:firstLineChars="200"/>
              <w:rPr>
                <w:color w:val="auto"/>
                <w:highlight w:val="none"/>
              </w:rPr>
            </w:pPr>
            <w:r>
              <w:rPr>
                <w:rFonts w:hint="eastAsia"/>
                <w:color w:val="auto"/>
                <w:highlight w:val="none"/>
              </w:rPr>
              <w:t>项目产生的噪声源强一览表见表4-11。</w:t>
            </w:r>
          </w:p>
          <w:p w14:paraId="6725BB62">
            <w:pPr>
              <w:shd w:val="clear"/>
              <w:adjustRightInd w:val="0"/>
              <w:snapToGrid w:val="0"/>
              <w:spacing w:line="360" w:lineRule="auto"/>
              <w:ind w:left="34" w:leftChars="14" w:firstLine="480" w:firstLineChars="200"/>
              <w:rPr>
                <w:color w:val="auto"/>
                <w:highlight w:val="none"/>
              </w:rPr>
            </w:pPr>
            <w:r>
              <w:rPr>
                <w:color w:val="auto"/>
                <w:highlight w:val="none"/>
              </w:rPr>
              <w:t>②</w:t>
            </w:r>
            <w:bookmarkStart w:id="11" w:name="_Hlk62126276"/>
            <w:r>
              <w:rPr>
                <w:rFonts w:hint="eastAsia"/>
                <w:color w:val="auto"/>
                <w:highlight w:val="none"/>
              </w:rPr>
              <w:t>预测结果</w:t>
            </w:r>
          </w:p>
          <w:p w14:paraId="20B46770">
            <w:pPr>
              <w:shd w:val="clear"/>
              <w:adjustRightInd w:val="0"/>
              <w:snapToGrid w:val="0"/>
              <w:spacing w:line="360" w:lineRule="auto"/>
              <w:ind w:left="34" w:leftChars="14" w:firstLine="480" w:firstLineChars="200"/>
              <w:rPr>
                <w:color w:val="auto"/>
                <w:highlight w:val="none"/>
              </w:rPr>
            </w:pPr>
            <w:r>
              <w:rPr>
                <w:rFonts w:hint="eastAsia"/>
                <w:color w:val="auto"/>
                <w:highlight w:val="none"/>
              </w:rPr>
              <w:t>通过预测模型计算，</w:t>
            </w:r>
            <w:r>
              <w:rPr>
                <w:rFonts w:hint="eastAsia"/>
                <w:color w:val="auto"/>
                <w:highlight w:val="none"/>
                <w:lang w:val="en-US" w:eastAsia="zh-CN"/>
              </w:rPr>
              <w:t>东厂区</w:t>
            </w:r>
            <w:r>
              <w:rPr>
                <w:rFonts w:hint="eastAsia"/>
                <w:color w:val="auto"/>
                <w:highlight w:val="none"/>
              </w:rPr>
              <w:t>厂界噪声预测结果与达标分析见表4-1</w:t>
            </w:r>
            <w:r>
              <w:rPr>
                <w:rFonts w:hint="eastAsia"/>
                <w:color w:val="auto"/>
                <w:highlight w:val="none"/>
                <w:lang w:val="en-US" w:eastAsia="zh-CN"/>
              </w:rPr>
              <w:t>2</w:t>
            </w:r>
            <w:r>
              <w:rPr>
                <w:rFonts w:hint="eastAsia"/>
                <w:color w:val="auto"/>
                <w:highlight w:val="none"/>
              </w:rPr>
              <w:t>。</w:t>
            </w:r>
          </w:p>
          <w:p w14:paraId="3C548F39">
            <w:pPr>
              <w:pStyle w:val="2"/>
              <w:shd w:val="clear"/>
              <w:jc w:val="center"/>
              <w:rPr>
                <w:color w:val="auto"/>
                <w:highlight w:val="none"/>
              </w:rPr>
            </w:pPr>
            <w:r>
              <w:rPr>
                <w:rFonts w:hint="eastAsia"/>
                <w:color w:val="auto"/>
                <w:highlight w:val="none"/>
              </w:rPr>
              <w:t>表4-1</w:t>
            </w:r>
            <w:r>
              <w:rPr>
                <w:rFonts w:hint="eastAsia"/>
                <w:color w:val="auto"/>
                <w:highlight w:val="none"/>
                <w:lang w:val="en-US" w:eastAsia="zh-CN"/>
              </w:rPr>
              <w:t>2</w:t>
            </w:r>
            <w:r>
              <w:rPr>
                <w:rFonts w:hint="eastAsia"/>
                <w:color w:val="auto"/>
                <w:highlight w:val="none"/>
              </w:rPr>
              <w:t xml:space="preserve"> 厂界噪声贡献值预测结果及达标分析表  单位：dB(A)</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38"/>
              <w:gridCol w:w="1682"/>
              <w:gridCol w:w="1320"/>
              <w:gridCol w:w="1246"/>
              <w:gridCol w:w="1136"/>
              <w:gridCol w:w="1038"/>
              <w:gridCol w:w="1010"/>
              <w:gridCol w:w="996"/>
            </w:tblGrid>
            <w:tr w14:paraId="475D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blHeader/>
              </w:trPr>
              <w:tc>
                <w:tcPr>
                  <w:tcW w:w="548" w:type="pct"/>
                  <w:vMerge w:val="restart"/>
                  <w:vAlign w:val="center"/>
                </w:tcPr>
                <w:p w14:paraId="7C604FF4">
                  <w:pPr>
                    <w:pStyle w:val="71"/>
                    <w:shd w:val="clear"/>
                    <w:rPr>
                      <w:b w:val="0"/>
                      <w:bCs/>
                      <w:color w:val="auto"/>
                      <w:highlight w:val="none"/>
                    </w:rPr>
                  </w:pPr>
                  <w:r>
                    <w:rPr>
                      <w:rFonts w:hint="eastAsia"/>
                      <w:b w:val="0"/>
                      <w:bCs/>
                      <w:color w:val="auto"/>
                      <w:highlight w:val="none"/>
                    </w:rPr>
                    <w:t>序号</w:t>
                  </w:r>
                </w:p>
              </w:tc>
              <w:tc>
                <w:tcPr>
                  <w:tcW w:w="888" w:type="pct"/>
                  <w:vMerge w:val="restart"/>
                  <w:vAlign w:val="center"/>
                </w:tcPr>
                <w:p w14:paraId="5A3A596B">
                  <w:pPr>
                    <w:pStyle w:val="71"/>
                    <w:shd w:val="clear"/>
                    <w:spacing w:line="240" w:lineRule="auto"/>
                    <w:rPr>
                      <w:b w:val="0"/>
                      <w:bCs/>
                      <w:color w:val="auto"/>
                      <w:highlight w:val="none"/>
                    </w:rPr>
                  </w:pPr>
                  <w:r>
                    <w:rPr>
                      <w:rFonts w:hint="eastAsia"/>
                      <w:b w:val="0"/>
                      <w:bCs/>
                      <w:color w:val="auto"/>
                      <w:highlight w:val="none"/>
                    </w:rPr>
                    <w:t>厂界名称</w:t>
                  </w:r>
                </w:p>
              </w:tc>
              <w:tc>
                <w:tcPr>
                  <w:tcW w:w="1355" w:type="pct"/>
                  <w:gridSpan w:val="2"/>
                  <w:vAlign w:val="center"/>
                </w:tcPr>
                <w:p w14:paraId="6F8B1B2C">
                  <w:pPr>
                    <w:pStyle w:val="71"/>
                    <w:shd w:val="clear"/>
                    <w:spacing w:line="240" w:lineRule="auto"/>
                    <w:rPr>
                      <w:b w:val="0"/>
                      <w:bCs/>
                      <w:color w:val="auto"/>
                      <w:highlight w:val="none"/>
                    </w:rPr>
                  </w:pPr>
                  <w:r>
                    <w:rPr>
                      <w:rFonts w:hint="eastAsia"/>
                      <w:b w:val="0"/>
                      <w:bCs/>
                      <w:color w:val="auto"/>
                      <w:highlight w:val="none"/>
                    </w:rPr>
                    <w:t>噪声贡献值/dB(A)</w:t>
                  </w:r>
                </w:p>
              </w:tc>
              <w:tc>
                <w:tcPr>
                  <w:tcW w:w="1148" w:type="pct"/>
                  <w:gridSpan w:val="2"/>
                  <w:vAlign w:val="center"/>
                </w:tcPr>
                <w:p w14:paraId="7A448B1B">
                  <w:pPr>
                    <w:pStyle w:val="71"/>
                    <w:shd w:val="clear"/>
                    <w:spacing w:line="240" w:lineRule="auto"/>
                    <w:rPr>
                      <w:b w:val="0"/>
                      <w:bCs/>
                      <w:color w:val="auto"/>
                      <w:highlight w:val="none"/>
                    </w:rPr>
                  </w:pPr>
                  <w:r>
                    <w:rPr>
                      <w:rFonts w:hint="eastAsia"/>
                      <w:b w:val="0"/>
                      <w:bCs/>
                      <w:color w:val="auto"/>
                      <w:highlight w:val="none"/>
                    </w:rPr>
                    <w:t>噪声标准/dB(A)</w:t>
                  </w:r>
                </w:p>
              </w:tc>
              <w:tc>
                <w:tcPr>
                  <w:tcW w:w="1059" w:type="pct"/>
                  <w:gridSpan w:val="2"/>
                </w:tcPr>
                <w:p w14:paraId="62E7A4D8">
                  <w:pPr>
                    <w:pStyle w:val="71"/>
                    <w:shd w:val="clear"/>
                    <w:spacing w:line="240" w:lineRule="auto"/>
                    <w:rPr>
                      <w:b w:val="0"/>
                      <w:bCs/>
                      <w:color w:val="auto"/>
                      <w:highlight w:val="none"/>
                    </w:rPr>
                  </w:pPr>
                  <w:r>
                    <w:rPr>
                      <w:rFonts w:hint="eastAsia"/>
                      <w:b w:val="0"/>
                      <w:bCs/>
                      <w:color w:val="auto"/>
                      <w:highlight w:val="none"/>
                    </w:rPr>
                    <w:t>超标和达标情况</w:t>
                  </w:r>
                </w:p>
              </w:tc>
            </w:tr>
            <w:tr w14:paraId="7D1D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blHeader/>
              </w:trPr>
              <w:tc>
                <w:tcPr>
                  <w:tcW w:w="548" w:type="pct"/>
                  <w:vMerge w:val="continue"/>
                  <w:vAlign w:val="center"/>
                </w:tcPr>
                <w:p w14:paraId="56588B80">
                  <w:pPr>
                    <w:pStyle w:val="71"/>
                    <w:shd w:val="clear"/>
                    <w:rPr>
                      <w:b w:val="0"/>
                      <w:bCs/>
                      <w:color w:val="auto"/>
                      <w:highlight w:val="none"/>
                    </w:rPr>
                  </w:pPr>
                </w:p>
              </w:tc>
              <w:tc>
                <w:tcPr>
                  <w:tcW w:w="888" w:type="pct"/>
                  <w:vMerge w:val="continue"/>
                  <w:vAlign w:val="center"/>
                </w:tcPr>
                <w:p w14:paraId="1D17512C">
                  <w:pPr>
                    <w:pStyle w:val="71"/>
                    <w:shd w:val="clear"/>
                    <w:rPr>
                      <w:b w:val="0"/>
                      <w:bCs/>
                      <w:color w:val="auto"/>
                      <w:highlight w:val="none"/>
                    </w:rPr>
                  </w:pPr>
                </w:p>
              </w:tc>
              <w:tc>
                <w:tcPr>
                  <w:tcW w:w="697" w:type="pct"/>
                  <w:vAlign w:val="center"/>
                </w:tcPr>
                <w:p w14:paraId="529AC44E">
                  <w:pPr>
                    <w:pStyle w:val="71"/>
                    <w:shd w:val="clear"/>
                    <w:rPr>
                      <w:b w:val="0"/>
                      <w:bCs/>
                      <w:color w:val="auto"/>
                      <w:highlight w:val="none"/>
                    </w:rPr>
                  </w:pPr>
                  <w:r>
                    <w:rPr>
                      <w:b w:val="0"/>
                      <w:bCs/>
                      <w:color w:val="auto"/>
                      <w:highlight w:val="none"/>
                    </w:rPr>
                    <w:t>昼间</w:t>
                  </w:r>
                </w:p>
              </w:tc>
              <w:tc>
                <w:tcPr>
                  <w:tcW w:w="658" w:type="pct"/>
                  <w:vAlign w:val="center"/>
                </w:tcPr>
                <w:p w14:paraId="299B77CE">
                  <w:pPr>
                    <w:pStyle w:val="71"/>
                    <w:shd w:val="clear"/>
                    <w:rPr>
                      <w:b w:val="0"/>
                      <w:bCs/>
                      <w:color w:val="auto"/>
                      <w:highlight w:val="none"/>
                    </w:rPr>
                  </w:pPr>
                  <w:r>
                    <w:rPr>
                      <w:b w:val="0"/>
                      <w:bCs/>
                      <w:color w:val="auto"/>
                      <w:highlight w:val="none"/>
                    </w:rPr>
                    <w:t>夜间</w:t>
                  </w:r>
                </w:p>
              </w:tc>
              <w:tc>
                <w:tcPr>
                  <w:tcW w:w="600" w:type="pct"/>
                  <w:vAlign w:val="center"/>
                </w:tcPr>
                <w:p w14:paraId="09F827DB">
                  <w:pPr>
                    <w:pStyle w:val="71"/>
                    <w:shd w:val="clear"/>
                    <w:rPr>
                      <w:b w:val="0"/>
                      <w:bCs/>
                      <w:color w:val="auto"/>
                      <w:highlight w:val="none"/>
                    </w:rPr>
                  </w:pPr>
                  <w:r>
                    <w:rPr>
                      <w:b w:val="0"/>
                      <w:bCs/>
                      <w:color w:val="auto"/>
                      <w:highlight w:val="none"/>
                    </w:rPr>
                    <w:t>昼间</w:t>
                  </w:r>
                </w:p>
              </w:tc>
              <w:tc>
                <w:tcPr>
                  <w:tcW w:w="547" w:type="pct"/>
                  <w:vAlign w:val="center"/>
                </w:tcPr>
                <w:p w14:paraId="02CA06B5">
                  <w:pPr>
                    <w:pStyle w:val="71"/>
                    <w:shd w:val="clear"/>
                    <w:rPr>
                      <w:b w:val="0"/>
                      <w:bCs/>
                      <w:color w:val="auto"/>
                      <w:highlight w:val="none"/>
                    </w:rPr>
                  </w:pPr>
                  <w:r>
                    <w:rPr>
                      <w:b w:val="0"/>
                      <w:bCs/>
                      <w:color w:val="auto"/>
                      <w:highlight w:val="none"/>
                    </w:rPr>
                    <w:t>夜间</w:t>
                  </w:r>
                </w:p>
              </w:tc>
              <w:tc>
                <w:tcPr>
                  <w:tcW w:w="533" w:type="pct"/>
                  <w:vAlign w:val="center"/>
                </w:tcPr>
                <w:p w14:paraId="22C7AA15">
                  <w:pPr>
                    <w:pStyle w:val="71"/>
                    <w:shd w:val="clear"/>
                    <w:rPr>
                      <w:b w:val="0"/>
                      <w:bCs/>
                      <w:color w:val="auto"/>
                      <w:highlight w:val="none"/>
                    </w:rPr>
                  </w:pPr>
                  <w:r>
                    <w:rPr>
                      <w:b w:val="0"/>
                      <w:bCs/>
                      <w:color w:val="auto"/>
                      <w:highlight w:val="none"/>
                    </w:rPr>
                    <w:t>昼间</w:t>
                  </w:r>
                </w:p>
              </w:tc>
              <w:tc>
                <w:tcPr>
                  <w:tcW w:w="525" w:type="pct"/>
                  <w:vAlign w:val="center"/>
                </w:tcPr>
                <w:p w14:paraId="6EF08455">
                  <w:pPr>
                    <w:pStyle w:val="71"/>
                    <w:shd w:val="clear"/>
                    <w:rPr>
                      <w:b w:val="0"/>
                      <w:bCs/>
                      <w:color w:val="auto"/>
                      <w:highlight w:val="none"/>
                    </w:rPr>
                  </w:pPr>
                  <w:r>
                    <w:rPr>
                      <w:b w:val="0"/>
                      <w:bCs/>
                      <w:color w:val="auto"/>
                      <w:highlight w:val="none"/>
                    </w:rPr>
                    <w:t>夜间</w:t>
                  </w:r>
                </w:p>
              </w:tc>
            </w:tr>
            <w:tr w14:paraId="1D84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48" w:type="pct"/>
                  <w:vAlign w:val="center"/>
                </w:tcPr>
                <w:p w14:paraId="4C71AE71">
                  <w:pPr>
                    <w:pStyle w:val="71"/>
                    <w:shd w:val="clear"/>
                    <w:rPr>
                      <w:b w:val="0"/>
                      <w:bCs/>
                      <w:color w:val="auto"/>
                      <w:highlight w:val="none"/>
                    </w:rPr>
                  </w:pPr>
                  <w:r>
                    <w:rPr>
                      <w:rFonts w:hint="eastAsia"/>
                      <w:b w:val="0"/>
                      <w:bCs/>
                      <w:color w:val="auto"/>
                      <w:highlight w:val="none"/>
                    </w:rPr>
                    <w:t>1</w:t>
                  </w:r>
                </w:p>
              </w:tc>
              <w:tc>
                <w:tcPr>
                  <w:tcW w:w="888" w:type="pct"/>
                  <w:vAlign w:val="center"/>
                </w:tcPr>
                <w:p w14:paraId="3368D847">
                  <w:pPr>
                    <w:pStyle w:val="95"/>
                    <w:shd w:val="clear"/>
                    <w:rPr>
                      <w:bCs/>
                      <w:color w:val="auto"/>
                      <w:highlight w:val="none"/>
                    </w:rPr>
                  </w:pPr>
                  <w:r>
                    <w:rPr>
                      <w:bCs/>
                      <w:color w:val="auto"/>
                      <w:highlight w:val="none"/>
                    </w:rPr>
                    <w:t>东厂界</w:t>
                  </w:r>
                </w:p>
              </w:tc>
              <w:tc>
                <w:tcPr>
                  <w:tcW w:w="1320" w:type="dxa"/>
                  <w:vAlign w:val="center"/>
                </w:tcPr>
                <w:p w14:paraId="69361BBD">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32.5 </w:t>
                  </w:r>
                </w:p>
              </w:tc>
              <w:tc>
                <w:tcPr>
                  <w:tcW w:w="1246" w:type="dxa"/>
                  <w:vAlign w:val="center"/>
                </w:tcPr>
                <w:p w14:paraId="2524DCCD">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32.5 </w:t>
                  </w:r>
                </w:p>
              </w:tc>
              <w:tc>
                <w:tcPr>
                  <w:tcW w:w="600" w:type="pct"/>
                  <w:vAlign w:val="center"/>
                </w:tcPr>
                <w:p w14:paraId="528B18A6">
                  <w:pPr>
                    <w:pStyle w:val="95"/>
                    <w:shd w:val="clear"/>
                    <w:rPr>
                      <w:rFonts w:ascii="Times New Roman" w:hAnsi="Times New Roman"/>
                      <w:bCs/>
                      <w:color w:val="auto"/>
                      <w:highlight w:val="none"/>
                    </w:rPr>
                  </w:pPr>
                  <w:r>
                    <w:rPr>
                      <w:rFonts w:ascii="Times New Roman" w:hAnsi="Times New Roman"/>
                      <w:bCs/>
                      <w:color w:val="auto"/>
                      <w:highlight w:val="none"/>
                    </w:rPr>
                    <w:t>65</w:t>
                  </w:r>
                </w:p>
              </w:tc>
              <w:tc>
                <w:tcPr>
                  <w:tcW w:w="547" w:type="pct"/>
                  <w:vAlign w:val="center"/>
                </w:tcPr>
                <w:p w14:paraId="77E03D50">
                  <w:pPr>
                    <w:pStyle w:val="95"/>
                    <w:shd w:val="clear"/>
                    <w:rPr>
                      <w:rFonts w:ascii="Times New Roman" w:hAnsi="Times New Roman"/>
                      <w:bCs/>
                      <w:color w:val="auto"/>
                      <w:highlight w:val="none"/>
                    </w:rPr>
                  </w:pPr>
                  <w:r>
                    <w:rPr>
                      <w:rFonts w:ascii="Times New Roman" w:hAnsi="Times New Roman"/>
                      <w:bCs/>
                      <w:color w:val="auto"/>
                      <w:highlight w:val="none"/>
                    </w:rPr>
                    <w:t>55</w:t>
                  </w:r>
                </w:p>
              </w:tc>
              <w:tc>
                <w:tcPr>
                  <w:tcW w:w="533" w:type="pct"/>
                  <w:vAlign w:val="center"/>
                </w:tcPr>
                <w:p w14:paraId="54FD85E3">
                  <w:pPr>
                    <w:pStyle w:val="71"/>
                    <w:shd w:val="clear"/>
                    <w:rPr>
                      <w:b w:val="0"/>
                      <w:bCs/>
                      <w:color w:val="auto"/>
                      <w:highlight w:val="none"/>
                    </w:rPr>
                  </w:pPr>
                  <w:r>
                    <w:rPr>
                      <w:b w:val="0"/>
                      <w:bCs/>
                      <w:color w:val="auto"/>
                      <w:highlight w:val="none"/>
                    </w:rPr>
                    <w:t>达标</w:t>
                  </w:r>
                </w:p>
              </w:tc>
              <w:tc>
                <w:tcPr>
                  <w:tcW w:w="525" w:type="pct"/>
                  <w:vAlign w:val="center"/>
                </w:tcPr>
                <w:p w14:paraId="7682869F">
                  <w:pPr>
                    <w:pStyle w:val="71"/>
                    <w:shd w:val="clear"/>
                    <w:rPr>
                      <w:b w:val="0"/>
                      <w:bCs/>
                      <w:color w:val="auto"/>
                      <w:highlight w:val="none"/>
                    </w:rPr>
                  </w:pPr>
                  <w:r>
                    <w:rPr>
                      <w:b w:val="0"/>
                      <w:bCs/>
                      <w:color w:val="auto"/>
                      <w:highlight w:val="none"/>
                    </w:rPr>
                    <w:t>达标</w:t>
                  </w:r>
                </w:p>
              </w:tc>
            </w:tr>
            <w:tr w14:paraId="3E3C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48" w:type="pct"/>
                  <w:vAlign w:val="center"/>
                </w:tcPr>
                <w:p w14:paraId="7976297A">
                  <w:pPr>
                    <w:pStyle w:val="71"/>
                    <w:shd w:val="clear"/>
                    <w:rPr>
                      <w:b w:val="0"/>
                      <w:bCs/>
                      <w:color w:val="auto"/>
                      <w:highlight w:val="none"/>
                    </w:rPr>
                  </w:pPr>
                  <w:r>
                    <w:rPr>
                      <w:rFonts w:hint="eastAsia"/>
                      <w:b w:val="0"/>
                      <w:bCs/>
                      <w:color w:val="auto"/>
                      <w:highlight w:val="none"/>
                    </w:rPr>
                    <w:t>2</w:t>
                  </w:r>
                </w:p>
              </w:tc>
              <w:tc>
                <w:tcPr>
                  <w:tcW w:w="888" w:type="pct"/>
                  <w:vAlign w:val="center"/>
                </w:tcPr>
                <w:p w14:paraId="04BD9FA5">
                  <w:pPr>
                    <w:pStyle w:val="95"/>
                    <w:shd w:val="clear"/>
                    <w:rPr>
                      <w:bCs/>
                      <w:color w:val="auto"/>
                      <w:highlight w:val="none"/>
                    </w:rPr>
                  </w:pPr>
                  <w:r>
                    <w:rPr>
                      <w:bCs/>
                      <w:color w:val="auto"/>
                      <w:highlight w:val="none"/>
                    </w:rPr>
                    <w:t>南厂界</w:t>
                  </w:r>
                </w:p>
              </w:tc>
              <w:tc>
                <w:tcPr>
                  <w:tcW w:w="1320" w:type="dxa"/>
                  <w:vAlign w:val="center"/>
                </w:tcPr>
                <w:p w14:paraId="4E3E727D">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21.1 </w:t>
                  </w:r>
                </w:p>
              </w:tc>
              <w:tc>
                <w:tcPr>
                  <w:tcW w:w="1246" w:type="dxa"/>
                  <w:vAlign w:val="center"/>
                </w:tcPr>
                <w:p w14:paraId="54F8BBD1">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21.1 </w:t>
                  </w:r>
                </w:p>
              </w:tc>
              <w:tc>
                <w:tcPr>
                  <w:tcW w:w="600" w:type="pct"/>
                  <w:vAlign w:val="center"/>
                </w:tcPr>
                <w:p w14:paraId="70B10496">
                  <w:pPr>
                    <w:pStyle w:val="95"/>
                    <w:shd w:val="clear"/>
                    <w:rPr>
                      <w:rFonts w:ascii="Times New Roman" w:hAnsi="Times New Roman"/>
                      <w:bCs/>
                      <w:color w:val="auto"/>
                      <w:highlight w:val="none"/>
                    </w:rPr>
                  </w:pPr>
                  <w:r>
                    <w:rPr>
                      <w:rFonts w:ascii="Times New Roman" w:hAnsi="Times New Roman"/>
                      <w:bCs/>
                      <w:color w:val="auto"/>
                      <w:highlight w:val="none"/>
                    </w:rPr>
                    <w:t>65</w:t>
                  </w:r>
                </w:p>
              </w:tc>
              <w:tc>
                <w:tcPr>
                  <w:tcW w:w="547" w:type="pct"/>
                  <w:vAlign w:val="center"/>
                </w:tcPr>
                <w:p w14:paraId="126E66AA">
                  <w:pPr>
                    <w:pStyle w:val="95"/>
                    <w:shd w:val="clear"/>
                    <w:rPr>
                      <w:rFonts w:ascii="Times New Roman" w:hAnsi="Times New Roman"/>
                      <w:bCs/>
                      <w:color w:val="auto"/>
                      <w:highlight w:val="none"/>
                    </w:rPr>
                  </w:pPr>
                  <w:r>
                    <w:rPr>
                      <w:rFonts w:ascii="Times New Roman" w:hAnsi="Times New Roman"/>
                      <w:bCs/>
                      <w:color w:val="auto"/>
                      <w:highlight w:val="none"/>
                    </w:rPr>
                    <w:t>55</w:t>
                  </w:r>
                </w:p>
              </w:tc>
              <w:tc>
                <w:tcPr>
                  <w:tcW w:w="533" w:type="pct"/>
                  <w:vAlign w:val="center"/>
                </w:tcPr>
                <w:p w14:paraId="170F1755">
                  <w:pPr>
                    <w:pStyle w:val="71"/>
                    <w:shd w:val="clear"/>
                    <w:rPr>
                      <w:b w:val="0"/>
                      <w:bCs/>
                      <w:color w:val="auto"/>
                      <w:highlight w:val="none"/>
                    </w:rPr>
                  </w:pPr>
                  <w:r>
                    <w:rPr>
                      <w:b w:val="0"/>
                      <w:bCs/>
                      <w:color w:val="auto"/>
                      <w:highlight w:val="none"/>
                    </w:rPr>
                    <w:t>达标</w:t>
                  </w:r>
                </w:p>
              </w:tc>
              <w:tc>
                <w:tcPr>
                  <w:tcW w:w="525" w:type="pct"/>
                  <w:vAlign w:val="center"/>
                </w:tcPr>
                <w:p w14:paraId="4FDD104D">
                  <w:pPr>
                    <w:pStyle w:val="71"/>
                    <w:shd w:val="clear"/>
                    <w:rPr>
                      <w:b w:val="0"/>
                      <w:bCs/>
                      <w:color w:val="auto"/>
                      <w:highlight w:val="none"/>
                    </w:rPr>
                  </w:pPr>
                  <w:r>
                    <w:rPr>
                      <w:b w:val="0"/>
                      <w:bCs/>
                      <w:color w:val="auto"/>
                      <w:highlight w:val="none"/>
                    </w:rPr>
                    <w:t>达标</w:t>
                  </w:r>
                </w:p>
              </w:tc>
            </w:tr>
            <w:tr w14:paraId="0377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48" w:type="pct"/>
                  <w:vAlign w:val="center"/>
                </w:tcPr>
                <w:p w14:paraId="5BF769D9">
                  <w:pPr>
                    <w:pStyle w:val="71"/>
                    <w:shd w:val="clear"/>
                    <w:rPr>
                      <w:b w:val="0"/>
                      <w:bCs/>
                      <w:color w:val="auto"/>
                      <w:highlight w:val="none"/>
                    </w:rPr>
                  </w:pPr>
                  <w:r>
                    <w:rPr>
                      <w:rFonts w:hint="eastAsia"/>
                      <w:b w:val="0"/>
                      <w:bCs/>
                      <w:color w:val="auto"/>
                      <w:highlight w:val="none"/>
                    </w:rPr>
                    <w:t>3</w:t>
                  </w:r>
                </w:p>
              </w:tc>
              <w:tc>
                <w:tcPr>
                  <w:tcW w:w="888" w:type="pct"/>
                  <w:vAlign w:val="center"/>
                </w:tcPr>
                <w:p w14:paraId="0BB7CDC9">
                  <w:pPr>
                    <w:pStyle w:val="95"/>
                    <w:shd w:val="clear"/>
                    <w:rPr>
                      <w:bCs/>
                      <w:color w:val="auto"/>
                      <w:highlight w:val="none"/>
                    </w:rPr>
                  </w:pPr>
                  <w:r>
                    <w:rPr>
                      <w:bCs/>
                      <w:color w:val="auto"/>
                      <w:highlight w:val="none"/>
                    </w:rPr>
                    <w:t>西厂界</w:t>
                  </w:r>
                </w:p>
              </w:tc>
              <w:tc>
                <w:tcPr>
                  <w:tcW w:w="1320" w:type="dxa"/>
                  <w:vAlign w:val="center"/>
                </w:tcPr>
                <w:p w14:paraId="1BDDB4F2">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13.7 </w:t>
                  </w:r>
                </w:p>
              </w:tc>
              <w:tc>
                <w:tcPr>
                  <w:tcW w:w="1246" w:type="dxa"/>
                  <w:vAlign w:val="center"/>
                </w:tcPr>
                <w:p w14:paraId="5274BA6C">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13.7 </w:t>
                  </w:r>
                </w:p>
              </w:tc>
              <w:tc>
                <w:tcPr>
                  <w:tcW w:w="600" w:type="pct"/>
                  <w:vAlign w:val="center"/>
                </w:tcPr>
                <w:p w14:paraId="429A9319">
                  <w:pPr>
                    <w:pStyle w:val="95"/>
                    <w:shd w:val="clear"/>
                    <w:rPr>
                      <w:rFonts w:ascii="Times New Roman" w:hAnsi="Times New Roman"/>
                      <w:bCs/>
                      <w:color w:val="auto"/>
                      <w:highlight w:val="none"/>
                    </w:rPr>
                  </w:pPr>
                  <w:r>
                    <w:rPr>
                      <w:rFonts w:ascii="Times New Roman" w:hAnsi="Times New Roman"/>
                      <w:bCs/>
                      <w:color w:val="auto"/>
                      <w:highlight w:val="none"/>
                    </w:rPr>
                    <w:t>65</w:t>
                  </w:r>
                </w:p>
              </w:tc>
              <w:tc>
                <w:tcPr>
                  <w:tcW w:w="547" w:type="pct"/>
                  <w:vAlign w:val="center"/>
                </w:tcPr>
                <w:p w14:paraId="2F36E114">
                  <w:pPr>
                    <w:pStyle w:val="95"/>
                    <w:shd w:val="clear"/>
                    <w:rPr>
                      <w:rFonts w:ascii="Times New Roman" w:hAnsi="Times New Roman"/>
                      <w:bCs/>
                      <w:color w:val="auto"/>
                      <w:highlight w:val="none"/>
                    </w:rPr>
                  </w:pPr>
                  <w:r>
                    <w:rPr>
                      <w:rFonts w:ascii="Times New Roman" w:hAnsi="Times New Roman"/>
                      <w:bCs/>
                      <w:color w:val="auto"/>
                      <w:highlight w:val="none"/>
                    </w:rPr>
                    <w:t>55</w:t>
                  </w:r>
                </w:p>
              </w:tc>
              <w:tc>
                <w:tcPr>
                  <w:tcW w:w="533" w:type="pct"/>
                  <w:vAlign w:val="center"/>
                </w:tcPr>
                <w:p w14:paraId="1169DA7C">
                  <w:pPr>
                    <w:pStyle w:val="71"/>
                    <w:shd w:val="clear"/>
                    <w:rPr>
                      <w:b w:val="0"/>
                      <w:bCs/>
                      <w:color w:val="auto"/>
                      <w:highlight w:val="none"/>
                    </w:rPr>
                  </w:pPr>
                  <w:r>
                    <w:rPr>
                      <w:b w:val="0"/>
                      <w:bCs/>
                      <w:color w:val="auto"/>
                      <w:highlight w:val="none"/>
                    </w:rPr>
                    <w:t>达标</w:t>
                  </w:r>
                </w:p>
              </w:tc>
              <w:tc>
                <w:tcPr>
                  <w:tcW w:w="525" w:type="pct"/>
                  <w:vAlign w:val="center"/>
                </w:tcPr>
                <w:p w14:paraId="0A2FD6FC">
                  <w:pPr>
                    <w:pStyle w:val="71"/>
                    <w:shd w:val="clear"/>
                    <w:rPr>
                      <w:b w:val="0"/>
                      <w:bCs/>
                      <w:color w:val="auto"/>
                      <w:highlight w:val="none"/>
                    </w:rPr>
                  </w:pPr>
                  <w:r>
                    <w:rPr>
                      <w:b w:val="0"/>
                      <w:bCs/>
                      <w:color w:val="auto"/>
                      <w:highlight w:val="none"/>
                    </w:rPr>
                    <w:t>达标</w:t>
                  </w:r>
                </w:p>
              </w:tc>
            </w:tr>
            <w:tr w14:paraId="291D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548" w:type="pct"/>
                  <w:vAlign w:val="center"/>
                </w:tcPr>
                <w:p w14:paraId="1F48F6F1">
                  <w:pPr>
                    <w:pStyle w:val="71"/>
                    <w:shd w:val="clear"/>
                    <w:rPr>
                      <w:b w:val="0"/>
                      <w:bCs/>
                      <w:color w:val="auto"/>
                      <w:highlight w:val="none"/>
                    </w:rPr>
                  </w:pPr>
                  <w:r>
                    <w:rPr>
                      <w:rFonts w:hint="eastAsia"/>
                      <w:b w:val="0"/>
                      <w:bCs/>
                      <w:color w:val="auto"/>
                      <w:highlight w:val="none"/>
                    </w:rPr>
                    <w:t>4</w:t>
                  </w:r>
                </w:p>
              </w:tc>
              <w:tc>
                <w:tcPr>
                  <w:tcW w:w="888" w:type="pct"/>
                  <w:vAlign w:val="center"/>
                </w:tcPr>
                <w:p w14:paraId="2C427C06">
                  <w:pPr>
                    <w:pStyle w:val="95"/>
                    <w:shd w:val="clear"/>
                    <w:rPr>
                      <w:bCs/>
                      <w:color w:val="auto"/>
                      <w:highlight w:val="none"/>
                    </w:rPr>
                  </w:pPr>
                  <w:r>
                    <w:rPr>
                      <w:bCs/>
                      <w:color w:val="auto"/>
                      <w:highlight w:val="none"/>
                    </w:rPr>
                    <w:t>北厂界</w:t>
                  </w:r>
                </w:p>
              </w:tc>
              <w:tc>
                <w:tcPr>
                  <w:tcW w:w="1320" w:type="dxa"/>
                  <w:vAlign w:val="center"/>
                </w:tcPr>
                <w:p w14:paraId="525F009A">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12.9 </w:t>
                  </w:r>
                </w:p>
              </w:tc>
              <w:tc>
                <w:tcPr>
                  <w:tcW w:w="1246" w:type="dxa"/>
                  <w:vAlign w:val="center"/>
                </w:tcPr>
                <w:p w14:paraId="285B8A72">
                  <w:pPr>
                    <w:pStyle w:val="95"/>
                    <w:shd w:val="clear"/>
                    <w:rPr>
                      <w:rFonts w:ascii="Times New Roman" w:hAnsi="Times New Roman"/>
                      <w:bCs/>
                      <w:color w:val="auto"/>
                      <w:highlight w:val="none"/>
                    </w:rPr>
                  </w:pPr>
                  <w:r>
                    <w:rPr>
                      <w:rFonts w:hint="default" w:ascii="Times New Roman" w:hAnsi="Times New Roman"/>
                      <w:bCs/>
                      <w:color w:val="auto"/>
                      <w:highlight w:val="none"/>
                      <w:lang w:val="en-US" w:eastAsia="zh-CN"/>
                    </w:rPr>
                    <w:t xml:space="preserve">12.9 </w:t>
                  </w:r>
                </w:p>
              </w:tc>
              <w:tc>
                <w:tcPr>
                  <w:tcW w:w="600" w:type="pct"/>
                  <w:vAlign w:val="center"/>
                </w:tcPr>
                <w:p w14:paraId="35B9FEA2">
                  <w:pPr>
                    <w:pStyle w:val="95"/>
                    <w:shd w:val="clear"/>
                    <w:rPr>
                      <w:rFonts w:ascii="Times New Roman" w:hAnsi="Times New Roman"/>
                      <w:bCs/>
                      <w:color w:val="auto"/>
                      <w:highlight w:val="none"/>
                    </w:rPr>
                  </w:pPr>
                  <w:r>
                    <w:rPr>
                      <w:rFonts w:ascii="Times New Roman" w:hAnsi="Times New Roman"/>
                      <w:bCs/>
                      <w:color w:val="auto"/>
                      <w:highlight w:val="none"/>
                    </w:rPr>
                    <w:t>65</w:t>
                  </w:r>
                </w:p>
              </w:tc>
              <w:tc>
                <w:tcPr>
                  <w:tcW w:w="547" w:type="pct"/>
                  <w:vAlign w:val="center"/>
                </w:tcPr>
                <w:p w14:paraId="53B0E871">
                  <w:pPr>
                    <w:pStyle w:val="95"/>
                    <w:shd w:val="clear"/>
                    <w:rPr>
                      <w:rFonts w:ascii="Times New Roman" w:hAnsi="Times New Roman"/>
                      <w:bCs/>
                      <w:color w:val="auto"/>
                      <w:highlight w:val="none"/>
                    </w:rPr>
                  </w:pPr>
                  <w:r>
                    <w:rPr>
                      <w:rFonts w:ascii="Times New Roman" w:hAnsi="Times New Roman"/>
                      <w:bCs/>
                      <w:color w:val="auto"/>
                      <w:highlight w:val="none"/>
                    </w:rPr>
                    <w:t>55</w:t>
                  </w:r>
                </w:p>
              </w:tc>
              <w:tc>
                <w:tcPr>
                  <w:tcW w:w="533" w:type="pct"/>
                  <w:vAlign w:val="center"/>
                </w:tcPr>
                <w:p w14:paraId="23802DDF">
                  <w:pPr>
                    <w:pStyle w:val="71"/>
                    <w:shd w:val="clear"/>
                    <w:rPr>
                      <w:b w:val="0"/>
                      <w:bCs/>
                      <w:color w:val="auto"/>
                      <w:highlight w:val="none"/>
                    </w:rPr>
                  </w:pPr>
                  <w:r>
                    <w:rPr>
                      <w:b w:val="0"/>
                      <w:bCs/>
                      <w:color w:val="auto"/>
                      <w:highlight w:val="none"/>
                    </w:rPr>
                    <w:t>达标</w:t>
                  </w:r>
                </w:p>
              </w:tc>
              <w:tc>
                <w:tcPr>
                  <w:tcW w:w="525" w:type="pct"/>
                  <w:vAlign w:val="center"/>
                </w:tcPr>
                <w:p w14:paraId="24B053C2">
                  <w:pPr>
                    <w:pStyle w:val="71"/>
                    <w:shd w:val="clear"/>
                    <w:rPr>
                      <w:b w:val="0"/>
                      <w:bCs/>
                      <w:color w:val="auto"/>
                      <w:highlight w:val="none"/>
                    </w:rPr>
                  </w:pPr>
                  <w:r>
                    <w:rPr>
                      <w:b w:val="0"/>
                      <w:bCs/>
                      <w:color w:val="auto"/>
                      <w:highlight w:val="none"/>
                    </w:rPr>
                    <w:t>达标</w:t>
                  </w:r>
                </w:p>
              </w:tc>
            </w:tr>
          </w:tbl>
          <w:p w14:paraId="5153F338">
            <w:pPr>
              <w:shd w:val="clear"/>
              <w:adjustRightInd w:val="0"/>
              <w:snapToGrid w:val="0"/>
              <w:spacing w:line="360" w:lineRule="auto"/>
              <w:ind w:left="34" w:leftChars="14" w:firstLine="480" w:firstLineChars="200"/>
              <w:rPr>
                <w:color w:val="auto"/>
                <w:highlight w:val="none"/>
              </w:rPr>
            </w:pPr>
          </w:p>
          <w:p w14:paraId="4C630CED">
            <w:pPr>
              <w:shd w:val="clear"/>
              <w:adjustRightInd w:val="0"/>
              <w:snapToGrid w:val="0"/>
              <w:spacing w:line="360" w:lineRule="auto"/>
              <w:ind w:left="34" w:leftChars="14" w:firstLine="480" w:firstLineChars="200"/>
              <w:rPr>
                <w:color w:val="auto"/>
                <w:highlight w:val="none"/>
              </w:rPr>
            </w:pPr>
            <w:r>
              <w:rPr>
                <w:rFonts w:hint="eastAsia"/>
                <w:color w:val="auto"/>
                <w:highlight w:val="none"/>
              </w:rPr>
              <w:t>因此，</w:t>
            </w:r>
            <w:r>
              <w:rPr>
                <w:color w:val="auto"/>
                <w:highlight w:val="none"/>
              </w:rPr>
              <w:t>本项目采用降噪措施后，厂界噪声</w:t>
            </w:r>
            <w:r>
              <w:rPr>
                <w:rFonts w:hint="eastAsia"/>
                <w:color w:val="auto"/>
                <w:highlight w:val="none"/>
              </w:rPr>
              <w:t>可</w:t>
            </w:r>
            <w:r>
              <w:rPr>
                <w:color w:val="auto"/>
                <w:highlight w:val="none"/>
              </w:rPr>
              <w:t>满足《工业企业厂界环境噪声排放标准》（GB12348-2008）表1中</w:t>
            </w:r>
            <w:r>
              <w:rPr>
                <w:rFonts w:hint="eastAsia"/>
                <w:color w:val="auto"/>
                <w:highlight w:val="none"/>
              </w:rPr>
              <w:t>3</w:t>
            </w:r>
            <w:r>
              <w:rPr>
                <w:color w:val="auto"/>
                <w:highlight w:val="none"/>
              </w:rPr>
              <w:t>类标准（昼间</w:t>
            </w:r>
            <w:r>
              <w:rPr>
                <w:rFonts w:hint="eastAsia"/>
                <w:color w:val="auto"/>
                <w:highlight w:val="none"/>
              </w:rPr>
              <w:t>≤</w:t>
            </w:r>
            <w:r>
              <w:rPr>
                <w:color w:val="auto"/>
                <w:highlight w:val="none"/>
              </w:rPr>
              <w:t>6</w:t>
            </w:r>
            <w:r>
              <w:rPr>
                <w:rFonts w:hint="eastAsia"/>
                <w:color w:val="auto"/>
                <w:highlight w:val="none"/>
              </w:rPr>
              <w:t>5</w:t>
            </w:r>
            <w:r>
              <w:rPr>
                <w:color w:val="auto"/>
                <w:highlight w:val="none"/>
              </w:rPr>
              <w:t>dB(A)，夜间</w:t>
            </w:r>
            <w:r>
              <w:rPr>
                <w:rFonts w:hint="eastAsia"/>
                <w:color w:val="auto"/>
                <w:highlight w:val="none"/>
              </w:rPr>
              <w:t>≤</w:t>
            </w:r>
            <w:r>
              <w:rPr>
                <w:color w:val="auto"/>
                <w:highlight w:val="none"/>
              </w:rPr>
              <w:t>5</w:t>
            </w:r>
            <w:r>
              <w:rPr>
                <w:rFonts w:hint="eastAsia"/>
                <w:color w:val="auto"/>
                <w:highlight w:val="none"/>
              </w:rPr>
              <w:t>5</w:t>
            </w:r>
            <w:r>
              <w:rPr>
                <w:color w:val="auto"/>
                <w:highlight w:val="none"/>
              </w:rPr>
              <w:t>dB(A)）</w:t>
            </w:r>
            <w:r>
              <w:rPr>
                <w:rFonts w:hint="eastAsia"/>
                <w:color w:val="auto"/>
                <w:highlight w:val="none"/>
              </w:rPr>
              <w:t>。</w:t>
            </w:r>
            <w:bookmarkEnd w:id="11"/>
          </w:p>
          <w:p w14:paraId="63FF5364">
            <w:pPr>
              <w:pStyle w:val="2"/>
              <w:shd w:val="clear"/>
              <w:rPr>
                <w:color w:val="auto"/>
                <w:highlight w:val="none"/>
              </w:rPr>
            </w:pPr>
            <w:r>
              <w:rPr>
                <w:rFonts w:hint="eastAsia"/>
                <w:color w:val="auto"/>
                <w:highlight w:val="none"/>
              </w:rPr>
              <w:t>4、声环境监测计划</w:t>
            </w:r>
          </w:p>
          <w:p w14:paraId="03726815">
            <w:pPr>
              <w:shd w:val="clear"/>
              <w:adjustRightInd w:val="0"/>
              <w:snapToGrid w:val="0"/>
              <w:spacing w:line="360" w:lineRule="auto"/>
              <w:ind w:left="34" w:leftChars="14" w:firstLine="480" w:firstLineChars="200"/>
              <w:rPr>
                <w:color w:val="auto"/>
                <w:highlight w:val="none"/>
              </w:rPr>
            </w:pPr>
            <w:r>
              <w:rPr>
                <w:color w:val="auto"/>
                <w:highlight w:val="none"/>
              </w:rPr>
              <w:t>本次评价依据《排污单位自行监测技术指南</w:t>
            </w:r>
            <w:r>
              <w:rPr>
                <w:rFonts w:hint="eastAsia"/>
                <w:color w:val="auto"/>
                <w:highlight w:val="none"/>
                <w:lang w:val="en-US" w:eastAsia="zh-CN"/>
              </w:rPr>
              <w:t xml:space="preserve"> 总则</w:t>
            </w:r>
            <w:r>
              <w:rPr>
                <w:color w:val="auto"/>
                <w:highlight w:val="none"/>
              </w:rPr>
              <w:t>》（HJ820-2017）中相关监测要求，提出了厂界环境噪声监测自行监测要求，监测内容详见表 4-</w:t>
            </w:r>
            <w:r>
              <w:rPr>
                <w:rFonts w:hint="eastAsia"/>
                <w:color w:val="auto"/>
                <w:highlight w:val="none"/>
              </w:rPr>
              <w:t>14</w:t>
            </w:r>
            <w:r>
              <w:rPr>
                <w:color w:val="auto"/>
                <w:highlight w:val="none"/>
              </w:rPr>
              <w:t>。</w:t>
            </w:r>
          </w:p>
          <w:p w14:paraId="0896FF5E">
            <w:pPr>
              <w:pStyle w:val="58"/>
              <w:shd w:val="clear"/>
              <w:rPr>
                <w:rFonts w:cs="Times New Roman"/>
                <w:b w:val="0"/>
                <w:color w:val="auto"/>
                <w:kern w:val="2"/>
                <w:sz w:val="24"/>
                <w:szCs w:val="20"/>
                <w:highlight w:val="none"/>
              </w:rPr>
            </w:pPr>
            <w:r>
              <w:rPr>
                <w:rFonts w:hint="eastAsia" w:cs="Times New Roman"/>
                <w:b w:val="0"/>
                <w:color w:val="auto"/>
                <w:kern w:val="2"/>
                <w:sz w:val="24"/>
                <w:szCs w:val="20"/>
                <w:highlight w:val="none"/>
              </w:rPr>
              <w:t>表4-14 本项目厂界噪声监测计划</w:t>
            </w:r>
          </w:p>
          <w:tbl>
            <w:tblPr>
              <w:tblStyle w:val="21"/>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80"/>
              <w:gridCol w:w="1605"/>
              <w:gridCol w:w="1380"/>
              <w:gridCol w:w="3392"/>
            </w:tblGrid>
            <w:tr w14:paraId="4623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4F962750">
                  <w:pPr>
                    <w:widowControl/>
                    <w:shd w:val="clear"/>
                    <w:adjustRightInd w:val="0"/>
                    <w:snapToGrid w:val="0"/>
                    <w:jc w:val="center"/>
                    <w:textAlignment w:val="center"/>
                    <w:rPr>
                      <w:color w:val="auto"/>
                      <w:highlight w:val="none"/>
                    </w:rPr>
                  </w:pPr>
                  <w:r>
                    <w:rPr>
                      <w:rFonts w:hint="eastAsia"/>
                      <w:color w:val="auto"/>
                      <w:highlight w:val="none"/>
                    </w:rPr>
                    <w:t>监测时期</w:t>
                  </w:r>
                </w:p>
              </w:tc>
              <w:tc>
                <w:tcPr>
                  <w:tcW w:w="1380" w:type="dxa"/>
                  <w:vAlign w:val="center"/>
                </w:tcPr>
                <w:p w14:paraId="3DCB5B46">
                  <w:pPr>
                    <w:widowControl/>
                    <w:shd w:val="clear"/>
                    <w:adjustRightInd w:val="0"/>
                    <w:snapToGrid w:val="0"/>
                    <w:jc w:val="center"/>
                    <w:textAlignment w:val="center"/>
                    <w:rPr>
                      <w:color w:val="auto"/>
                      <w:highlight w:val="none"/>
                    </w:rPr>
                  </w:pPr>
                  <w:r>
                    <w:rPr>
                      <w:rFonts w:hint="eastAsia"/>
                      <w:color w:val="auto"/>
                      <w:highlight w:val="none"/>
                    </w:rPr>
                    <w:t>监测点位</w:t>
                  </w:r>
                </w:p>
              </w:tc>
              <w:tc>
                <w:tcPr>
                  <w:tcW w:w="1605" w:type="dxa"/>
                  <w:vAlign w:val="center"/>
                </w:tcPr>
                <w:p w14:paraId="21775335">
                  <w:pPr>
                    <w:widowControl/>
                    <w:shd w:val="clear"/>
                    <w:adjustRightInd w:val="0"/>
                    <w:snapToGrid w:val="0"/>
                    <w:jc w:val="center"/>
                    <w:textAlignment w:val="center"/>
                    <w:rPr>
                      <w:color w:val="auto"/>
                      <w:highlight w:val="none"/>
                    </w:rPr>
                  </w:pPr>
                  <w:r>
                    <w:rPr>
                      <w:rFonts w:hint="eastAsia"/>
                      <w:color w:val="auto"/>
                      <w:highlight w:val="none"/>
                    </w:rPr>
                    <w:t>监测内容</w:t>
                  </w:r>
                </w:p>
              </w:tc>
              <w:tc>
                <w:tcPr>
                  <w:tcW w:w="1380" w:type="dxa"/>
                  <w:vAlign w:val="center"/>
                </w:tcPr>
                <w:p w14:paraId="1B177789">
                  <w:pPr>
                    <w:widowControl/>
                    <w:shd w:val="clear"/>
                    <w:adjustRightInd w:val="0"/>
                    <w:snapToGrid w:val="0"/>
                    <w:jc w:val="center"/>
                    <w:textAlignment w:val="center"/>
                    <w:rPr>
                      <w:color w:val="auto"/>
                      <w:highlight w:val="none"/>
                    </w:rPr>
                  </w:pPr>
                  <w:r>
                    <w:rPr>
                      <w:rFonts w:hint="eastAsia"/>
                      <w:color w:val="auto"/>
                      <w:highlight w:val="none"/>
                    </w:rPr>
                    <w:t>监测频次</w:t>
                  </w:r>
                </w:p>
              </w:tc>
              <w:tc>
                <w:tcPr>
                  <w:tcW w:w="3392" w:type="dxa"/>
                  <w:vAlign w:val="center"/>
                </w:tcPr>
                <w:p w14:paraId="36464DD4">
                  <w:pPr>
                    <w:widowControl/>
                    <w:shd w:val="clear"/>
                    <w:adjustRightInd w:val="0"/>
                    <w:snapToGrid w:val="0"/>
                    <w:jc w:val="center"/>
                    <w:textAlignment w:val="center"/>
                    <w:rPr>
                      <w:color w:val="auto"/>
                      <w:highlight w:val="none"/>
                    </w:rPr>
                  </w:pPr>
                  <w:r>
                    <w:rPr>
                      <w:rFonts w:hint="eastAsia"/>
                      <w:color w:val="auto"/>
                      <w:highlight w:val="none"/>
                    </w:rPr>
                    <w:t>执行标准</w:t>
                  </w:r>
                </w:p>
              </w:tc>
            </w:tr>
            <w:tr w14:paraId="6139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25" w:type="dxa"/>
                  <w:vAlign w:val="center"/>
                </w:tcPr>
                <w:p w14:paraId="282A4D97">
                  <w:pPr>
                    <w:widowControl/>
                    <w:shd w:val="clear"/>
                    <w:adjustRightInd w:val="0"/>
                    <w:snapToGrid w:val="0"/>
                    <w:jc w:val="center"/>
                    <w:textAlignment w:val="center"/>
                    <w:rPr>
                      <w:color w:val="auto"/>
                      <w:highlight w:val="none"/>
                    </w:rPr>
                  </w:pPr>
                  <w:r>
                    <w:rPr>
                      <w:rFonts w:hint="eastAsia"/>
                      <w:color w:val="auto"/>
                      <w:highlight w:val="none"/>
                    </w:rPr>
                    <w:t>正常工况</w:t>
                  </w:r>
                </w:p>
              </w:tc>
              <w:tc>
                <w:tcPr>
                  <w:tcW w:w="1380" w:type="dxa"/>
                  <w:vAlign w:val="center"/>
                </w:tcPr>
                <w:p w14:paraId="61C4297E">
                  <w:pPr>
                    <w:widowControl/>
                    <w:shd w:val="clear"/>
                    <w:adjustRightInd w:val="0"/>
                    <w:snapToGrid w:val="0"/>
                    <w:jc w:val="center"/>
                    <w:textAlignment w:val="center"/>
                    <w:rPr>
                      <w:color w:val="auto"/>
                      <w:highlight w:val="none"/>
                    </w:rPr>
                  </w:pPr>
                  <w:r>
                    <w:rPr>
                      <w:rFonts w:hint="eastAsia"/>
                      <w:color w:val="auto"/>
                      <w:highlight w:val="none"/>
                    </w:rPr>
                    <w:t>厂界四周</w:t>
                  </w:r>
                </w:p>
              </w:tc>
              <w:tc>
                <w:tcPr>
                  <w:tcW w:w="1605" w:type="dxa"/>
                  <w:vAlign w:val="center"/>
                </w:tcPr>
                <w:p w14:paraId="2A350F67">
                  <w:pPr>
                    <w:widowControl/>
                    <w:shd w:val="clear"/>
                    <w:adjustRightInd w:val="0"/>
                    <w:snapToGrid w:val="0"/>
                    <w:jc w:val="center"/>
                    <w:textAlignment w:val="center"/>
                    <w:rPr>
                      <w:color w:val="auto"/>
                      <w:highlight w:val="none"/>
                    </w:rPr>
                  </w:pPr>
                  <w:r>
                    <w:rPr>
                      <w:rFonts w:hint="eastAsia"/>
                      <w:color w:val="auto"/>
                      <w:highlight w:val="none"/>
                    </w:rPr>
                    <w:t>等效A声级</w:t>
                  </w:r>
                </w:p>
              </w:tc>
              <w:tc>
                <w:tcPr>
                  <w:tcW w:w="1380" w:type="dxa"/>
                  <w:vAlign w:val="center"/>
                </w:tcPr>
                <w:p w14:paraId="7B705E17">
                  <w:pPr>
                    <w:widowControl/>
                    <w:shd w:val="clear"/>
                    <w:adjustRightInd w:val="0"/>
                    <w:snapToGrid w:val="0"/>
                    <w:jc w:val="center"/>
                    <w:textAlignment w:val="center"/>
                    <w:rPr>
                      <w:color w:val="auto"/>
                      <w:highlight w:val="none"/>
                    </w:rPr>
                  </w:pPr>
                  <w:r>
                    <w:rPr>
                      <w:rFonts w:hint="eastAsia"/>
                      <w:color w:val="auto"/>
                      <w:highlight w:val="none"/>
                    </w:rPr>
                    <w:t>1次/季</w:t>
                  </w:r>
                </w:p>
              </w:tc>
              <w:tc>
                <w:tcPr>
                  <w:tcW w:w="3392" w:type="dxa"/>
                  <w:vAlign w:val="center"/>
                </w:tcPr>
                <w:p w14:paraId="4AABD6AA">
                  <w:pPr>
                    <w:widowControl/>
                    <w:shd w:val="clear"/>
                    <w:adjustRightInd w:val="0"/>
                    <w:snapToGrid w:val="0"/>
                    <w:jc w:val="center"/>
                    <w:textAlignment w:val="center"/>
                    <w:rPr>
                      <w:color w:val="auto"/>
                      <w:highlight w:val="none"/>
                    </w:rPr>
                  </w:pPr>
                  <w:r>
                    <w:rPr>
                      <w:rFonts w:hint="eastAsia"/>
                      <w:color w:val="auto"/>
                      <w:highlight w:val="none"/>
                    </w:rPr>
                    <w:t>《工业企业厂界环境噪声排放标准》（GB12348-2008）表1中3类标准</w:t>
                  </w:r>
                </w:p>
              </w:tc>
            </w:tr>
          </w:tbl>
          <w:p w14:paraId="3CDEE682">
            <w:pPr>
              <w:shd w:val="clear"/>
              <w:rPr>
                <w:color w:val="auto"/>
                <w:highlight w:val="none"/>
              </w:rPr>
            </w:pPr>
          </w:p>
          <w:p w14:paraId="6474861C">
            <w:pPr>
              <w:shd w:val="clear"/>
              <w:adjustRightInd w:val="0"/>
              <w:snapToGrid w:val="0"/>
              <w:spacing w:line="360" w:lineRule="auto"/>
              <w:rPr>
                <w:color w:val="auto"/>
                <w:highlight w:val="none"/>
              </w:rPr>
            </w:pPr>
            <w:r>
              <w:rPr>
                <w:rFonts w:hint="eastAsia"/>
                <w:color w:val="auto"/>
                <w:highlight w:val="none"/>
              </w:rPr>
              <w:t>4.2.4 固体废物</w:t>
            </w:r>
          </w:p>
          <w:p w14:paraId="107076BF">
            <w:pPr>
              <w:shd w:val="clear"/>
              <w:adjustRightInd w:val="0"/>
              <w:snapToGrid w:val="0"/>
              <w:spacing w:line="360" w:lineRule="auto"/>
              <w:ind w:left="34" w:leftChars="14" w:firstLine="480" w:firstLineChars="200"/>
              <w:rPr>
                <w:color w:val="auto"/>
                <w:highlight w:val="none"/>
              </w:rPr>
            </w:pPr>
            <w:r>
              <w:rPr>
                <w:rFonts w:hint="eastAsia"/>
                <w:color w:val="auto"/>
                <w:highlight w:val="none"/>
              </w:rPr>
              <w:t>（1）固废源强</w:t>
            </w:r>
          </w:p>
          <w:p w14:paraId="11D4690E">
            <w:pPr>
              <w:shd w:val="clear"/>
              <w:adjustRightInd w:val="0"/>
              <w:snapToGrid w:val="0"/>
              <w:spacing w:line="360" w:lineRule="auto"/>
              <w:ind w:left="34" w:leftChars="14" w:firstLine="480" w:firstLineChars="200"/>
              <w:rPr>
                <w:rFonts w:hint="eastAsia"/>
                <w:color w:val="auto"/>
                <w:highlight w:val="none"/>
              </w:rPr>
            </w:pPr>
            <w:r>
              <w:rPr>
                <w:rFonts w:hint="eastAsia"/>
                <w:color w:val="auto"/>
                <w:highlight w:val="none"/>
              </w:rPr>
              <w:t>本项目固体废物按照《固体废物鉴别标准通则》（GB34330-2017）的要求，对项目产生的物料是否属于固体废物进行属性判定；按照《国家危险废物名录》（2021年版）、《危险废物鉴别标准 通则》（GB5085.7）等进行危险废物属性判定，采用类比法进行固废产生量计算。</w:t>
            </w:r>
          </w:p>
          <w:p w14:paraId="637DF54C">
            <w:pPr>
              <w:shd w:val="clear"/>
              <w:adjustRightInd w:val="0"/>
              <w:snapToGrid w:val="0"/>
              <w:spacing w:line="360" w:lineRule="auto"/>
              <w:ind w:left="34" w:leftChars="14" w:firstLine="480" w:firstLineChars="200"/>
              <w:rPr>
                <w:rFonts w:hint="eastAsia"/>
                <w:color w:val="auto"/>
                <w:highlight w:val="none"/>
                <w:lang w:val="en-US" w:eastAsia="zh-CN"/>
              </w:rPr>
            </w:pPr>
            <w:r>
              <w:rPr>
                <w:rFonts w:hint="eastAsia"/>
                <w:color w:val="auto"/>
                <w:highlight w:val="none"/>
              </w:rPr>
              <w:t>本项目产生固废主要有废包装袋、废金属杂质、除尘灰、废布袋和生活垃圾，废包装袋、废金属杂质</w:t>
            </w:r>
            <w:r>
              <w:rPr>
                <w:rFonts w:hint="eastAsia"/>
                <w:color w:val="auto"/>
                <w:highlight w:val="none"/>
                <w:lang w:eastAsia="zh-CN"/>
              </w:rPr>
              <w:t>、废</w:t>
            </w:r>
            <w:r>
              <w:rPr>
                <w:rFonts w:hint="eastAsia"/>
                <w:color w:val="auto"/>
                <w:highlight w:val="none"/>
                <w:lang w:val="en-US" w:eastAsia="zh-CN"/>
              </w:rPr>
              <w:t>布袋</w:t>
            </w:r>
            <w:r>
              <w:rPr>
                <w:rFonts w:hint="eastAsia"/>
                <w:color w:val="auto"/>
                <w:highlight w:val="none"/>
              </w:rPr>
              <w:t>外售综合利用，除尘灰进入粉碎系统作为原料进行生产，废机油委托有资质单位处置，</w:t>
            </w:r>
            <w:r>
              <w:rPr>
                <w:rFonts w:hint="eastAsia"/>
                <w:color w:val="auto"/>
                <w:highlight w:val="none"/>
                <w:lang w:val="en-US" w:eastAsia="zh-CN"/>
              </w:rPr>
              <w:t>含油</w:t>
            </w:r>
            <w:r>
              <w:rPr>
                <w:rFonts w:hint="eastAsia"/>
                <w:color w:val="auto"/>
                <w:highlight w:val="none"/>
              </w:rPr>
              <w:t>废抹布和生活垃圾由环卫清运。</w:t>
            </w:r>
            <w:r>
              <w:rPr>
                <w:rFonts w:hint="eastAsia"/>
                <w:color w:val="auto"/>
                <w:highlight w:val="none"/>
                <w:lang w:val="en-US" w:eastAsia="zh-CN"/>
              </w:rPr>
              <w:t>本项目产生的固废依托东厂区现有危废暂存库和一般固废库贮存。</w:t>
            </w:r>
          </w:p>
          <w:p w14:paraId="6FAD00DE">
            <w:pPr>
              <w:shd w:val="clear"/>
              <w:adjustRightInd w:val="0"/>
              <w:snapToGrid w:val="0"/>
              <w:spacing w:line="360" w:lineRule="auto"/>
              <w:ind w:left="34" w:leftChars="14" w:firstLine="480" w:firstLineChars="200"/>
              <w:rPr>
                <w:rFonts w:hint="default" w:eastAsia="宋体"/>
                <w:color w:val="auto"/>
                <w:highlight w:val="none"/>
                <w:lang w:val="en-US" w:eastAsia="zh-CN"/>
              </w:rPr>
            </w:pPr>
            <w:r>
              <w:rPr>
                <w:color w:val="auto"/>
                <w:highlight w:val="none"/>
              </w:rPr>
              <w:t>①</w:t>
            </w:r>
            <w:r>
              <w:rPr>
                <w:rFonts w:hint="eastAsia"/>
                <w:color w:val="auto"/>
                <w:highlight w:val="none"/>
                <w:lang w:eastAsia="zh-CN"/>
              </w:rPr>
              <w:t>废</w:t>
            </w:r>
            <w:r>
              <w:rPr>
                <w:rFonts w:hint="eastAsia"/>
                <w:color w:val="auto"/>
                <w:highlight w:val="none"/>
                <w:lang w:val="en-US" w:eastAsia="zh-CN"/>
              </w:rPr>
              <w:t>包装袋</w:t>
            </w:r>
          </w:p>
          <w:p w14:paraId="5D8ACF1F">
            <w:pPr>
              <w:shd w:val="clear"/>
              <w:adjustRightInd w:val="0"/>
              <w:snapToGrid w:val="0"/>
              <w:spacing w:line="360" w:lineRule="auto"/>
              <w:ind w:left="34" w:leftChars="14" w:firstLine="480" w:firstLineChars="200"/>
              <w:rPr>
                <w:color w:val="auto"/>
                <w:highlight w:val="none"/>
              </w:rPr>
            </w:pPr>
            <w:r>
              <w:rPr>
                <w:rFonts w:hint="eastAsia"/>
                <w:color w:val="auto"/>
                <w:highlight w:val="none"/>
              </w:rPr>
              <w:t>企业各类原辅料在拆包及产品打包过程中会产生一般废包装材料，主要为包装袋、塑料绳等，为一般固废，产生量约为</w:t>
            </w:r>
            <w:r>
              <w:rPr>
                <w:rFonts w:hint="eastAsia"/>
                <w:color w:val="auto"/>
                <w:highlight w:val="none"/>
                <w:lang w:val="en-US" w:eastAsia="zh-CN"/>
              </w:rPr>
              <w:t>3</w:t>
            </w:r>
            <w:r>
              <w:rPr>
                <w:rFonts w:hint="eastAsia"/>
                <w:color w:val="auto"/>
                <w:highlight w:val="none"/>
              </w:rPr>
              <w:t>t/a，收集后外售综合利用。</w:t>
            </w:r>
          </w:p>
          <w:p w14:paraId="63A036D0">
            <w:pPr>
              <w:shd w:val="clear"/>
              <w:adjustRightInd w:val="0"/>
              <w:snapToGrid w:val="0"/>
              <w:spacing w:line="360" w:lineRule="auto"/>
              <w:ind w:left="34" w:leftChars="14" w:firstLine="480" w:firstLineChars="200"/>
              <w:rPr>
                <w:color w:val="auto"/>
                <w:highlight w:val="none"/>
              </w:rPr>
            </w:pPr>
            <w:r>
              <w:rPr>
                <w:color w:val="auto"/>
                <w:highlight w:val="none"/>
              </w:rPr>
              <w:t>②</w:t>
            </w:r>
            <w:r>
              <w:rPr>
                <w:rFonts w:hint="eastAsia"/>
                <w:color w:val="auto"/>
                <w:highlight w:val="none"/>
              </w:rPr>
              <w:t>除尘灰</w:t>
            </w:r>
          </w:p>
          <w:p w14:paraId="38F40321">
            <w:pPr>
              <w:shd w:val="clear"/>
              <w:adjustRightInd w:val="0"/>
              <w:snapToGrid w:val="0"/>
              <w:spacing w:line="360" w:lineRule="auto"/>
              <w:ind w:left="34" w:leftChars="14" w:firstLine="480" w:firstLineChars="200"/>
              <w:rPr>
                <w:rFonts w:hint="eastAsia"/>
                <w:color w:val="auto"/>
                <w:highlight w:val="none"/>
              </w:rPr>
            </w:pPr>
            <w:r>
              <w:rPr>
                <w:rFonts w:hint="eastAsia"/>
                <w:color w:val="auto"/>
                <w:highlight w:val="none"/>
              </w:rPr>
              <w:t>本项目</w:t>
            </w:r>
            <w:r>
              <w:rPr>
                <w:rFonts w:hint="eastAsia"/>
                <w:color w:val="auto"/>
                <w:highlight w:val="none"/>
                <w:lang w:val="en-US" w:eastAsia="zh-CN"/>
              </w:rPr>
              <w:t>除尘灰主要是2套脉冲除尘器收集的粉尘，根据工程分析可知，收集的除尘灰总产生量约为27.7t/a，作为原料全部回用于生产</w:t>
            </w:r>
            <w:r>
              <w:rPr>
                <w:rFonts w:hint="eastAsia"/>
                <w:color w:val="auto"/>
                <w:highlight w:val="none"/>
              </w:rPr>
              <w:t>。</w:t>
            </w:r>
          </w:p>
          <w:p w14:paraId="4A7FFE12">
            <w:pPr>
              <w:shd w:val="clear"/>
              <w:adjustRightInd w:val="0"/>
              <w:snapToGrid w:val="0"/>
              <w:spacing w:line="360" w:lineRule="auto"/>
              <w:ind w:left="34" w:leftChars="14" w:firstLine="480" w:firstLineChars="200"/>
              <w:rPr>
                <w:rFonts w:hint="eastAsia"/>
                <w:color w:val="auto"/>
                <w:highlight w:val="none"/>
                <w:lang w:val="en-US" w:eastAsia="zh-CN"/>
              </w:rPr>
            </w:pPr>
            <w:r>
              <w:rPr>
                <w:rFonts w:hint="default" w:ascii="Calibri" w:hAnsi="Calibri" w:cs="Calibri"/>
                <w:color w:val="auto"/>
                <w:highlight w:val="none"/>
              </w:rPr>
              <w:t>③</w:t>
            </w:r>
            <w:r>
              <w:rPr>
                <w:rFonts w:hint="eastAsia"/>
                <w:color w:val="auto"/>
                <w:highlight w:val="none"/>
                <w:lang w:val="en-US" w:eastAsia="zh-CN"/>
              </w:rPr>
              <w:t>车间沉降粉尘</w:t>
            </w:r>
          </w:p>
          <w:p w14:paraId="385BA2BC">
            <w:pPr>
              <w:shd w:val="clear"/>
              <w:adjustRightInd w:val="0"/>
              <w:snapToGrid w:val="0"/>
              <w:spacing w:line="360" w:lineRule="auto"/>
              <w:ind w:left="34" w:leftChars="14" w:firstLine="480" w:firstLineChars="200"/>
              <w:rPr>
                <w:rFonts w:hint="eastAsia"/>
                <w:color w:val="auto"/>
                <w:highlight w:val="none"/>
                <w:lang w:val="en-US" w:eastAsia="zh-CN"/>
              </w:rPr>
            </w:pPr>
            <w:r>
              <w:rPr>
                <w:rFonts w:hint="eastAsia"/>
                <w:color w:val="auto"/>
                <w:highlight w:val="none"/>
                <w:lang w:val="en-US" w:eastAsia="zh-CN"/>
              </w:rPr>
              <w:t>根据工程分析可知，本项目未收集的粉尘产生量为3.345t/a，经采取车间洒水抑尘、提高设备密封性、加强车间通风等措施后，约60%粉尘在车间内自然沉降，则车间沉降粉尘产生量为2.007t/a，作为原料全部回用于生产。</w:t>
            </w:r>
          </w:p>
          <w:p w14:paraId="1E849F1E">
            <w:pPr>
              <w:shd w:val="clear"/>
              <w:adjustRightInd w:val="0"/>
              <w:snapToGrid w:val="0"/>
              <w:spacing w:line="360" w:lineRule="auto"/>
              <w:ind w:left="34" w:leftChars="14" w:firstLine="480" w:firstLineChars="200"/>
              <w:rPr>
                <w:rFonts w:hint="eastAsia"/>
                <w:color w:val="auto"/>
                <w:highlight w:val="none"/>
                <w:lang w:val="en-US" w:eastAsia="zh-CN"/>
              </w:rPr>
            </w:pPr>
            <w:r>
              <w:rPr>
                <w:rFonts w:hint="default" w:ascii="Calibri" w:hAnsi="Calibri" w:cs="Calibri"/>
                <w:color w:val="auto"/>
                <w:highlight w:val="none"/>
                <w:lang w:val="en-US" w:eastAsia="zh-CN"/>
              </w:rPr>
              <w:t>④</w:t>
            </w:r>
            <w:r>
              <w:rPr>
                <w:rFonts w:hint="eastAsia"/>
                <w:color w:val="auto"/>
                <w:highlight w:val="none"/>
                <w:lang w:val="en-US" w:eastAsia="zh-CN"/>
              </w:rPr>
              <w:t>废除尘布袋</w:t>
            </w:r>
          </w:p>
          <w:p w14:paraId="213CB96C">
            <w:pPr>
              <w:shd w:val="clear"/>
              <w:adjustRightInd w:val="0"/>
              <w:snapToGrid w:val="0"/>
              <w:spacing w:line="360" w:lineRule="auto"/>
              <w:ind w:left="34" w:leftChars="14" w:firstLine="480" w:firstLineChars="200"/>
              <w:rPr>
                <w:rFonts w:hint="eastAsia"/>
                <w:color w:val="auto"/>
                <w:highlight w:val="none"/>
                <w:lang w:val="en-US" w:eastAsia="zh-CN"/>
              </w:rPr>
            </w:pPr>
            <w:r>
              <w:rPr>
                <w:rFonts w:hint="default"/>
                <w:color w:val="auto"/>
                <w:highlight w:val="none"/>
                <w:lang w:val="en-US" w:eastAsia="zh-CN"/>
              </w:rPr>
              <w:t>项目破碎、粉碎、制粒工序产生的工艺粉尘采用</w:t>
            </w:r>
            <w:r>
              <w:rPr>
                <w:rFonts w:hint="eastAsia"/>
                <w:color w:val="auto"/>
                <w:highlight w:val="none"/>
                <w:lang w:val="en-US" w:eastAsia="zh-CN"/>
              </w:rPr>
              <w:t>2套</w:t>
            </w:r>
            <w:r>
              <w:rPr>
                <w:rFonts w:hint="default"/>
                <w:color w:val="auto"/>
                <w:highlight w:val="none"/>
                <w:lang w:val="en-US" w:eastAsia="zh-CN"/>
              </w:rPr>
              <w:t>脉冲布袋除尘器除尘，根据企业提供资料，布袋更换频次为</w:t>
            </w:r>
            <w:r>
              <w:rPr>
                <w:rFonts w:hint="eastAsia"/>
                <w:color w:val="auto"/>
                <w:highlight w:val="none"/>
                <w:lang w:val="en-US" w:eastAsia="zh-CN"/>
              </w:rPr>
              <w:t>3</w:t>
            </w:r>
            <w:r>
              <w:rPr>
                <w:rFonts w:hint="default"/>
                <w:color w:val="auto"/>
                <w:highlight w:val="none"/>
                <w:lang w:val="en-US" w:eastAsia="zh-CN"/>
              </w:rPr>
              <w:t>年一次，每次更换产生废除尘布袋0.</w:t>
            </w:r>
            <w:r>
              <w:rPr>
                <w:rFonts w:hint="eastAsia"/>
                <w:color w:val="auto"/>
                <w:highlight w:val="none"/>
                <w:lang w:val="en-US" w:eastAsia="zh-CN"/>
              </w:rPr>
              <w:t>12</w:t>
            </w:r>
            <w:r>
              <w:rPr>
                <w:rFonts w:hint="default"/>
                <w:color w:val="auto"/>
                <w:highlight w:val="none"/>
                <w:lang w:val="en-US" w:eastAsia="zh-CN"/>
              </w:rPr>
              <w:t>t，故项目废除尘布袋产生量为0.</w:t>
            </w:r>
            <w:r>
              <w:rPr>
                <w:rFonts w:hint="eastAsia"/>
                <w:color w:val="auto"/>
                <w:highlight w:val="none"/>
                <w:lang w:val="en-US" w:eastAsia="zh-CN"/>
              </w:rPr>
              <w:t>04</w:t>
            </w:r>
            <w:r>
              <w:rPr>
                <w:rFonts w:hint="default"/>
                <w:color w:val="auto"/>
                <w:highlight w:val="none"/>
                <w:lang w:val="en-US" w:eastAsia="zh-CN"/>
              </w:rPr>
              <w:t>t/a，收集后外售综合利用</w:t>
            </w:r>
            <w:r>
              <w:rPr>
                <w:rFonts w:hint="eastAsia"/>
                <w:color w:val="auto"/>
                <w:highlight w:val="none"/>
                <w:lang w:val="en-US" w:eastAsia="zh-CN"/>
              </w:rPr>
              <w:t>.</w:t>
            </w:r>
          </w:p>
          <w:p w14:paraId="4A101C44">
            <w:pPr>
              <w:shd w:val="clear"/>
              <w:adjustRightInd w:val="0"/>
              <w:snapToGrid w:val="0"/>
              <w:spacing w:line="360" w:lineRule="auto"/>
              <w:ind w:left="34" w:leftChars="14" w:firstLine="480" w:firstLineChars="200"/>
              <w:rPr>
                <w:rFonts w:hint="eastAsia"/>
                <w:color w:val="auto"/>
                <w:highlight w:val="none"/>
                <w:lang w:val="en-US" w:eastAsia="zh-CN"/>
              </w:rPr>
            </w:pPr>
            <w:r>
              <w:rPr>
                <w:rFonts w:hint="default" w:ascii="Calibri" w:hAnsi="Calibri" w:cs="Calibri"/>
                <w:color w:val="auto"/>
                <w:highlight w:val="none"/>
                <w:lang w:val="en-US" w:eastAsia="zh-CN"/>
              </w:rPr>
              <w:t>⑤</w:t>
            </w:r>
            <w:r>
              <w:rPr>
                <w:rFonts w:hint="eastAsia"/>
                <w:color w:val="auto"/>
                <w:highlight w:val="none"/>
                <w:lang w:val="en-US" w:eastAsia="zh-CN"/>
              </w:rPr>
              <w:t>废金属杂质</w:t>
            </w:r>
          </w:p>
          <w:p w14:paraId="7CF98584">
            <w:pPr>
              <w:shd w:val="clear"/>
              <w:adjustRightInd w:val="0"/>
              <w:snapToGrid w:val="0"/>
              <w:spacing w:line="360" w:lineRule="auto"/>
              <w:ind w:left="34" w:leftChars="14" w:firstLine="480" w:firstLineChars="200"/>
              <w:rPr>
                <w:rFonts w:hint="default"/>
                <w:color w:val="auto"/>
                <w:highlight w:val="none"/>
                <w:lang w:val="en-US" w:eastAsia="zh-CN"/>
              </w:rPr>
            </w:pPr>
            <w:r>
              <w:rPr>
                <w:rFonts w:hint="default"/>
                <w:color w:val="auto"/>
                <w:highlight w:val="none"/>
                <w:lang w:val="en-US" w:eastAsia="zh-CN"/>
              </w:rPr>
              <w:t>本项目原辅料中含有铁等金属杂质，原料经破碎、</w:t>
            </w:r>
            <w:r>
              <w:rPr>
                <w:rFonts w:hint="eastAsia"/>
                <w:color w:val="auto"/>
                <w:highlight w:val="none"/>
                <w:lang w:val="en-US" w:eastAsia="zh-CN"/>
              </w:rPr>
              <w:t>粉碎</w:t>
            </w:r>
            <w:r>
              <w:rPr>
                <w:rFonts w:hint="default"/>
                <w:color w:val="auto"/>
                <w:highlight w:val="none"/>
                <w:lang w:val="en-US" w:eastAsia="zh-CN"/>
              </w:rPr>
              <w:t>后通过密闭输送带输送，废金属杂质经</w:t>
            </w:r>
            <w:r>
              <w:rPr>
                <w:rFonts w:hint="eastAsia"/>
                <w:color w:val="auto"/>
                <w:highlight w:val="none"/>
                <w:lang w:val="en-US" w:eastAsia="zh-CN"/>
              </w:rPr>
              <w:t>管道除铁器、磁块</w:t>
            </w:r>
            <w:r>
              <w:rPr>
                <w:rFonts w:hint="default"/>
                <w:color w:val="auto"/>
                <w:highlight w:val="none"/>
                <w:lang w:val="en-US" w:eastAsia="zh-CN"/>
              </w:rPr>
              <w:t>收集后外售综合利用。根据企业提供资料，废金属杂质产生量为</w:t>
            </w:r>
            <w:r>
              <w:rPr>
                <w:rFonts w:hint="eastAsia"/>
                <w:color w:val="auto"/>
                <w:highlight w:val="none"/>
                <w:lang w:val="en-US" w:eastAsia="zh-CN"/>
              </w:rPr>
              <w:t>7</w:t>
            </w:r>
            <w:r>
              <w:rPr>
                <w:rFonts w:hint="default"/>
                <w:color w:val="auto"/>
                <w:highlight w:val="none"/>
                <w:lang w:val="en-US" w:eastAsia="zh-CN"/>
              </w:rPr>
              <w:t>t/a。</w:t>
            </w:r>
          </w:p>
          <w:p w14:paraId="15CBC54F">
            <w:pPr>
              <w:shd w:val="clear"/>
              <w:adjustRightInd w:val="0"/>
              <w:snapToGrid w:val="0"/>
              <w:spacing w:line="360" w:lineRule="auto"/>
              <w:ind w:left="34" w:leftChars="14" w:firstLine="480" w:firstLineChars="200"/>
              <w:rPr>
                <w:rFonts w:hint="eastAsia" w:ascii="Calibri" w:hAnsi="Calibri" w:cs="Calibri"/>
                <w:color w:val="auto"/>
                <w:highlight w:val="none"/>
                <w:lang w:val="en-US" w:eastAsia="zh-CN"/>
              </w:rPr>
            </w:pPr>
            <w:r>
              <w:rPr>
                <w:rFonts w:hint="default" w:ascii="Calibri" w:hAnsi="Calibri" w:cs="Calibri"/>
                <w:color w:val="auto"/>
                <w:highlight w:val="none"/>
                <w:lang w:val="en-US" w:eastAsia="zh-CN"/>
              </w:rPr>
              <w:t>⑥</w:t>
            </w:r>
            <w:r>
              <w:rPr>
                <w:rFonts w:hint="eastAsia" w:ascii="Calibri" w:hAnsi="Calibri" w:cs="Calibri"/>
                <w:color w:val="auto"/>
                <w:highlight w:val="none"/>
                <w:lang w:val="en-US" w:eastAsia="zh-CN"/>
              </w:rPr>
              <w:t>废机油和含油废抹布</w:t>
            </w:r>
          </w:p>
          <w:p w14:paraId="171C01A1">
            <w:pPr>
              <w:shd w:val="clear"/>
              <w:adjustRightInd w:val="0"/>
              <w:snapToGrid w:val="0"/>
              <w:spacing w:line="360" w:lineRule="auto"/>
              <w:ind w:left="34" w:leftChars="14" w:firstLine="480" w:firstLineChars="200"/>
              <w:rPr>
                <w:rFonts w:hint="default"/>
                <w:color w:val="auto"/>
                <w:highlight w:val="none"/>
                <w:lang w:val="en-US" w:eastAsia="zh-CN"/>
              </w:rPr>
            </w:pPr>
            <w:r>
              <w:rPr>
                <w:rFonts w:hint="eastAsia"/>
                <w:color w:val="auto"/>
                <w:highlight w:val="none"/>
                <w:lang w:val="en-US" w:eastAsia="zh-CN"/>
              </w:rPr>
              <w:t>本项目在运行过程中进行设备保养和维修会产生废机油和含油废抹布，根据《国家危险废物名录》（2021年版）废机油属于危险废物，危废代码为HW 08（900-214-08），应委托有资质单位处置。含油废抹布废物代码为900-041-49，在危险废物豁免清单，不按危险废物管理，可由环卫清运。可根据企业提供资料，废机油年产生量约为0.05t/a，废抹布年产生量约为0.02t/a。</w:t>
            </w:r>
          </w:p>
          <w:p w14:paraId="190941AF">
            <w:pPr>
              <w:shd w:val="clear"/>
              <w:adjustRightInd w:val="0"/>
              <w:snapToGrid w:val="0"/>
              <w:spacing w:line="360" w:lineRule="auto"/>
              <w:ind w:left="34" w:leftChars="14" w:firstLine="480" w:firstLineChars="200"/>
              <w:rPr>
                <w:rFonts w:hint="eastAsia"/>
                <w:color w:val="auto"/>
                <w:highlight w:val="none"/>
                <w:lang w:val="en-US" w:eastAsia="zh-CN"/>
              </w:rPr>
            </w:pPr>
            <w:r>
              <w:rPr>
                <w:rFonts w:hint="default" w:ascii="Calibri" w:hAnsi="Calibri" w:cs="Calibri"/>
                <w:color w:val="auto"/>
                <w:highlight w:val="none"/>
                <w:lang w:val="en-US" w:eastAsia="zh-CN"/>
              </w:rPr>
              <w:t>⑦</w:t>
            </w:r>
            <w:r>
              <w:rPr>
                <w:rFonts w:hint="eastAsia"/>
                <w:color w:val="auto"/>
                <w:highlight w:val="none"/>
                <w:lang w:val="en-US" w:eastAsia="zh-CN"/>
              </w:rPr>
              <w:t>生活垃圾</w:t>
            </w:r>
          </w:p>
          <w:p w14:paraId="22A2A8C5">
            <w:pPr>
              <w:shd w:val="clear"/>
              <w:adjustRightInd w:val="0"/>
              <w:snapToGrid w:val="0"/>
              <w:spacing w:line="360" w:lineRule="auto"/>
              <w:ind w:left="34" w:leftChars="14" w:firstLine="480" w:firstLineChars="200"/>
              <w:rPr>
                <w:rFonts w:hint="default"/>
                <w:color w:val="auto"/>
                <w:highlight w:val="none"/>
                <w:lang w:val="en-US" w:eastAsia="zh-CN"/>
              </w:rPr>
            </w:pPr>
            <w:r>
              <w:rPr>
                <w:rFonts w:hint="eastAsia"/>
                <w:color w:val="auto"/>
                <w:highlight w:val="none"/>
                <w:lang w:val="en-US" w:eastAsia="zh-CN"/>
              </w:rPr>
              <w:t>本项目新增员工9人，生活垃圾产生量按人均0.2kg/d计算，则本项目生活垃圾产生量为0.63t/a，由环卫清运。</w:t>
            </w:r>
          </w:p>
          <w:p w14:paraId="3D13EB7E">
            <w:pPr>
              <w:pStyle w:val="2"/>
              <w:shd w:val="clear"/>
              <w:rPr>
                <w:color w:val="auto"/>
                <w:highlight w:val="none"/>
              </w:rPr>
            </w:pPr>
            <w:r>
              <w:rPr>
                <w:rFonts w:hint="eastAsia"/>
                <w:color w:val="auto"/>
                <w:highlight w:val="none"/>
              </w:rPr>
              <w:t>4.2.5 地下水、土壤</w:t>
            </w:r>
          </w:p>
          <w:p w14:paraId="0F0891C3">
            <w:pPr>
              <w:shd w:val="clear"/>
              <w:spacing w:line="360" w:lineRule="auto"/>
              <w:ind w:firstLine="480" w:firstLineChars="200"/>
              <w:rPr>
                <w:rFonts w:hint="default" w:eastAsia="宋体"/>
                <w:color w:val="auto"/>
                <w:highlight w:val="none"/>
                <w:lang w:val="en-US" w:eastAsia="zh-CN"/>
              </w:rPr>
            </w:pPr>
            <w:r>
              <w:rPr>
                <w:rFonts w:hint="eastAsia"/>
                <w:color w:val="auto"/>
                <w:highlight w:val="none"/>
                <w:lang w:val="en-US" w:eastAsia="zh-CN"/>
              </w:rPr>
              <w:t>本项目产生的废气污染物主要为颗粒物，收集经布袋除尘器处理后有组织排放，废水主要为生活污水，经机械厂化粪池预处理后接入东厂区铜酞菁废水处理站处理后回用铜酞菁球磨车间清洗，不外排。本项目正常运行时不会对地下水和土壤产生影响。</w:t>
            </w:r>
          </w:p>
          <w:p w14:paraId="38B7A257">
            <w:pPr>
              <w:shd w:val="clear"/>
              <w:spacing w:line="360" w:lineRule="auto"/>
              <w:ind w:firstLine="480" w:firstLineChars="200"/>
              <w:rPr>
                <w:color w:val="auto"/>
                <w:highlight w:val="none"/>
              </w:rPr>
            </w:pPr>
            <w:r>
              <w:rPr>
                <w:rFonts w:hint="eastAsia"/>
                <w:color w:val="auto"/>
                <w:highlight w:val="none"/>
              </w:rPr>
              <w:t>根据《环境影响评价技术导则 地下水环境（HJ610-2016）》附录A的分类，本项目无需开展地下水环境影响评价工作。</w:t>
            </w:r>
          </w:p>
          <w:p w14:paraId="09F77FCD">
            <w:pPr>
              <w:shd w:val="clear"/>
              <w:spacing w:line="360" w:lineRule="auto"/>
              <w:ind w:firstLine="480" w:firstLineChars="200"/>
              <w:rPr>
                <w:color w:val="auto"/>
                <w:highlight w:val="none"/>
              </w:rPr>
            </w:pPr>
            <w:r>
              <w:rPr>
                <w:rFonts w:hint="eastAsia"/>
                <w:color w:val="auto"/>
                <w:highlight w:val="none"/>
              </w:rPr>
              <w:t>本项目属于污染影响型，根据《环境影响评价技术导则土壤环境（试行）》（HJ964-2018）附录A，本项目</w:t>
            </w:r>
            <w:r>
              <w:rPr>
                <w:rFonts w:hint="eastAsia"/>
                <w:color w:val="auto"/>
                <w:highlight w:val="none"/>
                <w:lang w:val="en-US" w:eastAsia="zh-CN"/>
              </w:rPr>
              <w:t>其他行业</w:t>
            </w:r>
            <w:r>
              <w:rPr>
                <w:rFonts w:hint="eastAsia"/>
                <w:color w:val="auto"/>
                <w:highlight w:val="none"/>
              </w:rPr>
              <w:t>，土壤环境影响评价项目类别为IV类，可不开展土壤环境影响评价。</w:t>
            </w:r>
          </w:p>
          <w:p w14:paraId="44EEAC07">
            <w:pPr>
              <w:shd w:val="clear"/>
              <w:spacing w:line="360" w:lineRule="auto"/>
              <w:rPr>
                <w:color w:val="auto"/>
                <w:highlight w:val="none"/>
              </w:rPr>
            </w:pPr>
            <w:r>
              <w:rPr>
                <w:rFonts w:hint="eastAsia"/>
                <w:color w:val="auto"/>
                <w:highlight w:val="none"/>
              </w:rPr>
              <w:t>4.2.6环境风险</w:t>
            </w:r>
          </w:p>
          <w:p w14:paraId="103E0670">
            <w:pPr>
              <w:shd w:val="clear"/>
              <w:spacing w:line="360" w:lineRule="auto"/>
              <w:ind w:firstLine="480" w:firstLineChars="200"/>
              <w:rPr>
                <w:color w:val="auto"/>
                <w:highlight w:val="none"/>
              </w:rPr>
            </w:pPr>
            <w:r>
              <w:rPr>
                <w:rFonts w:hint="eastAsia"/>
                <w:color w:val="auto"/>
                <w:highlight w:val="none"/>
              </w:rPr>
              <w:t>根据《建设项目环境风险评价技术导则》附录</w:t>
            </w:r>
            <w:r>
              <w:rPr>
                <w:color w:val="auto"/>
                <w:highlight w:val="none"/>
              </w:rPr>
              <w:t>B</w:t>
            </w:r>
            <w:r>
              <w:rPr>
                <w:rFonts w:hint="eastAsia"/>
                <w:color w:val="auto"/>
                <w:highlight w:val="none"/>
              </w:rPr>
              <w:t>以及《企业突发环境事件风险分级方法》（HJ941-2018）附录A所列环境风险物质。本项目</w:t>
            </w:r>
            <w:r>
              <w:rPr>
                <w:rFonts w:hint="eastAsia"/>
                <w:color w:val="auto"/>
                <w:highlight w:val="none"/>
                <w:lang w:val="en-US" w:eastAsia="zh-CN"/>
              </w:rPr>
              <w:t>主要涉及的环境风险物质为废机油，根据源强核算，废机油年生产量为0.05t/a，根据计算，本项目Q值为0.00002，因此，环境风险潜势为Ⅰ级，可判定环境风险评价工作等级为简单分析</w:t>
            </w:r>
            <w:r>
              <w:rPr>
                <w:rFonts w:hint="eastAsia"/>
                <w:color w:val="auto"/>
                <w:highlight w:val="none"/>
              </w:rPr>
              <w:t>。</w:t>
            </w:r>
            <w:bookmarkStart w:id="12" w:name="_GoBack"/>
            <w:bookmarkEnd w:id="12"/>
          </w:p>
          <w:p w14:paraId="4F0AB1BD">
            <w:pPr>
              <w:shd w:val="clear"/>
              <w:spacing w:line="360" w:lineRule="auto"/>
              <w:ind w:firstLine="480" w:firstLineChars="200"/>
              <w:rPr>
                <w:color w:val="auto"/>
                <w:highlight w:val="none"/>
              </w:rPr>
            </w:pPr>
            <w:r>
              <w:rPr>
                <w:rFonts w:hint="eastAsia"/>
                <w:color w:val="auto"/>
                <w:highlight w:val="none"/>
              </w:rPr>
              <w:t>根据《关于做好生态环境和应急管理部门联动工作的意见》（苏环办[2020] 101号），企业要对脱硫脱硝、煤改气、挥发性有机物回收、污水处理、粉尘治理、RTO焚烧炉等六类环境治理设施开展安全风险辨识管控，本项目涉及粉尘治理设施，应开展安全风险辨识管控。按照苏环办[2020] 101 号文件中的相关要求，建设单位应主动与应急管理部门对接，针对本项目涉及的环境治理设施，尽快开展安全风险辨识管控工作。</w:t>
            </w:r>
          </w:p>
          <w:p w14:paraId="03069282">
            <w:pPr>
              <w:shd w:val="clear"/>
              <w:spacing w:line="360" w:lineRule="auto"/>
              <w:ind w:firstLine="480" w:firstLineChars="200"/>
              <w:rPr>
                <w:color w:val="auto"/>
                <w:highlight w:val="none"/>
              </w:rPr>
            </w:pPr>
            <w:r>
              <w:rPr>
                <w:rFonts w:hint="eastAsia"/>
                <w:color w:val="auto"/>
                <w:highlight w:val="none"/>
              </w:rPr>
              <w:t>本环评仅对项目涉及的环境治理设施基本情况可能存在的安全风险进行初步分析，具体辨识工作应以建设单位开展的安全风险辨识管控工作为准。本项目环境治理设施情况详见下表。</w:t>
            </w:r>
          </w:p>
          <w:p w14:paraId="6999F0F0">
            <w:pPr>
              <w:pStyle w:val="2"/>
              <w:shd w:val="clear"/>
              <w:jc w:val="center"/>
              <w:rPr>
                <w:color w:val="auto"/>
                <w:highlight w:val="none"/>
              </w:rPr>
            </w:pPr>
            <w:r>
              <w:rPr>
                <w:rFonts w:hint="eastAsia"/>
                <w:color w:val="auto"/>
                <w:highlight w:val="none"/>
              </w:rPr>
              <w:t>表4-15 废气处理设施风险识别表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2154"/>
              <w:gridCol w:w="1635"/>
              <w:gridCol w:w="2282"/>
              <w:gridCol w:w="1506"/>
            </w:tblGrid>
            <w:tr w14:paraId="5714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01A557F4">
                  <w:pPr>
                    <w:shd w:val="clear"/>
                    <w:jc w:val="center"/>
                    <w:rPr>
                      <w:color w:val="auto"/>
                      <w:sz w:val="21"/>
                      <w:szCs w:val="21"/>
                      <w:highlight w:val="none"/>
                    </w:rPr>
                  </w:pPr>
                  <w:r>
                    <w:rPr>
                      <w:rFonts w:hint="eastAsia"/>
                      <w:color w:val="auto"/>
                      <w:sz w:val="21"/>
                      <w:szCs w:val="21"/>
                      <w:highlight w:val="none"/>
                    </w:rPr>
                    <w:t>环境治理设施</w:t>
                  </w:r>
                </w:p>
              </w:tc>
              <w:tc>
                <w:tcPr>
                  <w:tcW w:w="2154" w:type="dxa"/>
                  <w:vAlign w:val="center"/>
                </w:tcPr>
                <w:p w14:paraId="3F2E5D36">
                  <w:pPr>
                    <w:shd w:val="clear"/>
                    <w:jc w:val="center"/>
                    <w:rPr>
                      <w:color w:val="auto"/>
                      <w:sz w:val="21"/>
                      <w:szCs w:val="21"/>
                      <w:highlight w:val="none"/>
                    </w:rPr>
                  </w:pPr>
                  <w:r>
                    <w:rPr>
                      <w:rFonts w:hint="eastAsia"/>
                      <w:color w:val="auto"/>
                      <w:sz w:val="21"/>
                      <w:szCs w:val="21"/>
                      <w:highlight w:val="none"/>
                    </w:rPr>
                    <w:t>治理措施/工艺</w:t>
                  </w:r>
                </w:p>
              </w:tc>
              <w:tc>
                <w:tcPr>
                  <w:tcW w:w="1635" w:type="dxa"/>
                  <w:vAlign w:val="center"/>
                </w:tcPr>
                <w:p w14:paraId="1C6A472F">
                  <w:pPr>
                    <w:shd w:val="clear"/>
                    <w:jc w:val="center"/>
                    <w:rPr>
                      <w:color w:val="auto"/>
                      <w:sz w:val="21"/>
                      <w:szCs w:val="21"/>
                      <w:highlight w:val="none"/>
                    </w:rPr>
                  </w:pPr>
                  <w:r>
                    <w:rPr>
                      <w:rFonts w:hint="eastAsia"/>
                      <w:color w:val="auto"/>
                      <w:sz w:val="21"/>
                      <w:szCs w:val="21"/>
                      <w:highlight w:val="none"/>
                    </w:rPr>
                    <w:t>涉及的物料</w:t>
                  </w:r>
                </w:p>
              </w:tc>
              <w:tc>
                <w:tcPr>
                  <w:tcW w:w="2282" w:type="dxa"/>
                  <w:vAlign w:val="center"/>
                </w:tcPr>
                <w:p w14:paraId="15384A7F">
                  <w:pPr>
                    <w:shd w:val="clear"/>
                    <w:jc w:val="center"/>
                    <w:rPr>
                      <w:color w:val="auto"/>
                      <w:sz w:val="21"/>
                      <w:szCs w:val="21"/>
                      <w:highlight w:val="none"/>
                    </w:rPr>
                  </w:pPr>
                  <w:r>
                    <w:rPr>
                      <w:rFonts w:hint="eastAsia"/>
                      <w:color w:val="auto"/>
                      <w:sz w:val="21"/>
                      <w:szCs w:val="21"/>
                      <w:highlight w:val="none"/>
                    </w:rPr>
                    <w:t>风险因素</w:t>
                  </w:r>
                </w:p>
              </w:tc>
              <w:tc>
                <w:tcPr>
                  <w:tcW w:w="1506" w:type="dxa"/>
                  <w:vAlign w:val="center"/>
                </w:tcPr>
                <w:p w14:paraId="2AB9BB74">
                  <w:pPr>
                    <w:shd w:val="clear"/>
                    <w:jc w:val="center"/>
                    <w:rPr>
                      <w:color w:val="auto"/>
                      <w:sz w:val="21"/>
                      <w:szCs w:val="21"/>
                      <w:highlight w:val="none"/>
                    </w:rPr>
                  </w:pPr>
                  <w:r>
                    <w:rPr>
                      <w:rFonts w:hint="eastAsia"/>
                      <w:color w:val="auto"/>
                      <w:sz w:val="21"/>
                      <w:szCs w:val="21"/>
                      <w:highlight w:val="none"/>
                    </w:rPr>
                    <w:t>风险类型</w:t>
                  </w:r>
                </w:p>
              </w:tc>
            </w:tr>
            <w:tr w14:paraId="5936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3B0E6675">
                  <w:pPr>
                    <w:shd w:val="clear"/>
                    <w:jc w:val="center"/>
                    <w:rPr>
                      <w:color w:val="auto"/>
                      <w:sz w:val="21"/>
                      <w:szCs w:val="21"/>
                      <w:highlight w:val="none"/>
                    </w:rPr>
                  </w:pPr>
                  <w:r>
                    <w:rPr>
                      <w:rFonts w:hint="eastAsia"/>
                      <w:color w:val="auto"/>
                      <w:sz w:val="21"/>
                      <w:szCs w:val="21"/>
                      <w:highlight w:val="none"/>
                    </w:rPr>
                    <w:t>粉尘治理设施</w:t>
                  </w:r>
                </w:p>
              </w:tc>
              <w:tc>
                <w:tcPr>
                  <w:tcW w:w="2154" w:type="dxa"/>
                  <w:vAlign w:val="center"/>
                </w:tcPr>
                <w:p w14:paraId="62A2BD39">
                  <w:pPr>
                    <w:shd w:val="clear"/>
                    <w:jc w:val="center"/>
                    <w:rPr>
                      <w:color w:val="auto"/>
                      <w:sz w:val="21"/>
                      <w:szCs w:val="21"/>
                      <w:highlight w:val="none"/>
                    </w:rPr>
                  </w:pPr>
                  <w:r>
                    <w:rPr>
                      <w:rFonts w:hint="eastAsia"/>
                      <w:color w:val="auto"/>
                      <w:sz w:val="21"/>
                      <w:szCs w:val="21"/>
                      <w:highlight w:val="none"/>
                    </w:rPr>
                    <w:t>布袋除尘</w:t>
                  </w:r>
                </w:p>
              </w:tc>
              <w:tc>
                <w:tcPr>
                  <w:tcW w:w="1635" w:type="dxa"/>
                  <w:vAlign w:val="center"/>
                </w:tcPr>
                <w:p w14:paraId="2E0104AB">
                  <w:pPr>
                    <w:shd w:val="clear"/>
                    <w:jc w:val="center"/>
                    <w:rPr>
                      <w:rFonts w:hint="eastAsia" w:eastAsia="宋体"/>
                      <w:color w:val="auto"/>
                      <w:sz w:val="21"/>
                      <w:szCs w:val="21"/>
                      <w:highlight w:val="none"/>
                      <w:lang w:eastAsia="zh-CN"/>
                    </w:rPr>
                  </w:pPr>
                  <w:r>
                    <w:rPr>
                      <w:rFonts w:hint="eastAsia"/>
                      <w:color w:val="auto"/>
                      <w:sz w:val="21"/>
                      <w:szCs w:val="21"/>
                      <w:highlight w:val="none"/>
                      <w:lang w:val="en-US" w:eastAsia="zh-CN"/>
                    </w:rPr>
                    <w:t>粉尘</w:t>
                  </w:r>
                </w:p>
              </w:tc>
              <w:tc>
                <w:tcPr>
                  <w:tcW w:w="2282" w:type="dxa"/>
                  <w:vAlign w:val="center"/>
                </w:tcPr>
                <w:p w14:paraId="3F32106A">
                  <w:pPr>
                    <w:shd w:val="clear"/>
                    <w:jc w:val="center"/>
                    <w:rPr>
                      <w:color w:val="auto"/>
                      <w:sz w:val="21"/>
                      <w:szCs w:val="21"/>
                      <w:highlight w:val="none"/>
                    </w:rPr>
                  </w:pPr>
                  <w:r>
                    <w:rPr>
                      <w:color w:val="auto"/>
                      <w:sz w:val="21"/>
                      <w:szCs w:val="21"/>
                      <w:highlight w:val="none"/>
                    </w:rPr>
                    <w:t>粉尘在密闭空间中浓度达到爆炸极限被点燃发生爆炸</w:t>
                  </w:r>
                </w:p>
              </w:tc>
              <w:tc>
                <w:tcPr>
                  <w:tcW w:w="1506" w:type="dxa"/>
                  <w:vAlign w:val="center"/>
                </w:tcPr>
                <w:p w14:paraId="712DD228">
                  <w:pPr>
                    <w:shd w:val="clear"/>
                    <w:jc w:val="center"/>
                    <w:rPr>
                      <w:color w:val="auto"/>
                      <w:sz w:val="21"/>
                      <w:szCs w:val="21"/>
                      <w:highlight w:val="none"/>
                    </w:rPr>
                  </w:pPr>
                  <w:r>
                    <w:rPr>
                      <w:rFonts w:hint="eastAsia"/>
                      <w:color w:val="auto"/>
                      <w:sz w:val="21"/>
                      <w:szCs w:val="21"/>
                      <w:highlight w:val="none"/>
                    </w:rPr>
                    <w:t>爆炸</w:t>
                  </w:r>
                </w:p>
              </w:tc>
            </w:tr>
          </w:tbl>
          <w:p w14:paraId="228AB15F">
            <w:pPr>
              <w:shd w:val="clear"/>
              <w:spacing w:line="360" w:lineRule="auto"/>
              <w:ind w:firstLine="480" w:firstLineChars="200"/>
              <w:rPr>
                <w:color w:val="auto"/>
                <w:highlight w:val="none"/>
              </w:rPr>
            </w:pPr>
            <w:r>
              <w:rPr>
                <w:color w:val="auto"/>
                <w:highlight w:val="none"/>
              </w:rPr>
              <w:t>粉尘废气处理装置发生故障不能正常运转，可燃粉尘在封闭设备中或设备的某一封闭空间内长期或短时地悬浮于空气中。在这种情况下，只要提供足够点燃粉尘的能量，粉尘爆炸即可能发生。此时，若该设备所处建筑内有其它的粉尘堆积，被爆炸波扬起的粉尘一旦被点燃，即可形成二次或多次爆炸，整个建筑物将会遭受更大范围的损失。</w:t>
            </w:r>
          </w:p>
          <w:p w14:paraId="1EAF314E">
            <w:pPr>
              <w:shd w:val="clear"/>
              <w:spacing w:line="360" w:lineRule="auto"/>
              <w:ind w:firstLine="480" w:firstLineChars="200"/>
              <w:rPr>
                <w:color w:val="auto"/>
                <w:highlight w:val="none"/>
              </w:rPr>
            </w:pPr>
            <w:r>
              <w:rPr>
                <w:color w:val="auto"/>
                <w:highlight w:val="none"/>
              </w:rPr>
              <w:t>事故伴生/次生危害性：粉尘爆炸具有极强的破坏性，可造成较大的人员伤亡，对大气环境造成污染，且爆炸事故发生后还会产生次生/伴生污染，如大量消防废水若收集处置不当，极有可能污染地表水、土壤和地下水。</w:t>
            </w:r>
          </w:p>
          <w:p w14:paraId="543E30AD">
            <w:pPr>
              <w:pStyle w:val="2"/>
              <w:shd w:val="clear"/>
              <w:jc w:val="center"/>
              <w:rPr>
                <w:color w:val="auto"/>
                <w:highlight w:val="none"/>
              </w:rPr>
            </w:pPr>
            <w:r>
              <w:rPr>
                <w:rFonts w:hint="eastAsia"/>
                <w:color w:val="auto"/>
                <w:highlight w:val="none"/>
                <w:lang w:val="zh-CN"/>
              </w:rPr>
              <w:t>表</w:t>
            </w:r>
            <w:r>
              <w:rPr>
                <w:rFonts w:hint="eastAsia"/>
                <w:color w:val="auto"/>
                <w:highlight w:val="none"/>
              </w:rPr>
              <w:t>4-16</w:t>
            </w:r>
            <w:r>
              <w:rPr>
                <w:rFonts w:hint="eastAsia"/>
                <w:color w:val="auto"/>
                <w:highlight w:val="none"/>
                <w:lang w:val="zh-CN"/>
              </w:rPr>
              <w:t xml:space="preserve"> 双乐颜料股份有限公司</w:t>
            </w:r>
            <w:r>
              <w:rPr>
                <w:rFonts w:hint="eastAsia"/>
                <w:color w:val="auto"/>
                <w:highlight w:val="none"/>
              </w:rPr>
              <w:t>建设项目环境风险简单分析内容表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782"/>
              <w:gridCol w:w="2071"/>
              <w:gridCol w:w="1816"/>
              <w:gridCol w:w="2179"/>
            </w:tblGrid>
            <w:tr w14:paraId="160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vAlign w:val="center"/>
                </w:tcPr>
                <w:p w14:paraId="08556108">
                  <w:pPr>
                    <w:shd w:val="clear"/>
                    <w:spacing w:line="360" w:lineRule="exact"/>
                    <w:jc w:val="center"/>
                    <w:rPr>
                      <w:color w:val="auto"/>
                      <w:sz w:val="21"/>
                      <w:szCs w:val="21"/>
                      <w:highlight w:val="none"/>
                    </w:rPr>
                  </w:pPr>
                  <w:r>
                    <w:rPr>
                      <w:color w:val="auto"/>
                      <w:sz w:val="21"/>
                      <w:szCs w:val="21"/>
                      <w:highlight w:val="none"/>
                    </w:rPr>
                    <w:t>建设项目名称</w:t>
                  </w:r>
                </w:p>
              </w:tc>
              <w:tc>
                <w:tcPr>
                  <w:tcW w:w="4145" w:type="pct"/>
                  <w:gridSpan w:val="4"/>
                  <w:vAlign w:val="center"/>
                </w:tcPr>
                <w:p w14:paraId="27336CB3">
                  <w:pPr>
                    <w:shd w:val="clear"/>
                    <w:spacing w:line="360" w:lineRule="exact"/>
                    <w:jc w:val="center"/>
                    <w:rPr>
                      <w:color w:val="auto"/>
                      <w:sz w:val="21"/>
                      <w:szCs w:val="21"/>
                      <w:highlight w:val="none"/>
                    </w:rPr>
                  </w:pPr>
                  <w:r>
                    <w:rPr>
                      <w:rFonts w:hint="eastAsia"/>
                      <w:color w:val="auto"/>
                      <w:sz w:val="21"/>
                      <w:szCs w:val="21"/>
                      <w:highlight w:val="none"/>
                    </w:rPr>
                    <w:t>35t/h生物质蒸汽锅炉环保技术改造扩建项目</w:t>
                  </w:r>
                </w:p>
              </w:tc>
            </w:tr>
            <w:tr w14:paraId="5963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vAlign w:val="center"/>
                </w:tcPr>
                <w:p w14:paraId="09BB815E">
                  <w:pPr>
                    <w:shd w:val="clear"/>
                    <w:spacing w:line="360" w:lineRule="exact"/>
                    <w:jc w:val="center"/>
                    <w:rPr>
                      <w:color w:val="auto"/>
                      <w:sz w:val="21"/>
                      <w:szCs w:val="21"/>
                      <w:highlight w:val="none"/>
                    </w:rPr>
                  </w:pPr>
                  <w:r>
                    <w:rPr>
                      <w:color w:val="auto"/>
                      <w:sz w:val="21"/>
                      <w:szCs w:val="21"/>
                      <w:highlight w:val="none"/>
                    </w:rPr>
                    <w:t>建设地点</w:t>
                  </w:r>
                </w:p>
              </w:tc>
              <w:tc>
                <w:tcPr>
                  <w:tcW w:w="941" w:type="pct"/>
                  <w:vAlign w:val="center"/>
                </w:tcPr>
                <w:p w14:paraId="64EA5D30">
                  <w:pPr>
                    <w:shd w:val="clear"/>
                    <w:spacing w:line="360" w:lineRule="exact"/>
                    <w:jc w:val="center"/>
                    <w:rPr>
                      <w:color w:val="auto"/>
                      <w:sz w:val="21"/>
                      <w:szCs w:val="21"/>
                      <w:highlight w:val="none"/>
                    </w:rPr>
                  </w:pPr>
                  <w:r>
                    <w:rPr>
                      <w:rFonts w:hint="eastAsia"/>
                      <w:color w:val="auto"/>
                      <w:sz w:val="21"/>
                      <w:szCs w:val="21"/>
                      <w:highlight w:val="none"/>
                    </w:rPr>
                    <w:t>江苏</w:t>
                  </w:r>
                  <w:r>
                    <w:rPr>
                      <w:color w:val="auto"/>
                      <w:sz w:val="21"/>
                      <w:szCs w:val="21"/>
                      <w:highlight w:val="none"/>
                    </w:rPr>
                    <w:t>省</w:t>
                  </w:r>
                </w:p>
              </w:tc>
              <w:tc>
                <w:tcPr>
                  <w:tcW w:w="1094" w:type="pct"/>
                  <w:vAlign w:val="center"/>
                </w:tcPr>
                <w:p w14:paraId="29CD0AA9">
                  <w:pPr>
                    <w:shd w:val="clear"/>
                    <w:spacing w:line="360" w:lineRule="exact"/>
                    <w:jc w:val="center"/>
                    <w:rPr>
                      <w:color w:val="auto"/>
                      <w:sz w:val="21"/>
                      <w:szCs w:val="21"/>
                      <w:highlight w:val="none"/>
                    </w:rPr>
                  </w:pPr>
                  <w:r>
                    <w:rPr>
                      <w:rFonts w:hint="eastAsia"/>
                      <w:color w:val="auto"/>
                      <w:sz w:val="21"/>
                      <w:szCs w:val="21"/>
                      <w:highlight w:val="none"/>
                    </w:rPr>
                    <w:t>兴化</w:t>
                  </w:r>
                  <w:r>
                    <w:rPr>
                      <w:color w:val="auto"/>
                      <w:sz w:val="21"/>
                      <w:szCs w:val="21"/>
                      <w:highlight w:val="none"/>
                    </w:rPr>
                    <w:t>市</w:t>
                  </w:r>
                </w:p>
              </w:tc>
              <w:tc>
                <w:tcPr>
                  <w:tcW w:w="959" w:type="pct"/>
                  <w:vAlign w:val="center"/>
                </w:tcPr>
                <w:p w14:paraId="0896FDC6">
                  <w:pPr>
                    <w:shd w:val="clear"/>
                    <w:spacing w:line="360" w:lineRule="exact"/>
                    <w:jc w:val="center"/>
                    <w:rPr>
                      <w:color w:val="auto"/>
                      <w:sz w:val="21"/>
                      <w:szCs w:val="21"/>
                      <w:highlight w:val="none"/>
                    </w:rPr>
                  </w:pPr>
                  <w:r>
                    <w:rPr>
                      <w:rFonts w:hint="eastAsia"/>
                      <w:color w:val="auto"/>
                      <w:sz w:val="21"/>
                      <w:szCs w:val="21"/>
                      <w:highlight w:val="none"/>
                    </w:rPr>
                    <w:t>张郭科技园区</w:t>
                  </w:r>
                </w:p>
              </w:tc>
              <w:tc>
                <w:tcPr>
                  <w:tcW w:w="1150" w:type="pct"/>
                  <w:vAlign w:val="center"/>
                </w:tcPr>
                <w:p w14:paraId="2D90950D">
                  <w:pPr>
                    <w:shd w:val="clear"/>
                    <w:spacing w:line="360" w:lineRule="exact"/>
                    <w:jc w:val="center"/>
                    <w:rPr>
                      <w:color w:val="auto"/>
                      <w:sz w:val="21"/>
                      <w:szCs w:val="21"/>
                      <w:highlight w:val="none"/>
                    </w:rPr>
                  </w:pPr>
                  <w:r>
                    <w:rPr>
                      <w:rFonts w:hint="eastAsia"/>
                      <w:color w:val="auto"/>
                      <w:sz w:val="21"/>
                      <w:szCs w:val="21"/>
                      <w:highlight w:val="none"/>
                    </w:rPr>
                    <w:t>/</w:t>
                  </w:r>
                </w:p>
              </w:tc>
            </w:tr>
            <w:tr w14:paraId="24E8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pct"/>
                  <w:vAlign w:val="center"/>
                </w:tcPr>
                <w:p w14:paraId="553C04EB">
                  <w:pPr>
                    <w:shd w:val="clear"/>
                    <w:spacing w:line="360" w:lineRule="exact"/>
                    <w:jc w:val="center"/>
                    <w:rPr>
                      <w:color w:val="auto"/>
                      <w:sz w:val="21"/>
                      <w:szCs w:val="21"/>
                      <w:highlight w:val="none"/>
                    </w:rPr>
                  </w:pPr>
                  <w:r>
                    <w:rPr>
                      <w:color w:val="auto"/>
                      <w:sz w:val="21"/>
                      <w:szCs w:val="21"/>
                      <w:highlight w:val="none"/>
                    </w:rPr>
                    <w:t>地理坐标</w:t>
                  </w:r>
                </w:p>
              </w:tc>
              <w:tc>
                <w:tcPr>
                  <w:tcW w:w="941" w:type="pct"/>
                  <w:vAlign w:val="center"/>
                </w:tcPr>
                <w:p w14:paraId="46091CA2">
                  <w:pPr>
                    <w:shd w:val="clear"/>
                    <w:spacing w:line="360" w:lineRule="exact"/>
                    <w:jc w:val="center"/>
                    <w:rPr>
                      <w:color w:val="auto"/>
                      <w:sz w:val="21"/>
                      <w:szCs w:val="21"/>
                      <w:highlight w:val="none"/>
                    </w:rPr>
                  </w:pPr>
                  <w:r>
                    <w:rPr>
                      <w:color w:val="auto"/>
                      <w:sz w:val="21"/>
                      <w:szCs w:val="21"/>
                      <w:highlight w:val="none"/>
                    </w:rPr>
                    <w:t>经度</w:t>
                  </w:r>
                </w:p>
              </w:tc>
              <w:tc>
                <w:tcPr>
                  <w:tcW w:w="1094" w:type="pct"/>
                  <w:vAlign w:val="center"/>
                </w:tcPr>
                <w:p w14:paraId="1223E0BA">
                  <w:pPr>
                    <w:shd w:val="clear"/>
                    <w:spacing w:line="360" w:lineRule="exact"/>
                    <w:jc w:val="center"/>
                    <w:rPr>
                      <w:color w:val="auto"/>
                      <w:sz w:val="21"/>
                      <w:szCs w:val="21"/>
                      <w:highlight w:val="none"/>
                    </w:rPr>
                  </w:pPr>
                  <w:r>
                    <w:rPr>
                      <w:rFonts w:hint="eastAsia"/>
                      <w:color w:val="auto"/>
                      <w:sz w:val="21"/>
                      <w:szCs w:val="21"/>
                      <w:highlight w:val="none"/>
                    </w:rPr>
                    <w:t>120.179063</w:t>
                  </w:r>
                </w:p>
              </w:tc>
              <w:tc>
                <w:tcPr>
                  <w:tcW w:w="959" w:type="pct"/>
                  <w:vAlign w:val="center"/>
                </w:tcPr>
                <w:p w14:paraId="2887DDB6">
                  <w:pPr>
                    <w:shd w:val="clear"/>
                    <w:spacing w:line="360" w:lineRule="exact"/>
                    <w:jc w:val="center"/>
                    <w:rPr>
                      <w:color w:val="auto"/>
                      <w:sz w:val="21"/>
                      <w:szCs w:val="21"/>
                      <w:highlight w:val="none"/>
                    </w:rPr>
                  </w:pPr>
                  <w:r>
                    <w:rPr>
                      <w:color w:val="auto"/>
                      <w:sz w:val="21"/>
                      <w:szCs w:val="21"/>
                      <w:highlight w:val="none"/>
                    </w:rPr>
                    <w:t>纬度</w:t>
                  </w:r>
                </w:p>
              </w:tc>
              <w:tc>
                <w:tcPr>
                  <w:tcW w:w="1150" w:type="pct"/>
                  <w:vAlign w:val="center"/>
                </w:tcPr>
                <w:p w14:paraId="29949A43">
                  <w:pPr>
                    <w:shd w:val="clear"/>
                    <w:spacing w:line="360" w:lineRule="exact"/>
                    <w:jc w:val="center"/>
                    <w:rPr>
                      <w:color w:val="auto"/>
                      <w:sz w:val="21"/>
                      <w:szCs w:val="21"/>
                      <w:highlight w:val="none"/>
                    </w:rPr>
                  </w:pPr>
                  <w:r>
                    <w:rPr>
                      <w:rFonts w:hint="eastAsia"/>
                      <w:color w:val="auto"/>
                      <w:sz w:val="21"/>
                      <w:szCs w:val="21"/>
                      <w:highlight w:val="none"/>
                    </w:rPr>
                    <w:t>32.755996</w:t>
                  </w:r>
                </w:p>
              </w:tc>
            </w:tr>
            <w:tr w14:paraId="1B6F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54" w:type="pct"/>
                  <w:vAlign w:val="center"/>
                </w:tcPr>
                <w:p w14:paraId="1ECE0DBB">
                  <w:pPr>
                    <w:shd w:val="clear"/>
                    <w:spacing w:line="360" w:lineRule="exact"/>
                    <w:jc w:val="center"/>
                    <w:rPr>
                      <w:color w:val="auto"/>
                      <w:sz w:val="21"/>
                      <w:szCs w:val="21"/>
                      <w:highlight w:val="none"/>
                    </w:rPr>
                  </w:pPr>
                  <w:r>
                    <w:rPr>
                      <w:color w:val="auto"/>
                      <w:sz w:val="21"/>
                      <w:szCs w:val="21"/>
                      <w:highlight w:val="none"/>
                    </w:rPr>
                    <w:t>主要危险物质及分布</w:t>
                  </w:r>
                </w:p>
              </w:tc>
              <w:tc>
                <w:tcPr>
                  <w:tcW w:w="4145" w:type="pct"/>
                  <w:gridSpan w:val="4"/>
                  <w:vAlign w:val="center"/>
                </w:tcPr>
                <w:p w14:paraId="7DC1383A">
                  <w:pPr>
                    <w:shd w:val="clear"/>
                    <w:spacing w:line="360" w:lineRule="exact"/>
                    <w:rPr>
                      <w:rFonts w:hint="eastAsia"/>
                      <w:color w:val="auto"/>
                      <w:sz w:val="21"/>
                      <w:szCs w:val="21"/>
                      <w:highlight w:val="none"/>
                      <w:lang w:val="en-US" w:eastAsia="zh-CN"/>
                    </w:rPr>
                  </w:pPr>
                  <w:r>
                    <w:rPr>
                      <w:rFonts w:hint="eastAsia"/>
                      <w:color w:val="auto"/>
                      <w:sz w:val="21"/>
                      <w:szCs w:val="21"/>
                      <w:highlight w:val="none"/>
                      <w:lang w:val="en-US" w:eastAsia="zh-CN"/>
                    </w:rPr>
                    <w:t>本项目不涉及环境风险物质。</w:t>
                  </w:r>
                </w:p>
                <w:p w14:paraId="185381B1">
                  <w:pPr>
                    <w:shd w:val="clear"/>
                    <w:spacing w:line="360" w:lineRule="exact"/>
                    <w:rPr>
                      <w:color w:val="auto"/>
                      <w:sz w:val="21"/>
                      <w:szCs w:val="21"/>
                      <w:highlight w:val="none"/>
                    </w:rPr>
                  </w:pPr>
                  <w:r>
                    <w:rPr>
                      <w:rFonts w:hint="eastAsia"/>
                      <w:color w:val="auto"/>
                      <w:sz w:val="21"/>
                      <w:szCs w:val="21"/>
                      <w:highlight w:val="none"/>
                    </w:rPr>
                    <w:t>本项目涉及粉尘治理设施，应开展安全风险辨识管控。粉尘在密闭空间中浓度达到爆炸极限被点燃发生爆炸</w:t>
                  </w:r>
                  <w:r>
                    <w:rPr>
                      <w:rFonts w:hint="eastAsia"/>
                      <w:color w:val="auto"/>
                      <w:sz w:val="21"/>
                      <w:szCs w:val="21"/>
                      <w:highlight w:val="none"/>
                      <w:lang w:eastAsia="zh-CN"/>
                    </w:rPr>
                    <w:t>，</w:t>
                  </w:r>
                  <w:r>
                    <w:rPr>
                      <w:rFonts w:hint="eastAsia"/>
                      <w:color w:val="auto"/>
                      <w:sz w:val="21"/>
                      <w:szCs w:val="21"/>
                      <w:highlight w:val="none"/>
                      <w:lang w:val="en-US" w:eastAsia="zh-CN"/>
                    </w:rPr>
                    <w:t>粉尘主要在</w:t>
                  </w:r>
                  <w:r>
                    <w:rPr>
                      <w:rFonts w:hint="eastAsia"/>
                      <w:color w:val="auto"/>
                      <w:sz w:val="21"/>
                      <w:szCs w:val="21"/>
                      <w:highlight w:val="none"/>
                    </w:rPr>
                    <w:t>集气管道、除尘器</w:t>
                  </w:r>
                  <w:r>
                    <w:rPr>
                      <w:color w:val="auto"/>
                      <w:sz w:val="21"/>
                      <w:szCs w:val="21"/>
                      <w:highlight w:val="none"/>
                    </w:rPr>
                    <w:t>。</w:t>
                  </w:r>
                </w:p>
              </w:tc>
            </w:tr>
            <w:tr w14:paraId="2831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4" w:type="pct"/>
                  <w:vAlign w:val="center"/>
                </w:tcPr>
                <w:p w14:paraId="2EFFED42">
                  <w:pPr>
                    <w:shd w:val="clear"/>
                    <w:autoSpaceDE w:val="0"/>
                    <w:autoSpaceDN w:val="0"/>
                    <w:spacing w:line="360" w:lineRule="exact"/>
                    <w:jc w:val="center"/>
                    <w:rPr>
                      <w:color w:val="auto"/>
                      <w:sz w:val="21"/>
                      <w:szCs w:val="21"/>
                      <w:highlight w:val="none"/>
                    </w:rPr>
                  </w:pPr>
                  <w:r>
                    <w:rPr>
                      <w:color w:val="auto"/>
                      <w:sz w:val="21"/>
                      <w:szCs w:val="21"/>
                      <w:highlight w:val="none"/>
                    </w:rPr>
                    <w:t>环境影响途径及危害后果</w:t>
                  </w:r>
                </w:p>
              </w:tc>
              <w:tc>
                <w:tcPr>
                  <w:tcW w:w="4145" w:type="pct"/>
                  <w:gridSpan w:val="4"/>
                  <w:vAlign w:val="center"/>
                </w:tcPr>
                <w:p w14:paraId="4175E50D">
                  <w:pPr>
                    <w:shd w:val="clear"/>
                    <w:spacing w:line="360" w:lineRule="exact"/>
                    <w:rPr>
                      <w:color w:val="auto"/>
                      <w:sz w:val="21"/>
                      <w:szCs w:val="21"/>
                      <w:highlight w:val="none"/>
                    </w:rPr>
                  </w:pPr>
                  <w:r>
                    <w:rPr>
                      <w:rFonts w:hint="eastAsia"/>
                      <w:color w:val="auto"/>
                      <w:sz w:val="21"/>
                      <w:szCs w:val="21"/>
                      <w:highlight w:val="none"/>
                    </w:rPr>
                    <w:t>粉尘爆炸引发的事故伴生/次生危害：对大气环境造成污染；消防废水若收集处置不当，极有可能污染地表水、土壤和地下水。</w:t>
                  </w:r>
                </w:p>
              </w:tc>
            </w:tr>
            <w:tr w14:paraId="5B6E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54" w:type="pct"/>
                  <w:vAlign w:val="center"/>
                </w:tcPr>
                <w:p w14:paraId="78DB6C4D">
                  <w:pPr>
                    <w:shd w:val="clear"/>
                    <w:autoSpaceDE w:val="0"/>
                    <w:autoSpaceDN w:val="0"/>
                    <w:spacing w:line="360" w:lineRule="exact"/>
                    <w:jc w:val="center"/>
                    <w:rPr>
                      <w:color w:val="auto"/>
                      <w:sz w:val="21"/>
                      <w:szCs w:val="21"/>
                      <w:highlight w:val="none"/>
                    </w:rPr>
                  </w:pPr>
                  <w:r>
                    <w:rPr>
                      <w:color w:val="auto"/>
                      <w:sz w:val="21"/>
                      <w:szCs w:val="21"/>
                      <w:highlight w:val="none"/>
                    </w:rPr>
                    <w:t>风险防范措施要求</w:t>
                  </w:r>
                </w:p>
              </w:tc>
              <w:tc>
                <w:tcPr>
                  <w:tcW w:w="4145" w:type="pct"/>
                  <w:gridSpan w:val="4"/>
                  <w:vAlign w:val="center"/>
                </w:tcPr>
                <w:p w14:paraId="0EEF04F8">
                  <w:pPr>
                    <w:shd w:val="clear"/>
                    <w:spacing w:line="360" w:lineRule="exact"/>
                    <w:rPr>
                      <w:color w:val="auto"/>
                      <w:sz w:val="21"/>
                      <w:szCs w:val="21"/>
                      <w:highlight w:val="none"/>
                    </w:rPr>
                  </w:pPr>
                  <w:r>
                    <w:rPr>
                      <w:rFonts w:hint="eastAsia"/>
                      <w:color w:val="auto"/>
                      <w:sz w:val="21"/>
                      <w:szCs w:val="21"/>
                      <w:highlight w:val="none"/>
                    </w:rPr>
                    <w:t>优化与完善厂区平面布局；按照标准规范进行除尘治理设施的建设；加强对火源的控制；限制粉尘的堆积；加强维修作业的安全操作管理；健全制度，加强管理</w:t>
                  </w:r>
                  <w:r>
                    <w:rPr>
                      <w:color w:val="auto"/>
                      <w:sz w:val="21"/>
                      <w:szCs w:val="21"/>
                      <w:highlight w:val="none"/>
                    </w:rPr>
                    <w:t>。</w:t>
                  </w:r>
                </w:p>
              </w:tc>
            </w:tr>
            <w:tr w14:paraId="5B0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54" w:type="pct"/>
                  <w:vAlign w:val="center"/>
                </w:tcPr>
                <w:p w14:paraId="01D006EC">
                  <w:pPr>
                    <w:shd w:val="clear"/>
                    <w:autoSpaceDE w:val="0"/>
                    <w:autoSpaceDN w:val="0"/>
                    <w:spacing w:line="360" w:lineRule="exact"/>
                    <w:jc w:val="center"/>
                    <w:rPr>
                      <w:color w:val="auto"/>
                      <w:sz w:val="21"/>
                      <w:szCs w:val="21"/>
                      <w:highlight w:val="none"/>
                    </w:rPr>
                  </w:pPr>
                  <w:r>
                    <w:rPr>
                      <w:rFonts w:hint="eastAsia"/>
                      <w:color w:val="auto"/>
                      <w:sz w:val="21"/>
                      <w:szCs w:val="21"/>
                      <w:highlight w:val="none"/>
                    </w:rPr>
                    <w:t>填表说明</w:t>
                  </w:r>
                </w:p>
              </w:tc>
              <w:tc>
                <w:tcPr>
                  <w:tcW w:w="4145" w:type="pct"/>
                  <w:gridSpan w:val="4"/>
                  <w:vAlign w:val="center"/>
                </w:tcPr>
                <w:p w14:paraId="082D228D">
                  <w:pPr>
                    <w:shd w:val="clear"/>
                    <w:spacing w:line="360" w:lineRule="exact"/>
                    <w:rPr>
                      <w:color w:val="auto"/>
                      <w:sz w:val="21"/>
                      <w:szCs w:val="21"/>
                      <w:highlight w:val="none"/>
                    </w:rPr>
                  </w:pPr>
                  <w:r>
                    <w:rPr>
                      <w:rFonts w:hint="eastAsia"/>
                      <w:color w:val="auto"/>
                      <w:sz w:val="21"/>
                      <w:szCs w:val="21"/>
                      <w:highlight w:val="none"/>
                    </w:rPr>
                    <w:t>根据评价等级判定为简单分析，环境风险较小，建设单位通过对废气处理单元风险防范措施，同时制定有针对性的应急计划，建设项目环境风险可控。</w:t>
                  </w:r>
                </w:p>
              </w:tc>
            </w:tr>
          </w:tbl>
          <w:p w14:paraId="4531D904">
            <w:pPr>
              <w:pStyle w:val="51"/>
              <w:shd w:val="clear"/>
              <w:ind w:firstLine="482"/>
              <w:rPr>
                <w:color w:val="auto"/>
                <w:highlight w:val="none"/>
              </w:rPr>
            </w:pPr>
            <w:r>
              <w:rPr>
                <w:rFonts w:hint="eastAsia"/>
                <w:color w:val="auto"/>
                <w:highlight w:val="none"/>
              </w:rPr>
              <w:t>风险防范措施要求：</w:t>
            </w:r>
          </w:p>
          <w:p w14:paraId="1495666A">
            <w:pPr>
              <w:shd w:val="clear"/>
              <w:spacing w:line="360" w:lineRule="auto"/>
              <w:ind w:firstLine="480" w:firstLineChars="200"/>
              <w:rPr>
                <w:color w:val="auto"/>
                <w:highlight w:val="none"/>
              </w:rPr>
            </w:pPr>
            <w:r>
              <w:rPr>
                <w:rFonts w:hint="eastAsia"/>
                <w:color w:val="auto"/>
                <w:highlight w:val="none"/>
              </w:rPr>
              <w:t>建设单位应将环境风险防范理念贯穿于项目建设和投入运行全过程，认真落实各项环境风险防范措施，以达到降低甚至规避环境风险之目的。</w:t>
            </w:r>
          </w:p>
          <w:p w14:paraId="35A8B67D">
            <w:pPr>
              <w:shd w:val="clear"/>
              <w:spacing w:line="360" w:lineRule="auto"/>
              <w:rPr>
                <w:color w:val="auto"/>
                <w:highlight w:val="none"/>
              </w:rPr>
            </w:pPr>
            <w:r>
              <w:rPr>
                <w:rFonts w:hint="eastAsia"/>
                <w:color w:val="auto"/>
                <w:highlight w:val="none"/>
              </w:rPr>
              <w:t>A、优化与完善厂区平面布局，严格执行国家、地方及行业现行有关劳动安全卫生法规、标准与规范，应保证有足够的防火间距和安全间距，并按要求设置消防通道。除尘治理设施与周边建筑、道路的防火间距、卫生防护距离应符合《建筑设计防火规范》（GB50016-2014，2018 年版）、《工业企业设计卫生标准》（GBZ1-2010）等规范的要求。</w:t>
            </w:r>
          </w:p>
          <w:p w14:paraId="4AEA5682">
            <w:pPr>
              <w:shd w:val="clear"/>
              <w:spacing w:line="360" w:lineRule="auto"/>
              <w:rPr>
                <w:color w:val="auto"/>
                <w:highlight w:val="none"/>
              </w:rPr>
            </w:pPr>
            <w:r>
              <w:rPr>
                <w:rFonts w:hint="eastAsia"/>
                <w:color w:val="auto"/>
                <w:highlight w:val="none"/>
              </w:rPr>
              <w:t>B、各除尘治理设施的设计和施工，应严格筛选技术合格、质量过硬，有实力的知名环保设施单位，按照标准规范进行除尘治理设施的建设。</w:t>
            </w:r>
          </w:p>
          <w:p w14:paraId="4F881D08">
            <w:pPr>
              <w:shd w:val="clear"/>
              <w:spacing w:line="360" w:lineRule="auto"/>
              <w:rPr>
                <w:color w:val="auto"/>
                <w:highlight w:val="none"/>
              </w:rPr>
            </w:pPr>
            <w:r>
              <w:rPr>
                <w:rFonts w:hint="eastAsia"/>
                <w:color w:val="auto"/>
                <w:highlight w:val="none"/>
              </w:rPr>
              <w:t>C、除尘防治设施本身应具有必要的强度、刚度和稳定性。加强设备的日常维护，安排人员应定期进行巡检、确保安全正常运行。</w:t>
            </w:r>
          </w:p>
          <w:p w14:paraId="455E9AFE">
            <w:pPr>
              <w:shd w:val="clear"/>
              <w:spacing w:line="360" w:lineRule="auto"/>
              <w:rPr>
                <w:color w:val="auto"/>
                <w:highlight w:val="none"/>
              </w:rPr>
            </w:pPr>
            <w:r>
              <w:rPr>
                <w:rFonts w:hint="eastAsia"/>
                <w:color w:val="auto"/>
                <w:highlight w:val="none"/>
              </w:rPr>
              <w:t>D、加强对火源的控制。应采用防爆风机和防爆电机，消除引火点，在除尘器内采用阻燃和防静电材料，设有良好的接地，加强对电气设备的维护保养，以降低产生电气火花的可能，加强对粉尘处理设备的维护保养，以降低设备过热的可能，厂区禁止吸烟等。</w:t>
            </w:r>
          </w:p>
          <w:p w14:paraId="4C6FF35A">
            <w:pPr>
              <w:shd w:val="clear"/>
              <w:spacing w:line="360" w:lineRule="auto"/>
              <w:rPr>
                <w:color w:val="auto"/>
                <w:highlight w:val="none"/>
              </w:rPr>
            </w:pPr>
            <w:r>
              <w:rPr>
                <w:rFonts w:hint="eastAsia"/>
                <w:color w:val="auto"/>
                <w:highlight w:val="none"/>
              </w:rPr>
              <w:t>E、限制粉尘的堆积。生产车间安装有效的通风除尘设备，加强清扫工作。定期检查和清理环保设备内、管道中的粉尘等。实践证明，采取这类预防性措施可以有效地降低粉尘爆炸发生的频率，并且在大多数情况下较易执行且成本较低。</w:t>
            </w:r>
          </w:p>
          <w:p w14:paraId="66C93B1B">
            <w:pPr>
              <w:shd w:val="clear"/>
              <w:spacing w:line="360" w:lineRule="auto"/>
              <w:rPr>
                <w:color w:val="auto"/>
                <w:highlight w:val="none"/>
              </w:rPr>
            </w:pPr>
            <w:r>
              <w:rPr>
                <w:rFonts w:hint="eastAsia"/>
                <w:color w:val="auto"/>
                <w:highlight w:val="none"/>
              </w:rPr>
              <w:t>F、加强维修作业的安全操作管理，职工要懂易燃易爆现场作业有关规定，生产设备启动前 10 分钟启动除尘系统，生产设备停止工作10分钟后再停止除尘系统工作。动火作业前，必须清除现场积尘，特别是设备内外，地面墙壁，同时。停车并堵住口、洞和管道，作业完要认真清理。确认没有残留火星或过热物后，方可离开。</w:t>
            </w:r>
          </w:p>
          <w:p w14:paraId="33BF0A85">
            <w:pPr>
              <w:shd w:val="clear"/>
              <w:spacing w:line="360" w:lineRule="auto"/>
              <w:rPr>
                <w:color w:val="auto"/>
                <w:highlight w:val="none"/>
              </w:rPr>
            </w:pPr>
            <w:r>
              <w:rPr>
                <w:rFonts w:hint="eastAsia"/>
                <w:color w:val="auto"/>
                <w:highlight w:val="none"/>
              </w:rPr>
              <w:t>G、健全制度，加强管理。建立、</w:t>
            </w:r>
            <w:r>
              <w:rPr>
                <w:rFonts w:hint="eastAsia"/>
                <w:color w:val="auto"/>
                <w:highlight w:val="none"/>
                <w:lang w:eastAsia="zh-CN"/>
              </w:rPr>
              <w:t>健全</w:t>
            </w:r>
            <w:r>
              <w:rPr>
                <w:rFonts w:hint="eastAsia"/>
                <w:color w:val="auto"/>
                <w:highlight w:val="none"/>
              </w:rPr>
              <w:t>环境治理设施安全生产规章制度和操作规程，确保环境治理设施安全、稳定、有效运行。要进行定期或不定期的安全检查，对各种电气、通风除尘，检查是否有老化、发热、磨损、撞击火花、强烈振动、接触不良、接地不良、漏电、除尘效率下降等现象，检查除尘装置是否有积尘、查现场人员防爆知识掌握和执行情况。</w:t>
            </w:r>
          </w:p>
          <w:p w14:paraId="12C26240">
            <w:pPr>
              <w:shd w:val="clear"/>
              <w:spacing w:line="360" w:lineRule="auto"/>
              <w:rPr>
                <w:color w:val="auto"/>
                <w:highlight w:val="none"/>
              </w:rPr>
            </w:pPr>
            <w:r>
              <w:rPr>
                <w:rFonts w:hint="eastAsia"/>
                <w:color w:val="auto"/>
                <w:highlight w:val="none"/>
              </w:rPr>
              <w:t xml:space="preserve"> H、定期组织员工进行安全生产教育和培训。保证其具备本岗位安全操作、自救互救以及应急处置所需的知识和技能后，方能安排上岗作业，确保环境治理设施安全、稳定、有效运行。</w:t>
            </w:r>
          </w:p>
          <w:p w14:paraId="19CFDF94">
            <w:pPr>
              <w:shd w:val="clear"/>
              <w:spacing w:line="360" w:lineRule="auto"/>
              <w:ind w:firstLine="480" w:firstLineChars="200"/>
              <w:rPr>
                <w:color w:val="auto"/>
                <w:highlight w:val="none"/>
              </w:rPr>
            </w:pPr>
            <w:r>
              <w:rPr>
                <w:color w:val="auto"/>
                <w:highlight w:val="none"/>
              </w:rPr>
              <w:t>根据环境风险判定结果，本项目环境风险潜势为Ⅰ，环境风险较小。建设单位通过强化对废气处理单元风险防范措施，同时制定有针对性的应急计划，建设项目环境风险可控</w:t>
            </w:r>
            <w:r>
              <w:rPr>
                <w:rFonts w:hint="eastAsia"/>
                <w:color w:val="auto"/>
                <w:highlight w:val="none"/>
              </w:rPr>
              <w:t>。</w:t>
            </w:r>
          </w:p>
        </w:tc>
      </w:tr>
    </w:tbl>
    <w:p w14:paraId="26D0DD35">
      <w:pPr>
        <w:pStyle w:val="2"/>
        <w:shd w:val="clear"/>
        <w:rPr>
          <w:color w:val="auto"/>
          <w:highlight w:val="none"/>
        </w:rPr>
        <w:sectPr>
          <w:pgSz w:w="11906" w:h="16838"/>
          <w:pgMar w:top="1440" w:right="1080" w:bottom="1440" w:left="1080" w:header="851" w:footer="992" w:gutter="0"/>
          <w:cols w:space="720" w:num="1"/>
          <w:docGrid w:type="lines" w:linePitch="326" w:charSpace="0"/>
        </w:sectPr>
      </w:pPr>
    </w:p>
    <w:p w14:paraId="0C1F509E">
      <w:pPr>
        <w:pStyle w:val="3"/>
        <w:numPr>
          <w:ilvl w:val="0"/>
          <w:numId w:val="6"/>
        </w:numPr>
        <w:shd w:val="clear"/>
        <w:rPr>
          <w:color w:val="auto"/>
          <w:highlight w:val="none"/>
        </w:rPr>
      </w:pPr>
      <w:r>
        <w:rPr>
          <w:rFonts w:hint="eastAsia"/>
          <w:color w:val="auto"/>
          <w:highlight w:val="none"/>
        </w:rPr>
        <w:t>环境保护措施监督检查清单</w:t>
      </w:r>
    </w:p>
    <w:tbl>
      <w:tblPr>
        <w:tblStyle w:val="21"/>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903"/>
        <w:gridCol w:w="1990"/>
        <w:gridCol w:w="2594"/>
        <w:gridCol w:w="2390"/>
      </w:tblGrid>
      <w:tr w14:paraId="2D453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4" w:type="pct"/>
            <w:tcBorders>
              <w:tl2br w:val="single" w:color="auto" w:sz="4" w:space="0"/>
            </w:tcBorders>
          </w:tcPr>
          <w:p w14:paraId="66FCB11E">
            <w:pPr>
              <w:shd w:val="clear"/>
              <w:adjustRightInd w:val="0"/>
              <w:snapToGrid w:val="0"/>
              <w:jc w:val="right"/>
              <w:rPr>
                <w:color w:val="auto"/>
                <w:szCs w:val="24"/>
                <w:highlight w:val="none"/>
              </w:rPr>
            </w:pPr>
            <w:r>
              <w:rPr>
                <w:color w:val="auto"/>
                <w:szCs w:val="24"/>
                <w:highlight w:val="none"/>
              </w:rPr>
              <w:t>内容</w:t>
            </w:r>
          </w:p>
          <w:p w14:paraId="3483502B">
            <w:pPr>
              <w:shd w:val="clear"/>
              <w:adjustRightInd w:val="0"/>
              <w:snapToGrid w:val="0"/>
              <w:rPr>
                <w:color w:val="auto"/>
                <w:szCs w:val="24"/>
                <w:highlight w:val="none"/>
              </w:rPr>
            </w:pPr>
            <w:r>
              <w:rPr>
                <w:color w:val="auto"/>
                <w:szCs w:val="24"/>
                <w:highlight w:val="none"/>
              </w:rPr>
              <w:t>要素</w:t>
            </w:r>
          </w:p>
        </w:tc>
        <w:tc>
          <w:tcPr>
            <w:tcW w:w="957" w:type="pct"/>
            <w:vAlign w:val="center"/>
          </w:tcPr>
          <w:p w14:paraId="5D3ECBC2">
            <w:pPr>
              <w:shd w:val="clear"/>
              <w:adjustRightInd w:val="0"/>
              <w:snapToGrid w:val="0"/>
              <w:jc w:val="center"/>
              <w:rPr>
                <w:color w:val="auto"/>
                <w:szCs w:val="24"/>
                <w:highlight w:val="none"/>
              </w:rPr>
            </w:pPr>
            <w:r>
              <w:rPr>
                <w:color w:val="auto"/>
                <w:szCs w:val="24"/>
                <w:highlight w:val="none"/>
              </w:rPr>
              <w:t>排放口(编号、</w:t>
            </w:r>
          </w:p>
          <w:p w14:paraId="66E9A28D">
            <w:pPr>
              <w:shd w:val="clear"/>
              <w:adjustRightInd w:val="0"/>
              <w:snapToGrid w:val="0"/>
              <w:jc w:val="center"/>
              <w:rPr>
                <w:color w:val="auto"/>
                <w:szCs w:val="24"/>
                <w:highlight w:val="none"/>
              </w:rPr>
            </w:pPr>
            <w:r>
              <w:rPr>
                <w:color w:val="auto"/>
                <w:szCs w:val="24"/>
                <w:highlight w:val="none"/>
              </w:rPr>
              <w:t>名称)/污染源</w:t>
            </w:r>
          </w:p>
        </w:tc>
        <w:tc>
          <w:tcPr>
            <w:tcW w:w="1001" w:type="pct"/>
            <w:vAlign w:val="center"/>
          </w:tcPr>
          <w:p w14:paraId="31B263EE">
            <w:pPr>
              <w:shd w:val="clear"/>
              <w:adjustRightInd w:val="0"/>
              <w:snapToGrid w:val="0"/>
              <w:jc w:val="center"/>
              <w:rPr>
                <w:color w:val="auto"/>
                <w:szCs w:val="24"/>
                <w:highlight w:val="none"/>
              </w:rPr>
            </w:pPr>
            <w:r>
              <w:rPr>
                <w:color w:val="auto"/>
                <w:szCs w:val="24"/>
                <w:highlight w:val="none"/>
              </w:rPr>
              <w:t>污染物项目</w:t>
            </w:r>
          </w:p>
        </w:tc>
        <w:tc>
          <w:tcPr>
            <w:tcW w:w="1305" w:type="pct"/>
            <w:vAlign w:val="center"/>
          </w:tcPr>
          <w:p w14:paraId="55B93CBB">
            <w:pPr>
              <w:shd w:val="clear"/>
              <w:adjustRightInd w:val="0"/>
              <w:snapToGrid w:val="0"/>
              <w:jc w:val="center"/>
              <w:rPr>
                <w:color w:val="auto"/>
                <w:szCs w:val="24"/>
                <w:highlight w:val="none"/>
              </w:rPr>
            </w:pPr>
            <w:r>
              <w:rPr>
                <w:color w:val="auto"/>
                <w:szCs w:val="24"/>
                <w:highlight w:val="none"/>
              </w:rPr>
              <w:t>环境保护措施</w:t>
            </w:r>
          </w:p>
        </w:tc>
        <w:tc>
          <w:tcPr>
            <w:tcW w:w="1202" w:type="pct"/>
            <w:vAlign w:val="center"/>
          </w:tcPr>
          <w:p w14:paraId="3647F70B">
            <w:pPr>
              <w:shd w:val="clear"/>
              <w:adjustRightInd w:val="0"/>
              <w:snapToGrid w:val="0"/>
              <w:jc w:val="center"/>
              <w:rPr>
                <w:color w:val="auto"/>
                <w:szCs w:val="24"/>
                <w:highlight w:val="none"/>
              </w:rPr>
            </w:pPr>
            <w:r>
              <w:rPr>
                <w:color w:val="auto"/>
                <w:szCs w:val="24"/>
                <w:highlight w:val="none"/>
              </w:rPr>
              <w:t>执行标准</w:t>
            </w:r>
          </w:p>
        </w:tc>
      </w:tr>
      <w:tr w14:paraId="55E59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34" w:type="pct"/>
            <w:vAlign w:val="center"/>
          </w:tcPr>
          <w:p w14:paraId="618F2B50">
            <w:pPr>
              <w:shd w:val="clear"/>
              <w:adjustRightInd w:val="0"/>
              <w:snapToGrid w:val="0"/>
              <w:jc w:val="center"/>
              <w:rPr>
                <w:color w:val="auto"/>
                <w:szCs w:val="24"/>
                <w:highlight w:val="none"/>
              </w:rPr>
            </w:pPr>
            <w:r>
              <w:rPr>
                <w:color w:val="auto"/>
                <w:szCs w:val="24"/>
                <w:highlight w:val="none"/>
              </w:rPr>
              <w:t>大气环境</w:t>
            </w:r>
          </w:p>
        </w:tc>
        <w:tc>
          <w:tcPr>
            <w:tcW w:w="957" w:type="pct"/>
            <w:vAlign w:val="center"/>
          </w:tcPr>
          <w:p w14:paraId="5C2D12E4">
            <w:pPr>
              <w:shd w:val="clear"/>
              <w:jc w:val="center"/>
              <w:rPr>
                <w:rFonts w:hint="default" w:eastAsia="宋体" w:cs="宋体"/>
                <w:color w:val="auto"/>
                <w:kern w:val="44"/>
                <w:szCs w:val="24"/>
                <w:highlight w:val="none"/>
                <w:lang w:val="en-US" w:eastAsia="zh-CN"/>
              </w:rPr>
            </w:pPr>
            <w:r>
              <w:rPr>
                <w:rFonts w:hint="eastAsia" w:cs="宋体"/>
                <w:color w:val="auto"/>
                <w:kern w:val="44"/>
                <w:szCs w:val="24"/>
                <w:highlight w:val="none"/>
                <w:lang w:val="en-US" w:eastAsia="zh-CN"/>
              </w:rPr>
              <w:t>生物质致密成型燃料车间排口</w:t>
            </w:r>
            <w:r>
              <w:rPr>
                <w:rFonts w:hint="eastAsia" w:cs="宋体"/>
                <w:color w:val="auto"/>
                <w:kern w:val="44"/>
                <w:szCs w:val="24"/>
                <w:highlight w:val="none"/>
              </w:rPr>
              <w:t>DA0</w:t>
            </w:r>
            <w:r>
              <w:rPr>
                <w:rFonts w:hint="eastAsia" w:cs="宋体"/>
                <w:color w:val="auto"/>
                <w:kern w:val="44"/>
                <w:szCs w:val="24"/>
                <w:highlight w:val="none"/>
                <w:lang w:val="en-US" w:eastAsia="zh-CN"/>
              </w:rPr>
              <w:t>27</w:t>
            </w:r>
          </w:p>
        </w:tc>
        <w:tc>
          <w:tcPr>
            <w:tcW w:w="1001" w:type="pct"/>
            <w:vAlign w:val="center"/>
          </w:tcPr>
          <w:p w14:paraId="764A3E12">
            <w:pPr>
              <w:shd w:val="clear"/>
              <w:jc w:val="center"/>
              <w:rPr>
                <w:rFonts w:cs="宋体"/>
                <w:color w:val="auto"/>
                <w:kern w:val="44"/>
                <w:szCs w:val="24"/>
                <w:highlight w:val="none"/>
              </w:rPr>
            </w:pPr>
            <w:r>
              <w:rPr>
                <w:rFonts w:hint="eastAsia" w:cs="宋体"/>
                <w:color w:val="auto"/>
                <w:kern w:val="44"/>
                <w:szCs w:val="24"/>
                <w:highlight w:val="none"/>
              </w:rPr>
              <w:t>颗粒物</w:t>
            </w:r>
          </w:p>
        </w:tc>
        <w:tc>
          <w:tcPr>
            <w:tcW w:w="1305" w:type="pct"/>
            <w:vAlign w:val="center"/>
          </w:tcPr>
          <w:p w14:paraId="21189DF6">
            <w:pPr>
              <w:shd w:val="clear"/>
              <w:jc w:val="center"/>
              <w:rPr>
                <w:rFonts w:hint="default" w:eastAsia="宋体" w:cs="宋体"/>
                <w:color w:val="auto"/>
                <w:kern w:val="44"/>
                <w:szCs w:val="24"/>
                <w:highlight w:val="none"/>
                <w:lang w:val="en-US" w:eastAsia="zh-CN"/>
              </w:rPr>
            </w:pPr>
            <w:r>
              <w:rPr>
                <w:rFonts w:hint="eastAsia"/>
                <w:color w:val="auto"/>
                <w:highlight w:val="none"/>
                <w:lang w:val="en-US" w:eastAsia="zh-CN"/>
              </w:rPr>
              <w:t>破碎工序1套脉冲除尘器；粉碎、制粒1套脉冲除尘器</w:t>
            </w:r>
          </w:p>
        </w:tc>
        <w:tc>
          <w:tcPr>
            <w:tcW w:w="1202" w:type="pct"/>
            <w:vAlign w:val="center"/>
          </w:tcPr>
          <w:p w14:paraId="038B2DEA">
            <w:pPr>
              <w:shd w:val="clear"/>
              <w:jc w:val="center"/>
              <w:rPr>
                <w:color w:val="auto"/>
                <w:szCs w:val="24"/>
                <w:highlight w:val="none"/>
              </w:rPr>
            </w:pPr>
            <w:r>
              <w:rPr>
                <w:rFonts w:hint="eastAsia"/>
                <w:color w:val="auto"/>
                <w:szCs w:val="24"/>
                <w:highlight w:val="none"/>
              </w:rPr>
              <w:t>《大气污染物综合排</w:t>
            </w:r>
          </w:p>
          <w:p w14:paraId="325B0C5B">
            <w:pPr>
              <w:shd w:val="clear"/>
              <w:jc w:val="center"/>
              <w:rPr>
                <w:rFonts w:cs="宋体"/>
                <w:color w:val="auto"/>
                <w:kern w:val="44"/>
                <w:szCs w:val="24"/>
                <w:highlight w:val="none"/>
              </w:rPr>
            </w:pPr>
            <w:r>
              <w:rPr>
                <w:rFonts w:hint="eastAsia"/>
                <w:color w:val="auto"/>
                <w:szCs w:val="24"/>
                <w:highlight w:val="none"/>
              </w:rPr>
              <w:t>放标准》（DB32/4041-2021）</w:t>
            </w:r>
          </w:p>
        </w:tc>
      </w:tr>
      <w:tr w14:paraId="68793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34" w:type="pct"/>
            <w:vAlign w:val="center"/>
          </w:tcPr>
          <w:p w14:paraId="0BF24DDD">
            <w:pPr>
              <w:shd w:val="clear"/>
              <w:adjustRightInd w:val="0"/>
              <w:snapToGrid w:val="0"/>
              <w:jc w:val="center"/>
              <w:rPr>
                <w:color w:val="auto"/>
                <w:szCs w:val="24"/>
                <w:highlight w:val="none"/>
              </w:rPr>
            </w:pPr>
            <w:r>
              <w:rPr>
                <w:color w:val="auto"/>
                <w:szCs w:val="24"/>
                <w:highlight w:val="none"/>
              </w:rPr>
              <w:t>地表水环境</w:t>
            </w:r>
          </w:p>
        </w:tc>
        <w:tc>
          <w:tcPr>
            <w:tcW w:w="957" w:type="pct"/>
            <w:vAlign w:val="center"/>
          </w:tcPr>
          <w:p w14:paraId="636628D1">
            <w:pPr>
              <w:shd w:val="clear"/>
              <w:jc w:val="center"/>
              <w:rPr>
                <w:rFonts w:hint="default" w:eastAsia="宋体"/>
                <w:color w:val="auto"/>
                <w:szCs w:val="24"/>
                <w:highlight w:val="none"/>
                <w:lang w:val="en-US" w:eastAsia="zh-CN"/>
              </w:rPr>
            </w:pPr>
            <w:r>
              <w:rPr>
                <w:rFonts w:hint="eastAsia"/>
                <w:color w:val="auto"/>
                <w:szCs w:val="24"/>
                <w:highlight w:val="none"/>
                <w:lang w:val="en-US" w:eastAsia="zh-CN"/>
              </w:rPr>
              <w:t>生活污水</w:t>
            </w:r>
          </w:p>
        </w:tc>
        <w:tc>
          <w:tcPr>
            <w:tcW w:w="1001" w:type="pct"/>
            <w:vAlign w:val="center"/>
          </w:tcPr>
          <w:p w14:paraId="35853EF6">
            <w:pPr>
              <w:shd w:val="clear"/>
              <w:jc w:val="center"/>
              <w:rPr>
                <w:rFonts w:hint="eastAsia" w:eastAsia="宋体"/>
                <w:color w:val="auto"/>
                <w:szCs w:val="24"/>
                <w:highlight w:val="none"/>
                <w:lang w:eastAsia="zh-CN"/>
              </w:rPr>
            </w:pPr>
            <w:r>
              <w:rPr>
                <w:rFonts w:hint="eastAsia" w:cs="宋体"/>
                <w:color w:val="auto"/>
                <w:kern w:val="44"/>
                <w:szCs w:val="24"/>
                <w:highlight w:val="none"/>
              </w:rPr>
              <w:t>COD、</w:t>
            </w:r>
            <w:r>
              <w:rPr>
                <w:rFonts w:hint="eastAsia" w:cs="宋体"/>
                <w:color w:val="auto"/>
                <w:kern w:val="44"/>
                <w:szCs w:val="24"/>
                <w:highlight w:val="none"/>
                <w:lang w:val="en-US" w:eastAsia="zh-CN"/>
              </w:rPr>
              <w:t>氨氮</w:t>
            </w:r>
          </w:p>
        </w:tc>
        <w:tc>
          <w:tcPr>
            <w:tcW w:w="1305" w:type="pct"/>
            <w:vAlign w:val="center"/>
          </w:tcPr>
          <w:p w14:paraId="7DC84CF7">
            <w:pPr>
              <w:shd w:val="clear"/>
              <w:jc w:val="center"/>
              <w:rPr>
                <w:color w:val="auto"/>
                <w:szCs w:val="24"/>
                <w:highlight w:val="none"/>
              </w:rPr>
            </w:pPr>
            <w:r>
              <w:rPr>
                <w:rFonts w:hint="eastAsia" w:cs="宋体"/>
                <w:color w:val="auto"/>
                <w:kern w:val="44"/>
                <w:szCs w:val="24"/>
                <w:highlight w:val="none"/>
              </w:rPr>
              <w:t>东厂区铜酞菁废水处理站处理后回用车间清洗，不新增废水排放量</w:t>
            </w:r>
          </w:p>
        </w:tc>
        <w:tc>
          <w:tcPr>
            <w:tcW w:w="1202" w:type="pct"/>
            <w:vAlign w:val="center"/>
          </w:tcPr>
          <w:p w14:paraId="0DE85714">
            <w:pPr>
              <w:shd w:val="clear"/>
              <w:jc w:val="center"/>
              <w:rPr>
                <w:color w:val="auto"/>
                <w:highlight w:val="none"/>
              </w:rPr>
            </w:pPr>
            <w:r>
              <w:rPr>
                <w:rFonts w:hint="eastAsia"/>
                <w:color w:val="auto"/>
                <w:highlight w:val="none"/>
              </w:rPr>
              <w:t>《化学工业水污染物排放标准》（DB32/939-2020）表1直接排放限值</w:t>
            </w:r>
          </w:p>
          <w:p w14:paraId="274ED838">
            <w:pPr>
              <w:pStyle w:val="2"/>
              <w:shd w:val="clear"/>
              <w:rPr>
                <w:color w:val="auto"/>
                <w:highlight w:val="none"/>
              </w:rPr>
            </w:pPr>
            <w:r>
              <w:rPr>
                <w:rFonts w:hint="eastAsia"/>
                <w:color w:val="auto"/>
                <w:szCs w:val="24"/>
                <w:highlight w:val="none"/>
              </w:rPr>
              <w:t>《城市污水再生利用 工业用水水质》（GB/T 19923-20</w:t>
            </w:r>
            <w:r>
              <w:rPr>
                <w:rFonts w:hint="eastAsia"/>
                <w:color w:val="auto"/>
                <w:szCs w:val="24"/>
                <w:highlight w:val="none"/>
                <w:lang w:val="en-US" w:eastAsia="zh-CN"/>
              </w:rPr>
              <w:t>24</w:t>
            </w:r>
            <w:r>
              <w:rPr>
                <w:rFonts w:hint="eastAsia"/>
                <w:color w:val="auto"/>
                <w:szCs w:val="24"/>
                <w:highlight w:val="none"/>
              </w:rPr>
              <w:t>）</w:t>
            </w:r>
            <w:r>
              <w:rPr>
                <w:color w:val="auto"/>
                <w:szCs w:val="21"/>
                <w:highlight w:val="none"/>
              </w:rPr>
              <w:t>标准（mg/L）</w:t>
            </w:r>
          </w:p>
        </w:tc>
      </w:tr>
      <w:tr w14:paraId="5BF76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4" w:type="pct"/>
            <w:vAlign w:val="center"/>
          </w:tcPr>
          <w:p w14:paraId="61F95077">
            <w:pPr>
              <w:shd w:val="clear"/>
              <w:adjustRightInd w:val="0"/>
              <w:snapToGrid w:val="0"/>
              <w:jc w:val="center"/>
              <w:rPr>
                <w:color w:val="auto"/>
                <w:szCs w:val="24"/>
                <w:highlight w:val="none"/>
              </w:rPr>
            </w:pPr>
            <w:r>
              <w:rPr>
                <w:color w:val="auto"/>
                <w:szCs w:val="24"/>
                <w:highlight w:val="none"/>
              </w:rPr>
              <w:t>声环境</w:t>
            </w:r>
          </w:p>
        </w:tc>
        <w:tc>
          <w:tcPr>
            <w:tcW w:w="957" w:type="pct"/>
            <w:vAlign w:val="center"/>
          </w:tcPr>
          <w:p w14:paraId="7D45CDBC">
            <w:pPr>
              <w:shd w:val="clear"/>
              <w:jc w:val="center"/>
              <w:rPr>
                <w:color w:val="auto"/>
                <w:szCs w:val="24"/>
                <w:highlight w:val="none"/>
              </w:rPr>
            </w:pPr>
            <w:r>
              <w:rPr>
                <w:rFonts w:hint="eastAsia" w:cs="宋体"/>
                <w:color w:val="auto"/>
                <w:kern w:val="44"/>
                <w:szCs w:val="24"/>
                <w:highlight w:val="none"/>
              </w:rPr>
              <w:t>各类设备产生的机械噪声</w:t>
            </w:r>
          </w:p>
        </w:tc>
        <w:tc>
          <w:tcPr>
            <w:tcW w:w="1001" w:type="pct"/>
            <w:vAlign w:val="center"/>
          </w:tcPr>
          <w:p w14:paraId="7C83DB34">
            <w:pPr>
              <w:shd w:val="clear"/>
              <w:jc w:val="center"/>
              <w:rPr>
                <w:color w:val="auto"/>
                <w:szCs w:val="24"/>
                <w:highlight w:val="none"/>
              </w:rPr>
            </w:pPr>
            <w:r>
              <w:rPr>
                <w:rFonts w:hint="eastAsia" w:cs="宋体"/>
                <w:color w:val="auto"/>
                <w:kern w:val="44"/>
                <w:szCs w:val="24"/>
                <w:highlight w:val="none"/>
              </w:rPr>
              <w:t>等效连续A声级</w:t>
            </w:r>
          </w:p>
        </w:tc>
        <w:tc>
          <w:tcPr>
            <w:tcW w:w="1305" w:type="pct"/>
            <w:vAlign w:val="center"/>
          </w:tcPr>
          <w:p w14:paraId="63AE11E8">
            <w:pPr>
              <w:shd w:val="clear"/>
              <w:jc w:val="center"/>
              <w:rPr>
                <w:color w:val="auto"/>
                <w:szCs w:val="24"/>
                <w:highlight w:val="none"/>
              </w:rPr>
            </w:pPr>
            <w:r>
              <w:rPr>
                <w:rFonts w:cs="宋体"/>
                <w:color w:val="auto"/>
                <w:kern w:val="44"/>
                <w:szCs w:val="24"/>
                <w:highlight w:val="none"/>
              </w:rPr>
              <w:t>选用低噪声设备、隔声、消声和减振等</w:t>
            </w:r>
          </w:p>
        </w:tc>
        <w:tc>
          <w:tcPr>
            <w:tcW w:w="1202" w:type="pct"/>
            <w:vAlign w:val="center"/>
          </w:tcPr>
          <w:p w14:paraId="489F0435">
            <w:pPr>
              <w:shd w:val="clear"/>
              <w:jc w:val="center"/>
              <w:rPr>
                <w:color w:val="auto"/>
                <w:szCs w:val="24"/>
                <w:highlight w:val="none"/>
              </w:rPr>
            </w:pPr>
            <w:r>
              <w:rPr>
                <w:rFonts w:hint="eastAsia" w:cs="宋体"/>
                <w:color w:val="auto"/>
                <w:kern w:val="44"/>
                <w:szCs w:val="24"/>
                <w:highlight w:val="none"/>
              </w:rPr>
              <w:t>《工业企业厂界环境噪声排放标准》（GB12348-2008）3类标准</w:t>
            </w:r>
          </w:p>
        </w:tc>
      </w:tr>
      <w:tr w14:paraId="21DC6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4" w:type="pct"/>
            <w:vAlign w:val="center"/>
          </w:tcPr>
          <w:p w14:paraId="6EBED942">
            <w:pPr>
              <w:shd w:val="clear"/>
              <w:adjustRightInd w:val="0"/>
              <w:snapToGrid w:val="0"/>
              <w:jc w:val="center"/>
              <w:rPr>
                <w:color w:val="auto"/>
                <w:szCs w:val="24"/>
                <w:highlight w:val="none"/>
              </w:rPr>
            </w:pPr>
            <w:r>
              <w:rPr>
                <w:color w:val="auto"/>
                <w:szCs w:val="24"/>
                <w:highlight w:val="none"/>
              </w:rPr>
              <w:t>电磁辐射</w:t>
            </w:r>
          </w:p>
        </w:tc>
        <w:tc>
          <w:tcPr>
            <w:tcW w:w="957" w:type="pct"/>
            <w:vAlign w:val="center"/>
          </w:tcPr>
          <w:p w14:paraId="0DDF937A">
            <w:pPr>
              <w:shd w:val="clear"/>
              <w:adjustRightInd w:val="0"/>
              <w:snapToGrid w:val="0"/>
              <w:jc w:val="center"/>
              <w:rPr>
                <w:color w:val="auto"/>
                <w:szCs w:val="24"/>
                <w:highlight w:val="none"/>
              </w:rPr>
            </w:pPr>
            <w:r>
              <w:rPr>
                <w:color w:val="auto"/>
                <w:szCs w:val="24"/>
                <w:highlight w:val="none"/>
              </w:rPr>
              <w:t>/</w:t>
            </w:r>
          </w:p>
        </w:tc>
        <w:tc>
          <w:tcPr>
            <w:tcW w:w="1001" w:type="pct"/>
            <w:vAlign w:val="center"/>
          </w:tcPr>
          <w:p w14:paraId="03C9B8EF">
            <w:pPr>
              <w:shd w:val="clear"/>
              <w:adjustRightInd w:val="0"/>
              <w:snapToGrid w:val="0"/>
              <w:jc w:val="center"/>
              <w:rPr>
                <w:color w:val="auto"/>
                <w:szCs w:val="24"/>
                <w:highlight w:val="none"/>
              </w:rPr>
            </w:pPr>
            <w:r>
              <w:rPr>
                <w:color w:val="auto"/>
                <w:szCs w:val="24"/>
                <w:highlight w:val="none"/>
              </w:rPr>
              <w:t>/</w:t>
            </w:r>
          </w:p>
        </w:tc>
        <w:tc>
          <w:tcPr>
            <w:tcW w:w="1305" w:type="pct"/>
            <w:vAlign w:val="center"/>
          </w:tcPr>
          <w:p w14:paraId="34B501D0">
            <w:pPr>
              <w:shd w:val="clear"/>
              <w:adjustRightInd w:val="0"/>
              <w:snapToGrid w:val="0"/>
              <w:jc w:val="center"/>
              <w:rPr>
                <w:color w:val="auto"/>
                <w:szCs w:val="24"/>
                <w:highlight w:val="none"/>
              </w:rPr>
            </w:pPr>
            <w:r>
              <w:rPr>
                <w:color w:val="auto"/>
                <w:szCs w:val="24"/>
                <w:highlight w:val="none"/>
              </w:rPr>
              <w:t>/</w:t>
            </w:r>
          </w:p>
        </w:tc>
        <w:tc>
          <w:tcPr>
            <w:tcW w:w="1202" w:type="pct"/>
            <w:vAlign w:val="center"/>
          </w:tcPr>
          <w:p w14:paraId="3A40467E">
            <w:pPr>
              <w:shd w:val="clear"/>
              <w:adjustRightInd w:val="0"/>
              <w:snapToGrid w:val="0"/>
              <w:jc w:val="center"/>
              <w:rPr>
                <w:color w:val="auto"/>
                <w:szCs w:val="24"/>
                <w:highlight w:val="none"/>
              </w:rPr>
            </w:pPr>
            <w:r>
              <w:rPr>
                <w:color w:val="auto"/>
                <w:szCs w:val="24"/>
                <w:highlight w:val="none"/>
              </w:rPr>
              <w:t>/</w:t>
            </w:r>
          </w:p>
        </w:tc>
      </w:tr>
      <w:tr w14:paraId="33A27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pct"/>
            <w:vAlign w:val="center"/>
          </w:tcPr>
          <w:p w14:paraId="2CB46D00">
            <w:pPr>
              <w:shd w:val="clear"/>
              <w:adjustRightInd w:val="0"/>
              <w:snapToGrid w:val="0"/>
              <w:jc w:val="center"/>
              <w:rPr>
                <w:color w:val="auto"/>
                <w:szCs w:val="24"/>
                <w:highlight w:val="none"/>
              </w:rPr>
            </w:pPr>
            <w:r>
              <w:rPr>
                <w:color w:val="auto"/>
                <w:szCs w:val="24"/>
                <w:highlight w:val="none"/>
              </w:rPr>
              <w:t>固体废物</w:t>
            </w:r>
          </w:p>
        </w:tc>
        <w:tc>
          <w:tcPr>
            <w:tcW w:w="4465" w:type="pct"/>
            <w:gridSpan w:val="4"/>
            <w:vAlign w:val="center"/>
          </w:tcPr>
          <w:p w14:paraId="2850ED9F">
            <w:pPr>
              <w:shd w:val="clear"/>
              <w:spacing w:line="360" w:lineRule="auto"/>
              <w:ind w:firstLine="480" w:firstLineChars="200"/>
              <w:rPr>
                <w:color w:val="auto"/>
                <w:szCs w:val="24"/>
                <w:highlight w:val="none"/>
              </w:rPr>
            </w:pPr>
            <w:r>
              <w:rPr>
                <w:rFonts w:hint="eastAsia"/>
                <w:color w:val="auto"/>
                <w:szCs w:val="24"/>
                <w:highlight w:val="none"/>
                <w:lang w:val="en-US" w:eastAsia="zh-CN"/>
              </w:rPr>
              <w:t>废包装袋、废金属杂质、废布袋</w:t>
            </w:r>
            <w:r>
              <w:rPr>
                <w:rFonts w:hint="eastAsia"/>
                <w:color w:val="auto"/>
                <w:szCs w:val="24"/>
                <w:highlight w:val="none"/>
              </w:rPr>
              <w:t>外售综合利用</w:t>
            </w:r>
            <w:r>
              <w:rPr>
                <w:rFonts w:hint="eastAsia"/>
                <w:color w:val="auto"/>
                <w:szCs w:val="24"/>
                <w:highlight w:val="none"/>
                <w:lang w:eastAsia="zh-CN"/>
              </w:rPr>
              <w:t>，</w:t>
            </w:r>
            <w:r>
              <w:rPr>
                <w:rFonts w:hint="eastAsia"/>
                <w:color w:val="auto"/>
                <w:szCs w:val="24"/>
                <w:highlight w:val="none"/>
                <w:lang w:val="en-US" w:eastAsia="zh-CN"/>
              </w:rPr>
              <w:t>除尘灰进入粉碎系统作为原料进行生产，废机油委托有资质单位处置，含油废抹布和生活垃圾由环卫清运</w:t>
            </w:r>
            <w:r>
              <w:rPr>
                <w:rFonts w:hint="eastAsia"/>
                <w:color w:val="auto"/>
                <w:szCs w:val="24"/>
                <w:highlight w:val="none"/>
              </w:rPr>
              <w:t>。</w:t>
            </w:r>
          </w:p>
        </w:tc>
      </w:tr>
      <w:tr w14:paraId="2C083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4" w:type="pct"/>
            <w:vAlign w:val="center"/>
          </w:tcPr>
          <w:p w14:paraId="0B7BCB77">
            <w:pPr>
              <w:shd w:val="clear"/>
              <w:adjustRightInd w:val="0"/>
              <w:snapToGrid w:val="0"/>
              <w:jc w:val="center"/>
              <w:rPr>
                <w:color w:val="auto"/>
                <w:szCs w:val="24"/>
                <w:highlight w:val="none"/>
              </w:rPr>
            </w:pPr>
            <w:r>
              <w:rPr>
                <w:color w:val="auto"/>
                <w:szCs w:val="24"/>
                <w:highlight w:val="none"/>
              </w:rPr>
              <w:t>土壤及地下水</w:t>
            </w:r>
          </w:p>
          <w:p w14:paraId="1737CEC4">
            <w:pPr>
              <w:shd w:val="clear"/>
              <w:adjustRightInd w:val="0"/>
              <w:snapToGrid w:val="0"/>
              <w:jc w:val="center"/>
              <w:rPr>
                <w:color w:val="auto"/>
                <w:szCs w:val="24"/>
                <w:highlight w:val="none"/>
              </w:rPr>
            </w:pPr>
            <w:r>
              <w:rPr>
                <w:color w:val="auto"/>
                <w:szCs w:val="24"/>
                <w:highlight w:val="none"/>
              </w:rPr>
              <w:t>污染防治措施</w:t>
            </w:r>
          </w:p>
        </w:tc>
        <w:tc>
          <w:tcPr>
            <w:tcW w:w="4465" w:type="pct"/>
            <w:gridSpan w:val="4"/>
            <w:vAlign w:val="center"/>
          </w:tcPr>
          <w:p w14:paraId="73FFBED6">
            <w:pPr>
              <w:shd w:val="clear"/>
              <w:adjustRightInd w:val="0"/>
              <w:snapToGrid w:val="0"/>
              <w:spacing w:line="320" w:lineRule="exact"/>
              <w:rPr>
                <w:color w:val="auto"/>
                <w:szCs w:val="24"/>
                <w:highlight w:val="none"/>
              </w:rPr>
            </w:pPr>
            <w:r>
              <w:rPr>
                <w:color w:val="auto"/>
                <w:szCs w:val="24"/>
                <w:highlight w:val="none"/>
              </w:rPr>
              <w:t>本项目废气、废水均得到妥善处置，正常运营过程中不存在地下水、土壤环境污染途径。</w:t>
            </w:r>
          </w:p>
        </w:tc>
      </w:tr>
      <w:tr w14:paraId="781B6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4" w:type="pct"/>
            <w:vAlign w:val="center"/>
          </w:tcPr>
          <w:p w14:paraId="2F03769C">
            <w:pPr>
              <w:shd w:val="clear"/>
              <w:adjustRightInd w:val="0"/>
              <w:snapToGrid w:val="0"/>
              <w:jc w:val="center"/>
              <w:rPr>
                <w:color w:val="auto"/>
                <w:szCs w:val="24"/>
                <w:highlight w:val="none"/>
              </w:rPr>
            </w:pPr>
            <w:r>
              <w:rPr>
                <w:color w:val="auto"/>
                <w:szCs w:val="24"/>
                <w:highlight w:val="none"/>
              </w:rPr>
              <w:t>生态保护措施</w:t>
            </w:r>
          </w:p>
        </w:tc>
        <w:tc>
          <w:tcPr>
            <w:tcW w:w="4465" w:type="pct"/>
            <w:gridSpan w:val="4"/>
            <w:vAlign w:val="center"/>
          </w:tcPr>
          <w:p w14:paraId="611F20FE">
            <w:pPr>
              <w:shd w:val="clear"/>
              <w:adjustRightInd w:val="0"/>
              <w:snapToGrid w:val="0"/>
              <w:rPr>
                <w:color w:val="auto"/>
                <w:szCs w:val="24"/>
                <w:highlight w:val="none"/>
              </w:rPr>
            </w:pPr>
            <w:r>
              <w:rPr>
                <w:color w:val="auto"/>
                <w:szCs w:val="24"/>
                <w:highlight w:val="none"/>
              </w:rPr>
              <w:t>本项目位于</w:t>
            </w:r>
            <w:r>
              <w:rPr>
                <w:rFonts w:hint="eastAsia"/>
                <w:color w:val="auto"/>
                <w:szCs w:val="24"/>
                <w:highlight w:val="none"/>
              </w:rPr>
              <w:t>厂区</w:t>
            </w:r>
            <w:r>
              <w:rPr>
                <w:color w:val="auto"/>
                <w:szCs w:val="24"/>
                <w:highlight w:val="none"/>
              </w:rPr>
              <w:t>内，用地范围内不含生态环境保护目标。</w:t>
            </w:r>
          </w:p>
        </w:tc>
      </w:tr>
      <w:tr w14:paraId="3A9A9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4" w:type="pct"/>
            <w:vAlign w:val="center"/>
          </w:tcPr>
          <w:p w14:paraId="5399C1AC">
            <w:pPr>
              <w:shd w:val="clear"/>
              <w:adjustRightInd w:val="0"/>
              <w:snapToGrid w:val="0"/>
              <w:spacing w:line="320" w:lineRule="exact"/>
              <w:jc w:val="center"/>
              <w:rPr>
                <w:color w:val="auto"/>
                <w:spacing w:val="-8"/>
                <w:szCs w:val="24"/>
                <w:highlight w:val="none"/>
              </w:rPr>
            </w:pPr>
            <w:r>
              <w:rPr>
                <w:color w:val="auto"/>
                <w:spacing w:val="-8"/>
                <w:szCs w:val="24"/>
                <w:highlight w:val="none"/>
              </w:rPr>
              <w:t>环境风险防范措施</w:t>
            </w:r>
          </w:p>
        </w:tc>
        <w:tc>
          <w:tcPr>
            <w:tcW w:w="4465" w:type="pct"/>
            <w:gridSpan w:val="4"/>
            <w:vAlign w:val="center"/>
          </w:tcPr>
          <w:p w14:paraId="75CCC066">
            <w:pPr>
              <w:pStyle w:val="51"/>
              <w:shd w:val="clear"/>
              <w:ind w:firstLine="480"/>
              <w:rPr>
                <w:b w:val="0"/>
                <w:color w:val="auto"/>
                <w:szCs w:val="24"/>
                <w:highlight w:val="none"/>
              </w:rPr>
            </w:pPr>
            <w:r>
              <w:rPr>
                <w:rFonts w:hint="eastAsia"/>
                <w:b w:val="0"/>
                <w:color w:val="auto"/>
                <w:szCs w:val="24"/>
                <w:highlight w:val="none"/>
              </w:rPr>
              <w:t>优化与完善厂区平面布局；按照标准规范进行除尘治理设施的建设；加强对火源的控制；限制粉尘的堆积；加强维修作业的安全操作管理；健全制度，加强管理。</w:t>
            </w:r>
          </w:p>
          <w:p w14:paraId="28839E99">
            <w:pPr>
              <w:shd w:val="clear"/>
              <w:adjustRightInd w:val="0"/>
              <w:snapToGrid w:val="0"/>
              <w:spacing w:line="360" w:lineRule="auto"/>
              <w:ind w:firstLine="480" w:firstLineChars="200"/>
              <w:rPr>
                <w:color w:val="auto"/>
                <w:szCs w:val="24"/>
                <w:highlight w:val="none"/>
              </w:rPr>
            </w:pPr>
          </w:p>
        </w:tc>
      </w:tr>
      <w:tr w14:paraId="4689C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34" w:type="pct"/>
            <w:vAlign w:val="center"/>
          </w:tcPr>
          <w:p w14:paraId="0ECEB174">
            <w:pPr>
              <w:shd w:val="clear"/>
              <w:adjustRightInd w:val="0"/>
              <w:snapToGrid w:val="0"/>
              <w:jc w:val="center"/>
              <w:rPr>
                <w:color w:val="auto"/>
                <w:spacing w:val="-8"/>
                <w:szCs w:val="24"/>
                <w:highlight w:val="none"/>
              </w:rPr>
            </w:pPr>
            <w:r>
              <w:rPr>
                <w:color w:val="auto"/>
                <w:spacing w:val="-8"/>
                <w:szCs w:val="24"/>
                <w:highlight w:val="none"/>
              </w:rPr>
              <w:t>其他环境管理要求</w:t>
            </w:r>
          </w:p>
        </w:tc>
        <w:tc>
          <w:tcPr>
            <w:tcW w:w="4465" w:type="pct"/>
            <w:gridSpan w:val="4"/>
            <w:vAlign w:val="center"/>
          </w:tcPr>
          <w:p w14:paraId="18469607">
            <w:pPr>
              <w:shd w:val="clear"/>
              <w:adjustRightInd w:val="0"/>
              <w:snapToGrid w:val="0"/>
              <w:spacing w:line="360" w:lineRule="auto"/>
              <w:ind w:firstLine="480" w:firstLineChars="200"/>
              <w:rPr>
                <w:color w:val="auto"/>
                <w:szCs w:val="24"/>
                <w:highlight w:val="none"/>
              </w:rPr>
            </w:pPr>
            <w:r>
              <w:rPr>
                <w:color w:val="auto"/>
                <w:szCs w:val="24"/>
                <w:highlight w:val="none"/>
              </w:rPr>
              <w:t>1、按照相关排污许可</w:t>
            </w:r>
            <w:r>
              <w:rPr>
                <w:rFonts w:hint="eastAsia"/>
                <w:color w:val="auto"/>
                <w:szCs w:val="24"/>
                <w:highlight w:val="none"/>
                <w:lang w:val="en-US" w:eastAsia="zh-CN"/>
              </w:rPr>
              <w:t>证</w:t>
            </w:r>
            <w:r>
              <w:rPr>
                <w:color w:val="auto"/>
                <w:szCs w:val="24"/>
                <w:highlight w:val="none"/>
              </w:rPr>
              <w:t>申请与核发技术规范的要求变更排污许可证，并根据排污许可证中的要求进行自行监测、管理。</w:t>
            </w:r>
          </w:p>
          <w:p w14:paraId="2BA679B3">
            <w:pPr>
              <w:shd w:val="clear"/>
              <w:adjustRightInd w:val="0"/>
              <w:snapToGrid w:val="0"/>
              <w:spacing w:line="360" w:lineRule="auto"/>
              <w:ind w:firstLine="480" w:firstLineChars="200"/>
              <w:rPr>
                <w:color w:val="auto"/>
                <w:szCs w:val="24"/>
                <w:highlight w:val="none"/>
              </w:rPr>
            </w:pPr>
            <w:r>
              <w:rPr>
                <w:color w:val="auto"/>
                <w:szCs w:val="24"/>
                <w:highlight w:val="none"/>
              </w:rPr>
              <w:t>2、规范排污口设置，强化环境管理，按照环保要求落实各项环保措施，确保污染物稳定达标排放和妥善处置。</w:t>
            </w:r>
          </w:p>
          <w:p w14:paraId="24E8B7D3">
            <w:pPr>
              <w:shd w:val="clear"/>
              <w:adjustRightInd w:val="0"/>
              <w:snapToGrid w:val="0"/>
              <w:spacing w:line="360" w:lineRule="auto"/>
              <w:ind w:firstLine="480" w:firstLineChars="200"/>
              <w:rPr>
                <w:color w:val="auto"/>
                <w:szCs w:val="24"/>
                <w:highlight w:val="none"/>
              </w:rPr>
            </w:pPr>
            <w:r>
              <w:rPr>
                <w:color w:val="auto"/>
                <w:szCs w:val="24"/>
                <w:highlight w:val="none"/>
              </w:rPr>
              <w:t>3、加强全厂职工的安全生产和环境保护知识的教育。配备必要的环境管理专职人员，落实、检查环保设施的运行状况，配合当地环保部门做好本厂的环境管理、验收、监督和检查工作。</w:t>
            </w:r>
          </w:p>
          <w:p w14:paraId="65A2666A">
            <w:pPr>
              <w:pStyle w:val="2"/>
              <w:shd w:val="clear"/>
              <w:adjustRightInd w:val="0"/>
              <w:snapToGrid w:val="0"/>
              <w:spacing w:line="360" w:lineRule="auto"/>
              <w:ind w:firstLine="420"/>
              <w:rPr>
                <w:color w:val="auto"/>
                <w:szCs w:val="24"/>
                <w:highlight w:val="none"/>
              </w:rPr>
            </w:pPr>
          </w:p>
        </w:tc>
      </w:tr>
    </w:tbl>
    <w:p w14:paraId="691E60D2">
      <w:pPr>
        <w:shd w:val="clear"/>
        <w:rPr>
          <w:color w:val="auto"/>
          <w:highlight w:val="none"/>
        </w:rPr>
      </w:pPr>
    </w:p>
    <w:p w14:paraId="4D0421A7">
      <w:pPr>
        <w:shd w:val="clear"/>
        <w:rPr>
          <w:color w:val="auto"/>
          <w:highlight w:val="none"/>
        </w:rPr>
        <w:sectPr>
          <w:pgSz w:w="11906" w:h="16838"/>
          <w:pgMar w:top="1440" w:right="1080" w:bottom="1440" w:left="1080" w:header="851" w:footer="992" w:gutter="0"/>
          <w:cols w:space="720" w:num="1"/>
          <w:docGrid w:type="lines" w:linePitch="326" w:charSpace="0"/>
        </w:sectPr>
      </w:pPr>
    </w:p>
    <w:p w14:paraId="45947D50">
      <w:pPr>
        <w:pStyle w:val="3"/>
        <w:numPr>
          <w:ilvl w:val="0"/>
          <w:numId w:val="6"/>
        </w:numPr>
        <w:shd w:val="clear"/>
        <w:rPr>
          <w:color w:val="auto"/>
          <w:highlight w:val="none"/>
        </w:rPr>
      </w:pPr>
      <w:r>
        <w:rPr>
          <w:rFonts w:hint="eastAsia"/>
          <w:color w:val="auto"/>
          <w:highlight w:val="none"/>
        </w:rPr>
        <w:t>结论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0"/>
      </w:tblGrid>
      <w:tr w14:paraId="605E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48" w:hRule="atLeast"/>
        </w:trPr>
        <w:tc>
          <w:tcPr>
            <w:tcW w:w="10480" w:type="dxa"/>
          </w:tcPr>
          <w:p w14:paraId="44212859">
            <w:pPr>
              <w:shd w:val="clear"/>
              <w:spacing w:line="360" w:lineRule="auto"/>
              <w:ind w:firstLine="480" w:firstLineChars="200"/>
              <w:rPr>
                <w:color w:val="auto"/>
                <w:highlight w:val="none"/>
              </w:rPr>
            </w:pPr>
            <w:r>
              <w:rPr>
                <w:color w:val="auto"/>
                <w:highlight w:val="none"/>
              </w:rPr>
              <w:t>综上所述，本项目符合国家和地方产业政策，符合区域发展规划的要求，建设单位在切实将本报告提出的各项污染治理措施落实到位，而且在严格执行“三同时”制度的前提下，将能够做到各项污染物达标排放和固废的安全处置，满足国家和地方的环境质量要求。因此，本项目的建设从环境保护角度是可行的。</w:t>
            </w:r>
          </w:p>
        </w:tc>
      </w:tr>
    </w:tbl>
    <w:p w14:paraId="4211DFBE">
      <w:pPr>
        <w:pStyle w:val="2"/>
        <w:shd w:val="clear"/>
        <w:jc w:val="center"/>
        <w:rPr>
          <w:color w:val="auto"/>
          <w:highlight w:val="none"/>
        </w:rPr>
        <w:sectPr>
          <w:pgSz w:w="11906" w:h="16838"/>
          <w:pgMar w:top="720" w:right="720" w:bottom="720" w:left="720" w:header="851" w:footer="992" w:gutter="0"/>
          <w:cols w:space="720" w:num="1"/>
          <w:docGrid w:type="lines" w:linePitch="326" w:charSpace="0"/>
        </w:sectPr>
      </w:pPr>
    </w:p>
    <w:p w14:paraId="5D2133E0">
      <w:pPr>
        <w:pStyle w:val="3"/>
        <w:shd w:val="clear"/>
        <w:spacing w:line="240" w:lineRule="auto"/>
        <w:jc w:val="left"/>
        <w:rPr>
          <w:color w:val="auto"/>
          <w:sz w:val="24"/>
          <w:szCs w:val="36"/>
          <w:highlight w:val="none"/>
        </w:rPr>
      </w:pPr>
      <w:r>
        <w:rPr>
          <w:rFonts w:hint="eastAsia"/>
          <w:color w:val="auto"/>
          <w:sz w:val="28"/>
          <w:szCs w:val="40"/>
          <w:highlight w:val="none"/>
        </w:rPr>
        <w:t>附表</w:t>
      </w:r>
    </w:p>
    <w:p w14:paraId="1E78CFEF">
      <w:pPr>
        <w:pStyle w:val="3"/>
        <w:shd w:val="clear"/>
        <w:rPr>
          <w:color w:val="auto"/>
          <w:sz w:val="28"/>
          <w:szCs w:val="40"/>
          <w:highlight w:val="none"/>
        </w:rPr>
      </w:pPr>
      <w:r>
        <w:rPr>
          <w:rFonts w:hint="eastAsia"/>
          <w:color w:val="auto"/>
          <w:sz w:val="28"/>
          <w:szCs w:val="40"/>
          <w:highlight w:val="none"/>
        </w:rPr>
        <w:t>建设项目污染物排放量汇总表</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5"/>
        <w:gridCol w:w="1685"/>
        <w:gridCol w:w="1570"/>
        <w:gridCol w:w="1598"/>
        <w:gridCol w:w="1657"/>
        <w:gridCol w:w="1517"/>
        <w:gridCol w:w="1976"/>
        <w:gridCol w:w="1822"/>
        <w:gridCol w:w="956"/>
      </w:tblGrid>
      <w:tr w14:paraId="25A3E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37" w:type="pct"/>
            <w:tcBorders>
              <w:tl2br w:val="single" w:color="auto" w:sz="4" w:space="0"/>
            </w:tcBorders>
            <w:tcMar>
              <w:left w:w="28" w:type="dxa"/>
              <w:right w:w="28" w:type="dxa"/>
            </w:tcMar>
            <w:vAlign w:val="center"/>
          </w:tcPr>
          <w:p w14:paraId="621E33A7">
            <w:pPr>
              <w:pStyle w:val="44"/>
              <w:shd w:val="clear"/>
              <w:jc w:val="right"/>
              <w:rPr>
                <w:rFonts w:cs="Times New Roman"/>
                <w:snapToGrid w:val="0"/>
                <w:color w:val="auto"/>
                <w:spacing w:val="-6"/>
                <w:kern w:val="21"/>
                <w:szCs w:val="24"/>
                <w:highlight w:val="none"/>
              </w:rPr>
            </w:pPr>
            <w:r>
              <w:rPr>
                <w:rFonts w:cs="Times New Roman"/>
                <w:snapToGrid w:val="0"/>
                <w:color w:val="auto"/>
                <w:spacing w:val="-6"/>
                <w:kern w:val="21"/>
                <w:szCs w:val="24"/>
                <w:highlight w:val="none"/>
              </w:rPr>
              <w:t>项目</w:t>
            </w:r>
          </w:p>
          <w:p w14:paraId="2A62DAA1">
            <w:pPr>
              <w:pStyle w:val="44"/>
              <w:shd w:val="clear"/>
              <w:jc w:val="left"/>
              <w:rPr>
                <w:rFonts w:cs="Times New Roman"/>
                <w:snapToGrid w:val="0"/>
                <w:color w:val="auto"/>
                <w:spacing w:val="-6"/>
                <w:kern w:val="21"/>
                <w:szCs w:val="24"/>
                <w:highlight w:val="none"/>
              </w:rPr>
            </w:pPr>
            <w:r>
              <w:rPr>
                <w:rFonts w:cs="Times New Roman"/>
                <w:snapToGrid w:val="0"/>
                <w:color w:val="auto"/>
                <w:spacing w:val="-6"/>
                <w:kern w:val="21"/>
                <w:szCs w:val="24"/>
                <w:highlight w:val="none"/>
              </w:rPr>
              <w:t>分类</w:t>
            </w:r>
          </w:p>
        </w:tc>
        <w:tc>
          <w:tcPr>
            <w:tcW w:w="601" w:type="pct"/>
            <w:tcMar>
              <w:left w:w="28" w:type="dxa"/>
              <w:right w:w="28" w:type="dxa"/>
            </w:tcMar>
            <w:vAlign w:val="center"/>
          </w:tcPr>
          <w:p w14:paraId="70D1AF57">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污染物名称</w:t>
            </w:r>
          </w:p>
        </w:tc>
        <w:tc>
          <w:tcPr>
            <w:tcW w:w="560" w:type="pct"/>
            <w:tcMar>
              <w:left w:w="28" w:type="dxa"/>
              <w:right w:w="28" w:type="dxa"/>
            </w:tcMar>
            <w:vAlign w:val="center"/>
          </w:tcPr>
          <w:p w14:paraId="4C5DC6DC">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现有工程</w:t>
            </w:r>
          </w:p>
          <w:p w14:paraId="54D2CEE8">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排放量（固体废物产生量）</w:t>
            </w: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1 \* GB3 \* MERGEFORMAT </w:instrText>
            </w:r>
            <w:r>
              <w:rPr>
                <w:rFonts w:cs="Times New Roman"/>
                <w:snapToGrid w:val="0"/>
                <w:color w:val="auto"/>
                <w:spacing w:val="-6"/>
                <w:kern w:val="21"/>
                <w:szCs w:val="24"/>
                <w:highlight w:val="none"/>
              </w:rPr>
              <w:fldChar w:fldCharType="separate"/>
            </w:r>
            <w:r>
              <w:rPr>
                <w:rFonts w:cs="Times New Roman"/>
                <w:color w:val="auto"/>
                <w:szCs w:val="24"/>
                <w:highlight w:val="none"/>
              </w:rPr>
              <w:t>①</w:t>
            </w:r>
            <w:r>
              <w:rPr>
                <w:rFonts w:cs="Times New Roman"/>
                <w:snapToGrid w:val="0"/>
                <w:color w:val="auto"/>
                <w:spacing w:val="-6"/>
                <w:kern w:val="21"/>
                <w:szCs w:val="24"/>
                <w:highlight w:val="none"/>
              </w:rPr>
              <w:fldChar w:fldCharType="end"/>
            </w:r>
          </w:p>
        </w:tc>
        <w:tc>
          <w:tcPr>
            <w:tcW w:w="570" w:type="pct"/>
            <w:tcMar>
              <w:left w:w="28" w:type="dxa"/>
              <w:right w:w="28" w:type="dxa"/>
            </w:tcMar>
            <w:vAlign w:val="center"/>
          </w:tcPr>
          <w:p w14:paraId="51E689DA">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现有工程</w:t>
            </w:r>
          </w:p>
          <w:p w14:paraId="3BBC304F">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许可排放量</w:t>
            </w:r>
          </w:p>
          <w:p w14:paraId="31DC46D3">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2 \* GB3 \* MERGEFORMAT </w:instrText>
            </w:r>
            <w:r>
              <w:rPr>
                <w:rFonts w:cs="Times New Roman"/>
                <w:snapToGrid w:val="0"/>
                <w:color w:val="auto"/>
                <w:spacing w:val="-6"/>
                <w:kern w:val="21"/>
                <w:szCs w:val="24"/>
                <w:highlight w:val="none"/>
              </w:rPr>
              <w:fldChar w:fldCharType="separate"/>
            </w:r>
            <w:r>
              <w:rPr>
                <w:rFonts w:cs="Times New Roman"/>
                <w:snapToGrid w:val="0"/>
                <w:color w:val="auto"/>
                <w:spacing w:val="-6"/>
                <w:kern w:val="21"/>
                <w:szCs w:val="24"/>
                <w:highlight w:val="none"/>
              </w:rPr>
              <w:t>②</w:t>
            </w:r>
            <w:r>
              <w:rPr>
                <w:rFonts w:cs="Times New Roman"/>
                <w:snapToGrid w:val="0"/>
                <w:color w:val="auto"/>
                <w:spacing w:val="-6"/>
                <w:kern w:val="21"/>
                <w:szCs w:val="24"/>
                <w:highlight w:val="none"/>
              </w:rPr>
              <w:fldChar w:fldCharType="end"/>
            </w:r>
          </w:p>
        </w:tc>
        <w:tc>
          <w:tcPr>
            <w:tcW w:w="591" w:type="pct"/>
            <w:tcMar>
              <w:left w:w="28" w:type="dxa"/>
              <w:right w:w="28" w:type="dxa"/>
            </w:tcMar>
            <w:vAlign w:val="center"/>
          </w:tcPr>
          <w:p w14:paraId="3BB30200">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在建工程</w:t>
            </w:r>
          </w:p>
          <w:p w14:paraId="73BDBBC4">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排放量（固体废物产生量）</w:t>
            </w: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3 \* GB3 \* MERGEFORMAT </w:instrText>
            </w:r>
            <w:r>
              <w:rPr>
                <w:rFonts w:cs="Times New Roman"/>
                <w:snapToGrid w:val="0"/>
                <w:color w:val="auto"/>
                <w:spacing w:val="-6"/>
                <w:kern w:val="21"/>
                <w:szCs w:val="24"/>
                <w:highlight w:val="none"/>
              </w:rPr>
              <w:fldChar w:fldCharType="separate"/>
            </w:r>
            <w:r>
              <w:rPr>
                <w:rFonts w:cs="Times New Roman"/>
                <w:snapToGrid w:val="0"/>
                <w:color w:val="auto"/>
                <w:spacing w:val="-6"/>
                <w:kern w:val="21"/>
                <w:szCs w:val="24"/>
                <w:highlight w:val="none"/>
              </w:rPr>
              <w:t>③</w:t>
            </w:r>
            <w:r>
              <w:rPr>
                <w:rFonts w:cs="Times New Roman"/>
                <w:snapToGrid w:val="0"/>
                <w:color w:val="auto"/>
                <w:spacing w:val="-6"/>
                <w:kern w:val="21"/>
                <w:szCs w:val="24"/>
                <w:highlight w:val="none"/>
              </w:rPr>
              <w:fldChar w:fldCharType="end"/>
            </w:r>
          </w:p>
        </w:tc>
        <w:tc>
          <w:tcPr>
            <w:tcW w:w="541" w:type="pct"/>
            <w:tcMar>
              <w:left w:w="28" w:type="dxa"/>
              <w:right w:w="28" w:type="dxa"/>
            </w:tcMar>
            <w:vAlign w:val="center"/>
          </w:tcPr>
          <w:p w14:paraId="55EE72E3">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本项目</w:t>
            </w:r>
          </w:p>
          <w:p w14:paraId="500F995B">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排放量（固体废物产生量）</w:t>
            </w: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4 \* GB3 \* MERGEFORMAT </w:instrText>
            </w:r>
            <w:r>
              <w:rPr>
                <w:rFonts w:cs="Times New Roman"/>
                <w:snapToGrid w:val="0"/>
                <w:color w:val="auto"/>
                <w:spacing w:val="-6"/>
                <w:kern w:val="21"/>
                <w:szCs w:val="24"/>
                <w:highlight w:val="none"/>
              </w:rPr>
              <w:fldChar w:fldCharType="separate"/>
            </w:r>
            <w:r>
              <w:rPr>
                <w:rFonts w:cs="Times New Roman"/>
                <w:snapToGrid w:val="0"/>
                <w:color w:val="auto"/>
                <w:spacing w:val="-6"/>
                <w:kern w:val="21"/>
                <w:szCs w:val="24"/>
                <w:highlight w:val="none"/>
              </w:rPr>
              <w:t>④</w:t>
            </w:r>
            <w:r>
              <w:rPr>
                <w:rFonts w:cs="Times New Roman"/>
                <w:snapToGrid w:val="0"/>
                <w:color w:val="auto"/>
                <w:spacing w:val="-6"/>
                <w:kern w:val="21"/>
                <w:szCs w:val="24"/>
                <w:highlight w:val="none"/>
              </w:rPr>
              <w:fldChar w:fldCharType="end"/>
            </w:r>
          </w:p>
        </w:tc>
        <w:tc>
          <w:tcPr>
            <w:tcW w:w="705" w:type="pct"/>
            <w:tcMar>
              <w:left w:w="28" w:type="dxa"/>
              <w:right w:w="28" w:type="dxa"/>
            </w:tcMar>
            <w:vAlign w:val="center"/>
          </w:tcPr>
          <w:p w14:paraId="2D4F23B9">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35t/h</w:t>
            </w:r>
            <w:r>
              <w:rPr>
                <w:rFonts w:hint="eastAsia" w:ascii="宋体" w:hAnsi="宋体" w:eastAsia="宋体" w:cs="宋体"/>
                <w:i w:val="0"/>
                <w:iCs w:val="0"/>
                <w:color w:val="auto"/>
                <w:kern w:val="0"/>
                <w:sz w:val="24"/>
                <w:szCs w:val="24"/>
                <w:highlight w:val="none"/>
                <w:u w:val="none"/>
                <w:lang w:val="en-US" w:eastAsia="zh-CN" w:bidi="ar"/>
              </w:rPr>
              <w:t>生物质蒸汽锅炉环保技术改造扩建项目削减量</w:t>
            </w:r>
          </w:p>
        </w:tc>
        <w:tc>
          <w:tcPr>
            <w:tcW w:w="650" w:type="pct"/>
            <w:tcMar>
              <w:left w:w="28" w:type="dxa"/>
              <w:right w:w="28" w:type="dxa"/>
            </w:tcMar>
            <w:vAlign w:val="center"/>
          </w:tcPr>
          <w:p w14:paraId="54407901">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本项目建成后</w:t>
            </w:r>
          </w:p>
          <w:p w14:paraId="26A8E41B">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全厂排放量（固体废物产生量）</w:t>
            </w: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6 \* GB3 \* MERGEFORMAT </w:instrText>
            </w:r>
            <w:r>
              <w:rPr>
                <w:rFonts w:cs="Times New Roman"/>
                <w:snapToGrid w:val="0"/>
                <w:color w:val="auto"/>
                <w:spacing w:val="-6"/>
                <w:kern w:val="21"/>
                <w:szCs w:val="24"/>
                <w:highlight w:val="none"/>
              </w:rPr>
              <w:fldChar w:fldCharType="separate"/>
            </w:r>
            <w:r>
              <w:rPr>
                <w:rFonts w:cs="Times New Roman"/>
                <w:snapToGrid w:val="0"/>
                <w:color w:val="auto"/>
                <w:spacing w:val="-6"/>
                <w:kern w:val="21"/>
                <w:szCs w:val="24"/>
                <w:highlight w:val="none"/>
              </w:rPr>
              <w:t>⑥</w:t>
            </w:r>
            <w:r>
              <w:rPr>
                <w:rFonts w:cs="Times New Roman"/>
                <w:snapToGrid w:val="0"/>
                <w:color w:val="auto"/>
                <w:spacing w:val="-6"/>
                <w:kern w:val="21"/>
                <w:szCs w:val="24"/>
                <w:highlight w:val="none"/>
              </w:rPr>
              <w:fldChar w:fldCharType="end"/>
            </w:r>
          </w:p>
        </w:tc>
        <w:tc>
          <w:tcPr>
            <w:tcW w:w="341" w:type="pct"/>
            <w:tcMar>
              <w:left w:w="28" w:type="dxa"/>
              <w:right w:w="28" w:type="dxa"/>
            </w:tcMar>
            <w:vAlign w:val="center"/>
          </w:tcPr>
          <w:p w14:paraId="4CA61EEF">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t>变化量</w:t>
            </w:r>
          </w:p>
          <w:p w14:paraId="1C99795C">
            <w:pPr>
              <w:pStyle w:val="44"/>
              <w:shd w:val="clear"/>
              <w:rPr>
                <w:rFonts w:cs="Times New Roman"/>
                <w:snapToGrid w:val="0"/>
                <w:color w:val="auto"/>
                <w:spacing w:val="-6"/>
                <w:kern w:val="21"/>
                <w:szCs w:val="24"/>
                <w:highlight w:val="none"/>
              </w:rPr>
            </w:pPr>
            <w:r>
              <w:rPr>
                <w:rFonts w:cs="Times New Roman"/>
                <w:snapToGrid w:val="0"/>
                <w:color w:val="auto"/>
                <w:spacing w:val="-6"/>
                <w:kern w:val="21"/>
                <w:szCs w:val="24"/>
                <w:highlight w:val="none"/>
              </w:rPr>
              <w:fldChar w:fldCharType="begin"/>
            </w:r>
            <w:r>
              <w:rPr>
                <w:rFonts w:cs="Times New Roman"/>
                <w:snapToGrid w:val="0"/>
                <w:color w:val="auto"/>
                <w:spacing w:val="-6"/>
                <w:kern w:val="21"/>
                <w:szCs w:val="24"/>
                <w:highlight w:val="none"/>
              </w:rPr>
              <w:instrText xml:space="preserve"> = 7 \* GB3 \* MERGEFORMAT </w:instrText>
            </w:r>
            <w:r>
              <w:rPr>
                <w:rFonts w:cs="Times New Roman"/>
                <w:snapToGrid w:val="0"/>
                <w:color w:val="auto"/>
                <w:spacing w:val="-6"/>
                <w:kern w:val="21"/>
                <w:szCs w:val="24"/>
                <w:highlight w:val="none"/>
              </w:rPr>
              <w:fldChar w:fldCharType="separate"/>
            </w:r>
            <w:r>
              <w:rPr>
                <w:rFonts w:cs="Times New Roman"/>
                <w:snapToGrid w:val="0"/>
                <w:color w:val="auto"/>
                <w:spacing w:val="-6"/>
                <w:kern w:val="21"/>
                <w:szCs w:val="24"/>
                <w:highlight w:val="none"/>
              </w:rPr>
              <w:t>⑦</w:t>
            </w:r>
            <w:r>
              <w:rPr>
                <w:rFonts w:cs="Times New Roman"/>
                <w:snapToGrid w:val="0"/>
                <w:color w:val="auto"/>
                <w:spacing w:val="-6"/>
                <w:kern w:val="21"/>
                <w:szCs w:val="24"/>
                <w:highlight w:val="none"/>
              </w:rPr>
              <w:fldChar w:fldCharType="end"/>
            </w:r>
          </w:p>
        </w:tc>
      </w:tr>
      <w:tr w14:paraId="047F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37" w:type="pct"/>
            <w:vMerge w:val="restart"/>
            <w:vAlign w:val="center"/>
          </w:tcPr>
          <w:p w14:paraId="40486D8D">
            <w:pPr>
              <w:shd w:val="clear"/>
              <w:jc w:val="center"/>
              <w:textAlignment w:val="center"/>
              <w:rPr>
                <w:snapToGrid w:val="0"/>
                <w:color w:val="auto"/>
                <w:kern w:val="21"/>
                <w:szCs w:val="24"/>
                <w:highlight w:val="none"/>
              </w:rPr>
            </w:pPr>
            <w:r>
              <w:rPr>
                <w:color w:val="auto"/>
                <w:szCs w:val="24"/>
                <w:highlight w:val="none"/>
              </w:rPr>
              <w:t>废气</w:t>
            </w:r>
          </w:p>
        </w:tc>
        <w:tc>
          <w:tcPr>
            <w:tcW w:w="601" w:type="pct"/>
            <w:vAlign w:val="center"/>
          </w:tcPr>
          <w:p w14:paraId="3EA7046C">
            <w:pPr>
              <w:shd w:val="clear"/>
              <w:adjustRightInd w:val="0"/>
              <w:snapToGrid w:val="0"/>
              <w:jc w:val="center"/>
              <w:rPr>
                <w:rFonts w:ascii="Times New Roman" w:hAnsi="Times New Roman" w:eastAsia="Times New Roman" w:cs="Times New Roman"/>
                <w:color w:val="auto"/>
                <w:spacing w:val="5"/>
                <w:kern w:val="2"/>
                <w:sz w:val="24"/>
                <w:szCs w:val="24"/>
                <w:highlight w:val="none"/>
                <w:lang w:val="en-US" w:eastAsia="zh-CN" w:bidi="ar-SA"/>
              </w:rPr>
            </w:pPr>
            <w:r>
              <w:rPr>
                <w:color w:val="auto"/>
                <w:spacing w:val="5"/>
                <w:sz w:val="24"/>
                <w:szCs w:val="24"/>
                <w:highlight w:val="none"/>
              </w:rPr>
              <w:t>二氧化硫</w:t>
            </w:r>
          </w:p>
        </w:tc>
        <w:tc>
          <w:tcPr>
            <w:tcW w:w="560" w:type="pct"/>
            <w:vAlign w:val="center"/>
          </w:tcPr>
          <w:p w14:paraId="011FD8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23.13</w:t>
            </w:r>
          </w:p>
        </w:tc>
        <w:tc>
          <w:tcPr>
            <w:tcW w:w="570" w:type="pct"/>
            <w:vAlign w:val="center"/>
          </w:tcPr>
          <w:p w14:paraId="614C067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50.014</w:t>
            </w:r>
          </w:p>
        </w:tc>
        <w:tc>
          <w:tcPr>
            <w:tcW w:w="591" w:type="pct"/>
            <w:vAlign w:val="center"/>
          </w:tcPr>
          <w:p w14:paraId="72FC47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5.31</w:t>
            </w:r>
          </w:p>
        </w:tc>
        <w:tc>
          <w:tcPr>
            <w:tcW w:w="541" w:type="pct"/>
            <w:vAlign w:val="center"/>
          </w:tcPr>
          <w:p w14:paraId="3D9CBD4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1A387D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11.802</w:t>
            </w:r>
          </w:p>
        </w:tc>
        <w:tc>
          <w:tcPr>
            <w:tcW w:w="650" w:type="pct"/>
            <w:vAlign w:val="center"/>
          </w:tcPr>
          <w:p w14:paraId="606C87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16.638</w:t>
            </w:r>
          </w:p>
        </w:tc>
        <w:tc>
          <w:tcPr>
            <w:tcW w:w="341" w:type="pct"/>
            <w:vAlign w:val="center"/>
          </w:tcPr>
          <w:p w14:paraId="6352A25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00CA0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672658AD">
            <w:pPr>
              <w:shd w:val="clear"/>
              <w:jc w:val="center"/>
              <w:textAlignment w:val="center"/>
              <w:rPr>
                <w:color w:val="auto"/>
                <w:szCs w:val="24"/>
                <w:highlight w:val="none"/>
              </w:rPr>
            </w:pPr>
          </w:p>
        </w:tc>
        <w:tc>
          <w:tcPr>
            <w:tcW w:w="601" w:type="pct"/>
            <w:vAlign w:val="center"/>
          </w:tcPr>
          <w:p w14:paraId="5CC149E1">
            <w:pPr>
              <w:shd w:val="clear"/>
              <w:adjustRightInd w:val="0"/>
              <w:snapToGrid w:val="0"/>
              <w:jc w:val="center"/>
              <w:rPr>
                <w:rFonts w:ascii="Times New Roman" w:hAnsi="Times New Roman" w:eastAsia="Times New Roman" w:cs="Times New Roman"/>
                <w:color w:val="auto"/>
                <w:spacing w:val="5"/>
                <w:kern w:val="2"/>
                <w:sz w:val="24"/>
                <w:szCs w:val="24"/>
                <w:highlight w:val="none"/>
                <w:lang w:val="en-US" w:eastAsia="zh-CN" w:bidi="ar-SA"/>
              </w:rPr>
            </w:pPr>
            <w:r>
              <w:rPr>
                <w:color w:val="auto"/>
                <w:spacing w:val="5"/>
                <w:sz w:val="24"/>
                <w:szCs w:val="24"/>
                <w:highlight w:val="none"/>
              </w:rPr>
              <w:t>氮氧化物</w:t>
            </w:r>
          </w:p>
        </w:tc>
        <w:tc>
          <w:tcPr>
            <w:tcW w:w="560" w:type="pct"/>
            <w:vAlign w:val="center"/>
          </w:tcPr>
          <w:p w14:paraId="22BCF2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42.346</w:t>
            </w:r>
          </w:p>
        </w:tc>
        <w:tc>
          <w:tcPr>
            <w:tcW w:w="570" w:type="pct"/>
            <w:vAlign w:val="center"/>
          </w:tcPr>
          <w:p w14:paraId="21788C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51.68</w:t>
            </w:r>
          </w:p>
        </w:tc>
        <w:tc>
          <w:tcPr>
            <w:tcW w:w="591" w:type="pct"/>
            <w:vAlign w:val="center"/>
          </w:tcPr>
          <w:p w14:paraId="10D1ED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1.775</w:t>
            </w:r>
          </w:p>
        </w:tc>
        <w:tc>
          <w:tcPr>
            <w:tcW w:w="541" w:type="pct"/>
            <w:vAlign w:val="center"/>
          </w:tcPr>
          <w:p w14:paraId="467E73E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18A5E0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17.394</w:t>
            </w:r>
          </w:p>
        </w:tc>
        <w:tc>
          <w:tcPr>
            <w:tcW w:w="650" w:type="pct"/>
            <w:vAlign w:val="center"/>
          </w:tcPr>
          <w:p w14:paraId="0AFB00D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26.727</w:t>
            </w:r>
          </w:p>
        </w:tc>
        <w:tc>
          <w:tcPr>
            <w:tcW w:w="341" w:type="pct"/>
            <w:vAlign w:val="center"/>
          </w:tcPr>
          <w:p w14:paraId="00363DC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387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279FC1ED">
            <w:pPr>
              <w:shd w:val="clear"/>
              <w:jc w:val="center"/>
              <w:textAlignment w:val="center"/>
              <w:rPr>
                <w:color w:val="auto"/>
                <w:szCs w:val="24"/>
                <w:highlight w:val="none"/>
              </w:rPr>
            </w:pPr>
          </w:p>
        </w:tc>
        <w:tc>
          <w:tcPr>
            <w:tcW w:w="601" w:type="pct"/>
            <w:vAlign w:val="center"/>
          </w:tcPr>
          <w:p w14:paraId="0DF6263A">
            <w:pPr>
              <w:shd w:val="clear"/>
              <w:adjustRightInd w:val="0"/>
              <w:snapToGrid w:val="0"/>
              <w:jc w:val="center"/>
              <w:rPr>
                <w:rFonts w:ascii="Times New Roman" w:hAnsi="Times New Roman" w:eastAsia="Times New Roman" w:cs="Times New Roman"/>
                <w:color w:val="auto"/>
                <w:spacing w:val="5"/>
                <w:kern w:val="2"/>
                <w:sz w:val="24"/>
                <w:szCs w:val="24"/>
                <w:highlight w:val="none"/>
                <w:lang w:val="en-US" w:eastAsia="zh-CN" w:bidi="ar-SA"/>
              </w:rPr>
            </w:pPr>
            <w:r>
              <w:rPr>
                <w:color w:val="auto"/>
                <w:spacing w:val="5"/>
                <w:sz w:val="24"/>
                <w:szCs w:val="24"/>
                <w:highlight w:val="none"/>
              </w:rPr>
              <w:t>颗粒物*</w:t>
            </w:r>
          </w:p>
        </w:tc>
        <w:tc>
          <w:tcPr>
            <w:tcW w:w="560" w:type="pct"/>
            <w:vAlign w:val="center"/>
          </w:tcPr>
          <w:p w14:paraId="44AC6D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7.772</w:t>
            </w:r>
          </w:p>
        </w:tc>
        <w:tc>
          <w:tcPr>
            <w:tcW w:w="570" w:type="pct"/>
            <w:vAlign w:val="center"/>
          </w:tcPr>
          <w:p w14:paraId="2B05C80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9.114</w:t>
            </w:r>
          </w:p>
        </w:tc>
        <w:tc>
          <w:tcPr>
            <w:tcW w:w="591" w:type="pct"/>
            <w:vAlign w:val="center"/>
          </w:tcPr>
          <w:p w14:paraId="04238E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0.614</w:t>
            </w:r>
          </w:p>
        </w:tc>
        <w:tc>
          <w:tcPr>
            <w:tcW w:w="541" w:type="pct"/>
            <w:vAlign w:val="center"/>
          </w:tcPr>
          <w:p w14:paraId="04F877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2.408</w:t>
            </w:r>
          </w:p>
        </w:tc>
        <w:tc>
          <w:tcPr>
            <w:tcW w:w="705" w:type="pct"/>
            <w:vAlign w:val="center"/>
          </w:tcPr>
          <w:p w14:paraId="63640E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2.783</w:t>
            </w:r>
          </w:p>
        </w:tc>
        <w:tc>
          <w:tcPr>
            <w:tcW w:w="650" w:type="pct"/>
            <w:vAlign w:val="center"/>
          </w:tcPr>
          <w:p w14:paraId="7AA53E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8.011</w:t>
            </w:r>
          </w:p>
        </w:tc>
        <w:tc>
          <w:tcPr>
            <w:tcW w:w="341" w:type="pct"/>
            <w:vAlign w:val="center"/>
          </w:tcPr>
          <w:p w14:paraId="3275F5B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2.408</w:t>
            </w:r>
          </w:p>
        </w:tc>
      </w:tr>
      <w:tr w14:paraId="1B97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5652DB3F">
            <w:pPr>
              <w:shd w:val="clear"/>
              <w:jc w:val="center"/>
              <w:textAlignment w:val="center"/>
              <w:rPr>
                <w:color w:val="auto"/>
                <w:szCs w:val="24"/>
                <w:highlight w:val="none"/>
              </w:rPr>
            </w:pPr>
          </w:p>
        </w:tc>
        <w:tc>
          <w:tcPr>
            <w:tcW w:w="601" w:type="pct"/>
            <w:vAlign w:val="center"/>
          </w:tcPr>
          <w:p w14:paraId="1909A62B">
            <w:pPr>
              <w:shd w:val="clear"/>
              <w:jc w:val="center"/>
              <w:rPr>
                <w:rFonts w:ascii="Times New Roman" w:hAnsi="Times New Roman" w:eastAsia="宋体" w:cs="Times New Roman"/>
                <w:color w:val="auto"/>
                <w:kern w:val="2"/>
                <w:sz w:val="24"/>
                <w:szCs w:val="24"/>
                <w:highlight w:val="none"/>
                <w:lang w:val="en-US" w:eastAsia="zh-CN" w:bidi="ar-SA"/>
              </w:rPr>
            </w:pPr>
            <w:r>
              <w:rPr>
                <w:color w:val="auto"/>
                <w:sz w:val="24"/>
                <w:szCs w:val="24"/>
                <w:highlight w:val="none"/>
              </w:rPr>
              <w:t>氨气</w:t>
            </w:r>
          </w:p>
        </w:tc>
        <w:tc>
          <w:tcPr>
            <w:tcW w:w="560" w:type="pct"/>
            <w:vAlign w:val="center"/>
          </w:tcPr>
          <w:p w14:paraId="7CFD3A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0.952</w:t>
            </w:r>
          </w:p>
        </w:tc>
        <w:tc>
          <w:tcPr>
            <w:tcW w:w="570" w:type="pct"/>
            <w:vAlign w:val="center"/>
          </w:tcPr>
          <w:p w14:paraId="0AE0E1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612C505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6AA773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2A977C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2.396</w:t>
            </w:r>
          </w:p>
        </w:tc>
        <w:tc>
          <w:tcPr>
            <w:tcW w:w="650" w:type="pct"/>
            <w:vAlign w:val="center"/>
          </w:tcPr>
          <w:p w14:paraId="508C69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3.348</w:t>
            </w:r>
          </w:p>
        </w:tc>
        <w:tc>
          <w:tcPr>
            <w:tcW w:w="341" w:type="pct"/>
            <w:vAlign w:val="center"/>
          </w:tcPr>
          <w:p w14:paraId="4EDB26A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2F13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53AA67AE">
            <w:pPr>
              <w:shd w:val="clear"/>
              <w:jc w:val="center"/>
              <w:textAlignment w:val="center"/>
              <w:rPr>
                <w:color w:val="auto"/>
                <w:szCs w:val="24"/>
                <w:highlight w:val="none"/>
              </w:rPr>
            </w:pPr>
          </w:p>
        </w:tc>
        <w:tc>
          <w:tcPr>
            <w:tcW w:w="601" w:type="pct"/>
            <w:vAlign w:val="center"/>
          </w:tcPr>
          <w:p w14:paraId="47A5469A">
            <w:pPr>
              <w:shd w:val="clear"/>
              <w:jc w:val="center"/>
              <w:rPr>
                <w:rFonts w:ascii="Times New Roman" w:hAnsi="Times New Roman" w:eastAsia="宋体" w:cs="Times New Roman"/>
                <w:color w:val="auto"/>
                <w:kern w:val="2"/>
                <w:sz w:val="24"/>
                <w:szCs w:val="24"/>
                <w:highlight w:val="none"/>
                <w:lang w:val="en-US" w:eastAsia="zh-CN" w:bidi="ar-SA"/>
              </w:rPr>
            </w:pPr>
            <w:r>
              <w:rPr>
                <w:color w:val="auto"/>
                <w:sz w:val="24"/>
                <w:szCs w:val="24"/>
                <w:highlight w:val="none"/>
              </w:rPr>
              <w:t>氯气</w:t>
            </w:r>
          </w:p>
        </w:tc>
        <w:tc>
          <w:tcPr>
            <w:tcW w:w="560" w:type="pct"/>
            <w:vAlign w:val="center"/>
          </w:tcPr>
          <w:p w14:paraId="274B2D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0.014</w:t>
            </w:r>
          </w:p>
        </w:tc>
        <w:tc>
          <w:tcPr>
            <w:tcW w:w="570" w:type="pct"/>
            <w:vAlign w:val="center"/>
          </w:tcPr>
          <w:p w14:paraId="3BC2BE6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BACAA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50B763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09EAF4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BAE3C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0.014</w:t>
            </w:r>
          </w:p>
        </w:tc>
        <w:tc>
          <w:tcPr>
            <w:tcW w:w="341" w:type="pct"/>
            <w:vAlign w:val="center"/>
          </w:tcPr>
          <w:p w14:paraId="02A6A0D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795D7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220A5639">
            <w:pPr>
              <w:shd w:val="clear"/>
              <w:jc w:val="center"/>
              <w:textAlignment w:val="center"/>
              <w:rPr>
                <w:color w:val="auto"/>
                <w:szCs w:val="24"/>
                <w:highlight w:val="none"/>
              </w:rPr>
            </w:pPr>
          </w:p>
        </w:tc>
        <w:tc>
          <w:tcPr>
            <w:tcW w:w="601" w:type="pct"/>
            <w:vAlign w:val="center"/>
          </w:tcPr>
          <w:p w14:paraId="7AAEC80E">
            <w:pPr>
              <w:shd w:val="clear"/>
              <w:jc w:val="center"/>
              <w:rPr>
                <w:rFonts w:ascii="Times New Roman" w:hAnsi="Times New Roman" w:eastAsia="宋体" w:cs="Times New Roman"/>
                <w:color w:val="auto"/>
                <w:kern w:val="2"/>
                <w:sz w:val="24"/>
                <w:szCs w:val="24"/>
                <w:highlight w:val="none"/>
                <w:lang w:val="en-US" w:eastAsia="zh-CN" w:bidi="ar-SA"/>
              </w:rPr>
            </w:pPr>
            <w:r>
              <w:rPr>
                <w:color w:val="auto"/>
                <w:sz w:val="24"/>
                <w:szCs w:val="24"/>
                <w:highlight w:val="none"/>
              </w:rPr>
              <w:t>非甲烷总烃</w:t>
            </w:r>
          </w:p>
        </w:tc>
        <w:tc>
          <w:tcPr>
            <w:tcW w:w="560" w:type="pct"/>
            <w:vAlign w:val="center"/>
          </w:tcPr>
          <w:p w14:paraId="17ABD6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1.86</w:t>
            </w:r>
          </w:p>
        </w:tc>
        <w:tc>
          <w:tcPr>
            <w:tcW w:w="570" w:type="pct"/>
            <w:vAlign w:val="center"/>
          </w:tcPr>
          <w:p w14:paraId="3691B6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68763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0.052</w:t>
            </w:r>
          </w:p>
        </w:tc>
        <w:tc>
          <w:tcPr>
            <w:tcW w:w="541" w:type="pct"/>
            <w:vAlign w:val="center"/>
          </w:tcPr>
          <w:p w14:paraId="7A2DC5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0924F0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72EF0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1.912</w:t>
            </w:r>
          </w:p>
        </w:tc>
        <w:tc>
          <w:tcPr>
            <w:tcW w:w="341" w:type="pct"/>
            <w:vAlign w:val="center"/>
          </w:tcPr>
          <w:p w14:paraId="1B823A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4695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6BC2FA41">
            <w:pPr>
              <w:shd w:val="clear"/>
              <w:jc w:val="center"/>
              <w:textAlignment w:val="center"/>
              <w:rPr>
                <w:color w:val="auto"/>
                <w:szCs w:val="24"/>
                <w:highlight w:val="none"/>
              </w:rPr>
            </w:pPr>
          </w:p>
        </w:tc>
        <w:tc>
          <w:tcPr>
            <w:tcW w:w="601" w:type="pct"/>
            <w:vAlign w:val="center"/>
          </w:tcPr>
          <w:p w14:paraId="79CD9DE5">
            <w:pPr>
              <w:shd w:val="clear"/>
              <w:adjustRightInd w:val="0"/>
              <w:snapToGrid w:val="0"/>
              <w:jc w:val="center"/>
              <w:rPr>
                <w:rFonts w:ascii="Times New Roman" w:hAnsi="Times New Roman" w:eastAsia="宋体" w:cs="Times New Roman"/>
                <w:color w:val="auto"/>
                <w:spacing w:val="5"/>
                <w:kern w:val="2"/>
                <w:sz w:val="24"/>
                <w:szCs w:val="24"/>
                <w:highlight w:val="none"/>
                <w:lang w:val="en-US" w:eastAsia="zh-CN" w:bidi="ar-SA"/>
              </w:rPr>
            </w:pPr>
            <w:r>
              <w:rPr>
                <w:color w:val="auto"/>
                <w:spacing w:val="5"/>
                <w:sz w:val="24"/>
                <w:szCs w:val="24"/>
                <w:highlight w:val="none"/>
              </w:rPr>
              <w:t>铅及其化合物</w:t>
            </w:r>
          </w:p>
        </w:tc>
        <w:tc>
          <w:tcPr>
            <w:tcW w:w="560" w:type="pct"/>
            <w:vAlign w:val="center"/>
          </w:tcPr>
          <w:p w14:paraId="20586F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0.0198</w:t>
            </w:r>
          </w:p>
        </w:tc>
        <w:tc>
          <w:tcPr>
            <w:tcW w:w="570" w:type="pct"/>
            <w:vAlign w:val="center"/>
          </w:tcPr>
          <w:p w14:paraId="5CA7F27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0.0045</w:t>
            </w:r>
          </w:p>
        </w:tc>
        <w:tc>
          <w:tcPr>
            <w:tcW w:w="591" w:type="pct"/>
            <w:vAlign w:val="center"/>
          </w:tcPr>
          <w:p w14:paraId="7BEB49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784559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36AD7C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075F9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0.0198</w:t>
            </w:r>
          </w:p>
        </w:tc>
        <w:tc>
          <w:tcPr>
            <w:tcW w:w="341" w:type="pct"/>
            <w:vAlign w:val="center"/>
          </w:tcPr>
          <w:p w14:paraId="3744D0C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F725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09CF3DDA">
            <w:pPr>
              <w:shd w:val="clear"/>
              <w:jc w:val="center"/>
              <w:textAlignment w:val="center"/>
              <w:rPr>
                <w:color w:val="auto"/>
                <w:szCs w:val="24"/>
                <w:highlight w:val="none"/>
              </w:rPr>
            </w:pPr>
          </w:p>
        </w:tc>
        <w:tc>
          <w:tcPr>
            <w:tcW w:w="601" w:type="pct"/>
            <w:vAlign w:val="center"/>
          </w:tcPr>
          <w:p w14:paraId="56016906">
            <w:pPr>
              <w:shd w:val="clear"/>
              <w:adjustRightInd w:val="0"/>
              <w:snapToGrid w:val="0"/>
              <w:jc w:val="center"/>
              <w:rPr>
                <w:rFonts w:hint="eastAsia" w:ascii="Times New Roman" w:hAnsi="Times New Roman" w:eastAsia="宋体" w:cs="Times New Roman"/>
                <w:color w:val="auto"/>
                <w:spacing w:val="5"/>
                <w:kern w:val="2"/>
                <w:sz w:val="24"/>
                <w:szCs w:val="24"/>
                <w:highlight w:val="none"/>
                <w:lang w:val="en-US" w:eastAsia="zh-CN" w:bidi="ar-SA"/>
              </w:rPr>
            </w:pPr>
            <w:r>
              <w:rPr>
                <w:rFonts w:hint="eastAsia"/>
                <w:color w:val="auto"/>
                <w:spacing w:val="5"/>
                <w:sz w:val="24"/>
                <w:szCs w:val="24"/>
                <w:highlight w:val="none"/>
                <w:lang w:val="en-US" w:eastAsia="zh-CN"/>
              </w:rPr>
              <w:t>氯化氢</w:t>
            </w:r>
          </w:p>
        </w:tc>
        <w:tc>
          <w:tcPr>
            <w:tcW w:w="560" w:type="pct"/>
            <w:vAlign w:val="center"/>
          </w:tcPr>
          <w:p w14:paraId="4F62AE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28B814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84239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0.417</w:t>
            </w:r>
          </w:p>
        </w:tc>
        <w:tc>
          <w:tcPr>
            <w:tcW w:w="541" w:type="pct"/>
            <w:vAlign w:val="center"/>
          </w:tcPr>
          <w:p w14:paraId="1B4824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BE5A49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9D050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0.417</w:t>
            </w:r>
          </w:p>
        </w:tc>
        <w:tc>
          <w:tcPr>
            <w:tcW w:w="341" w:type="pct"/>
            <w:vAlign w:val="center"/>
          </w:tcPr>
          <w:p w14:paraId="14765A6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7A0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20E75C6E">
            <w:pPr>
              <w:shd w:val="clear"/>
              <w:jc w:val="center"/>
              <w:textAlignment w:val="center"/>
              <w:rPr>
                <w:color w:val="auto"/>
                <w:szCs w:val="24"/>
                <w:highlight w:val="none"/>
              </w:rPr>
            </w:pPr>
          </w:p>
        </w:tc>
        <w:tc>
          <w:tcPr>
            <w:tcW w:w="601" w:type="pct"/>
            <w:vAlign w:val="center"/>
          </w:tcPr>
          <w:p w14:paraId="02C8C0C6">
            <w:pPr>
              <w:shd w:val="clear"/>
              <w:adjustRightInd w:val="0"/>
              <w:snapToGrid w:val="0"/>
              <w:jc w:val="center"/>
              <w:rPr>
                <w:rFonts w:hint="default" w:ascii="Times New Roman" w:hAnsi="Times New Roman" w:eastAsia="宋体" w:cs="Times New Roman"/>
                <w:color w:val="auto"/>
                <w:spacing w:val="5"/>
                <w:kern w:val="2"/>
                <w:sz w:val="24"/>
                <w:szCs w:val="24"/>
                <w:highlight w:val="none"/>
                <w:lang w:val="en-US" w:eastAsia="zh-CN" w:bidi="ar-SA"/>
              </w:rPr>
            </w:pPr>
            <w:r>
              <w:rPr>
                <w:rFonts w:hint="eastAsia"/>
                <w:color w:val="auto"/>
                <w:spacing w:val="5"/>
                <w:sz w:val="24"/>
                <w:szCs w:val="24"/>
                <w:highlight w:val="none"/>
                <w:lang w:val="en-US" w:eastAsia="zh-CN"/>
              </w:rPr>
              <w:t>铜及其化合物</w:t>
            </w:r>
          </w:p>
        </w:tc>
        <w:tc>
          <w:tcPr>
            <w:tcW w:w="560" w:type="pct"/>
            <w:vAlign w:val="center"/>
          </w:tcPr>
          <w:p w14:paraId="39FFE7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35806E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34A2B2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0.017</w:t>
            </w:r>
          </w:p>
        </w:tc>
        <w:tc>
          <w:tcPr>
            <w:tcW w:w="541" w:type="pct"/>
            <w:vAlign w:val="center"/>
          </w:tcPr>
          <w:p w14:paraId="79A71A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2567A91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A5DE5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0.017</w:t>
            </w:r>
          </w:p>
        </w:tc>
        <w:tc>
          <w:tcPr>
            <w:tcW w:w="341" w:type="pct"/>
            <w:vAlign w:val="center"/>
          </w:tcPr>
          <w:p w14:paraId="17ADECE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4BF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0400A492">
            <w:pPr>
              <w:shd w:val="clear"/>
              <w:jc w:val="center"/>
              <w:textAlignment w:val="center"/>
              <w:rPr>
                <w:color w:val="auto"/>
                <w:szCs w:val="24"/>
                <w:highlight w:val="none"/>
              </w:rPr>
            </w:pPr>
          </w:p>
        </w:tc>
        <w:tc>
          <w:tcPr>
            <w:tcW w:w="601" w:type="pct"/>
            <w:vAlign w:val="center"/>
          </w:tcPr>
          <w:p w14:paraId="09B424FE">
            <w:pPr>
              <w:shd w:val="clear"/>
              <w:adjustRightInd w:val="0"/>
              <w:snapToGrid w:val="0"/>
              <w:jc w:val="center"/>
              <w:rPr>
                <w:rFonts w:hint="default" w:ascii="Times New Roman" w:hAnsi="Times New Roman" w:eastAsia="宋体" w:cs="Times New Roman"/>
                <w:color w:val="auto"/>
                <w:spacing w:val="5"/>
                <w:kern w:val="2"/>
                <w:sz w:val="24"/>
                <w:szCs w:val="24"/>
                <w:highlight w:val="none"/>
                <w:lang w:val="en-US" w:eastAsia="zh-CN" w:bidi="ar-SA"/>
              </w:rPr>
            </w:pPr>
            <w:r>
              <w:rPr>
                <w:rFonts w:hint="eastAsia"/>
                <w:color w:val="auto"/>
                <w:spacing w:val="5"/>
                <w:sz w:val="24"/>
                <w:szCs w:val="24"/>
                <w:highlight w:val="none"/>
                <w:lang w:val="en-US" w:eastAsia="zh-CN"/>
              </w:rPr>
              <w:t>二噁英</w:t>
            </w:r>
          </w:p>
        </w:tc>
        <w:tc>
          <w:tcPr>
            <w:tcW w:w="560" w:type="pct"/>
            <w:vAlign w:val="center"/>
          </w:tcPr>
          <w:p w14:paraId="1F8603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51E78C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9D45B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0.004 g- TEQ/a</w:t>
            </w:r>
          </w:p>
        </w:tc>
        <w:tc>
          <w:tcPr>
            <w:tcW w:w="541" w:type="pct"/>
            <w:vAlign w:val="center"/>
          </w:tcPr>
          <w:p w14:paraId="6E681F7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2A7BCC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64DEA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0.004 g- TEQ/a</w:t>
            </w:r>
          </w:p>
        </w:tc>
        <w:tc>
          <w:tcPr>
            <w:tcW w:w="341" w:type="pct"/>
            <w:vAlign w:val="center"/>
          </w:tcPr>
          <w:p w14:paraId="20C22DC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79037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437" w:type="pct"/>
            <w:vMerge w:val="restart"/>
            <w:vAlign w:val="center"/>
          </w:tcPr>
          <w:p w14:paraId="4661B8DE">
            <w:pPr>
              <w:shd w:val="clear"/>
              <w:jc w:val="center"/>
              <w:textAlignment w:val="center"/>
              <w:rPr>
                <w:snapToGrid w:val="0"/>
                <w:color w:val="auto"/>
                <w:kern w:val="21"/>
                <w:szCs w:val="24"/>
                <w:highlight w:val="none"/>
              </w:rPr>
            </w:pPr>
            <w:r>
              <w:rPr>
                <w:color w:val="auto"/>
                <w:szCs w:val="24"/>
                <w:highlight w:val="none"/>
              </w:rPr>
              <w:t>废水</w:t>
            </w:r>
          </w:p>
        </w:tc>
        <w:tc>
          <w:tcPr>
            <w:tcW w:w="601" w:type="pct"/>
            <w:vAlign w:val="center"/>
          </w:tcPr>
          <w:p w14:paraId="7FF37EF0">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废水量</w:t>
            </w:r>
          </w:p>
        </w:tc>
        <w:tc>
          <w:tcPr>
            <w:tcW w:w="560" w:type="pct"/>
            <w:vAlign w:val="center"/>
          </w:tcPr>
          <w:p w14:paraId="35E3E8F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1165953</w:t>
            </w:r>
          </w:p>
        </w:tc>
        <w:tc>
          <w:tcPr>
            <w:tcW w:w="570" w:type="pct"/>
            <w:vAlign w:val="center"/>
          </w:tcPr>
          <w:p w14:paraId="637342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48F0E7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56058</w:t>
            </w:r>
          </w:p>
        </w:tc>
        <w:tc>
          <w:tcPr>
            <w:tcW w:w="541" w:type="pct"/>
            <w:vAlign w:val="center"/>
          </w:tcPr>
          <w:p w14:paraId="63F90B0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763BA48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-1800</w:t>
            </w:r>
          </w:p>
        </w:tc>
        <w:tc>
          <w:tcPr>
            <w:tcW w:w="650" w:type="pct"/>
            <w:vAlign w:val="center"/>
          </w:tcPr>
          <w:p w14:paraId="1A6143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1220211</w:t>
            </w:r>
          </w:p>
        </w:tc>
        <w:tc>
          <w:tcPr>
            <w:tcW w:w="341" w:type="pct"/>
            <w:vAlign w:val="center"/>
          </w:tcPr>
          <w:p w14:paraId="5FFFB15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13B0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07FBCC07">
            <w:pPr>
              <w:shd w:val="clear"/>
              <w:jc w:val="center"/>
              <w:rPr>
                <w:snapToGrid w:val="0"/>
                <w:color w:val="auto"/>
                <w:kern w:val="21"/>
                <w:szCs w:val="24"/>
                <w:highlight w:val="none"/>
              </w:rPr>
            </w:pPr>
          </w:p>
        </w:tc>
        <w:tc>
          <w:tcPr>
            <w:tcW w:w="601" w:type="pct"/>
            <w:vAlign w:val="center"/>
          </w:tcPr>
          <w:p w14:paraId="2BB2DBED">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COD</w:t>
            </w:r>
          </w:p>
        </w:tc>
        <w:tc>
          <w:tcPr>
            <w:tcW w:w="560" w:type="pct"/>
            <w:vAlign w:val="center"/>
          </w:tcPr>
          <w:p w14:paraId="1184BE4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69.064</w:t>
            </w:r>
          </w:p>
        </w:tc>
        <w:tc>
          <w:tcPr>
            <w:tcW w:w="570" w:type="pct"/>
            <w:vAlign w:val="center"/>
          </w:tcPr>
          <w:p w14:paraId="011A498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71.58</w:t>
            </w:r>
          </w:p>
        </w:tc>
        <w:tc>
          <w:tcPr>
            <w:tcW w:w="591" w:type="pct"/>
            <w:vAlign w:val="center"/>
          </w:tcPr>
          <w:p w14:paraId="5C532B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2.523</w:t>
            </w:r>
          </w:p>
        </w:tc>
        <w:tc>
          <w:tcPr>
            <w:tcW w:w="541" w:type="pct"/>
            <w:vAlign w:val="center"/>
          </w:tcPr>
          <w:p w14:paraId="637032E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29D27D0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-0.094</w:t>
            </w:r>
          </w:p>
        </w:tc>
        <w:tc>
          <w:tcPr>
            <w:tcW w:w="650" w:type="pct"/>
            <w:vAlign w:val="center"/>
          </w:tcPr>
          <w:p w14:paraId="45CA96C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71.493</w:t>
            </w:r>
          </w:p>
        </w:tc>
        <w:tc>
          <w:tcPr>
            <w:tcW w:w="341" w:type="pct"/>
            <w:vAlign w:val="center"/>
          </w:tcPr>
          <w:p w14:paraId="502CC5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3DE6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31970CD1">
            <w:pPr>
              <w:shd w:val="clear"/>
              <w:jc w:val="center"/>
              <w:rPr>
                <w:snapToGrid w:val="0"/>
                <w:color w:val="auto"/>
                <w:kern w:val="21"/>
                <w:szCs w:val="24"/>
                <w:highlight w:val="none"/>
              </w:rPr>
            </w:pPr>
          </w:p>
        </w:tc>
        <w:tc>
          <w:tcPr>
            <w:tcW w:w="601" w:type="pct"/>
            <w:vAlign w:val="center"/>
          </w:tcPr>
          <w:p w14:paraId="59ACCED0">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SS</w:t>
            </w:r>
          </w:p>
        </w:tc>
        <w:tc>
          <w:tcPr>
            <w:tcW w:w="560" w:type="pct"/>
            <w:vAlign w:val="center"/>
          </w:tcPr>
          <w:p w14:paraId="210C68B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13.416</w:t>
            </w:r>
          </w:p>
        </w:tc>
        <w:tc>
          <w:tcPr>
            <w:tcW w:w="570" w:type="pct"/>
            <w:vAlign w:val="center"/>
          </w:tcPr>
          <w:p w14:paraId="70A2169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3B85A76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0.614</w:t>
            </w:r>
          </w:p>
        </w:tc>
        <w:tc>
          <w:tcPr>
            <w:tcW w:w="541" w:type="pct"/>
            <w:vAlign w:val="center"/>
          </w:tcPr>
          <w:p w14:paraId="023DB9B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3B06C2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-0.022</w:t>
            </w:r>
          </w:p>
        </w:tc>
        <w:tc>
          <w:tcPr>
            <w:tcW w:w="650" w:type="pct"/>
            <w:vAlign w:val="center"/>
          </w:tcPr>
          <w:p w14:paraId="47504CC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14.008</w:t>
            </w:r>
          </w:p>
        </w:tc>
        <w:tc>
          <w:tcPr>
            <w:tcW w:w="341" w:type="pct"/>
            <w:vAlign w:val="center"/>
          </w:tcPr>
          <w:p w14:paraId="1541916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91F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47AB3D3A">
            <w:pPr>
              <w:shd w:val="clear"/>
              <w:jc w:val="center"/>
              <w:rPr>
                <w:snapToGrid w:val="0"/>
                <w:color w:val="auto"/>
                <w:kern w:val="21"/>
                <w:szCs w:val="24"/>
                <w:highlight w:val="none"/>
              </w:rPr>
            </w:pPr>
          </w:p>
        </w:tc>
        <w:tc>
          <w:tcPr>
            <w:tcW w:w="601" w:type="pct"/>
            <w:vAlign w:val="center"/>
          </w:tcPr>
          <w:p w14:paraId="0CA188A8">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氨氮</w:t>
            </w:r>
          </w:p>
        </w:tc>
        <w:tc>
          <w:tcPr>
            <w:tcW w:w="560" w:type="pct"/>
            <w:vAlign w:val="center"/>
          </w:tcPr>
          <w:p w14:paraId="12D1F41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3.086</w:t>
            </w:r>
          </w:p>
        </w:tc>
        <w:tc>
          <w:tcPr>
            <w:tcW w:w="570" w:type="pct"/>
            <w:vAlign w:val="center"/>
          </w:tcPr>
          <w:p w14:paraId="1D291D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591" w:type="pct"/>
            <w:vAlign w:val="center"/>
          </w:tcPr>
          <w:p w14:paraId="377B96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0.214</w:t>
            </w:r>
          </w:p>
        </w:tc>
        <w:tc>
          <w:tcPr>
            <w:tcW w:w="541" w:type="pct"/>
            <w:vAlign w:val="center"/>
          </w:tcPr>
          <w:p w14:paraId="2716516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0E02AC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1E85CD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341" w:type="pct"/>
            <w:vAlign w:val="center"/>
          </w:tcPr>
          <w:p w14:paraId="481722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3B6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5ECEA888">
            <w:pPr>
              <w:shd w:val="clear"/>
              <w:jc w:val="center"/>
              <w:rPr>
                <w:snapToGrid w:val="0"/>
                <w:color w:val="auto"/>
                <w:kern w:val="21"/>
                <w:szCs w:val="24"/>
                <w:highlight w:val="none"/>
              </w:rPr>
            </w:pPr>
          </w:p>
        </w:tc>
        <w:tc>
          <w:tcPr>
            <w:tcW w:w="601" w:type="pct"/>
            <w:vAlign w:val="center"/>
          </w:tcPr>
          <w:p w14:paraId="5A202A21">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总磷</w:t>
            </w:r>
          </w:p>
        </w:tc>
        <w:tc>
          <w:tcPr>
            <w:tcW w:w="560" w:type="pct"/>
            <w:vAlign w:val="center"/>
          </w:tcPr>
          <w:p w14:paraId="65F25B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0.1082</w:t>
            </w:r>
          </w:p>
        </w:tc>
        <w:tc>
          <w:tcPr>
            <w:tcW w:w="570" w:type="pct"/>
            <w:vAlign w:val="center"/>
          </w:tcPr>
          <w:p w14:paraId="6F08B05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0.113</w:t>
            </w:r>
          </w:p>
        </w:tc>
        <w:tc>
          <w:tcPr>
            <w:tcW w:w="591" w:type="pct"/>
            <w:vAlign w:val="center"/>
          </w:tcPr>
          <w:p w14:paraId="0BE6EB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0.0048</w:t>
            </w:r>
          </w:p>
        </w:tc>
        <w:tc>
          <w:tcPr>
            <w:tcW w:w="541" w:type="pct"/>
            <w:vAlign w:val="center"/>
          </w:tcPr>
          <w:p w14:paraId="66767C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38FB27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E26F58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0.113</w:t>
            </w:r>
          </w:p>
        </w:tc>
        <w:tc>
          <w:tcPr>
            <w:tcW w:w="341" w:type="pct"/>
            <w:vAlign w:val="center"/>
          </w:tcPr>
          <w:p w14:paraId="54A56E7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BA9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2090BE89">
            <w:pPr>
              <w:shd w:val="clear"/>
              <w:jc w:val="center"/>
              <w:rPr>
                <w:snapToGrid w:val="0"/>
                <w:color w:val="auto"/>
                <w:kern w:val="21"/>
                <w:szCs w:val="24"/>
                <w:highlight w:val="none"/>
              </w:rPr>
            </w:pPr>
          </w:p>
        </w:tc>
        <w:tc>
          <w:tcPr>
            <w:tcW w:w="601" w:type="pct"/>
            <w:vAlign w:val="center"/>
          </w:tcPr>
          <w:p w14:paraId="72E1C5BB">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铜</w:t>
            </w:r>
          </w:p>
        </w:tc>
        <w:tc>
          <w:tcPr>
            <w:tcW w:w="560" w:type="pct"/>
            <w:vAlign w:val="center"/>
          </w:tcPr>
          <w:p w14:paraId="489FABE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0.0841</w:t>
            </w:r>
          </w:p>
        </w:tc>
        <w:tc>
          <w:tcPr>
            <w:tcW w:w="570" w:type="pct"/>
            <w:vAlign w:val="center"/>
          </w:tcPr>
          <w:p w14:paraId="4F17B55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145C5D4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0.0009</w:t>
            </w:r>
          </w:p>
        </w:tc>
        <w:tc>
          <w:tcPr>
            <w:tcW w:w="541" w:type="pct"/>
            <w:vAlign w:val="center"/>
          </w:tcPr>
          <w:p w14:paraId="6CA9BFB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185C55C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3720CF4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0.085</w:t>
            </w:r>
          </w:p>
        </w:tc>
        <w:tc>
          <w:tcPr>
            <w:tcW w:w="341" w:type="pct"/>
            <w:vAlign w:val="center"/>
          </w:tcPr>
          <w:p w14:paraId="36BAE28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2F0C0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4E211D6E">
            <w:pPr>
              <w:shd w:val="clear"/>
              <w:jc w:val="center"/>
              <w:rPr>
                <w:snapToGrid w:val="0"/>
                <w:color w:val="auto"/>
                <w:kern w:val="21"/>
                <w:szCs w:val="24"/>
                <w:highlight w:val="none"/>
              </w:rPr>
            </w:pPr>
          </w:p>
        </w:tc>
        <w:tc>
          <w:tcPr>
            <w:tcW w:w="601" w:type="pct"/>
            <w:vAlign w:val="center"/>
          </w:tcPr>
          <w:p w14:paraId="21C43B89">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铅</w:t>
            </w:r>
          </w:p>
        </w:tc>
        <w:tc>
          <w:tcPr>
            <w:tcW w:w="560" w:type="pct"/>
            <w:vAlign w:val="center"/>
          </w:tcPr>
          <w:p w14:paraId="07F5F27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0.032</w:t>
            </w:r>
          </w:p>
        </w:tc>
        <w:tc>
          <w:tcPr>
            <w:tcW w:w="570" w:type="pct"/>
            <w:vAlign w:val="center"/>
          </w:tcPr>
          <w:p w14:paraId="67FC3B5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0.039</w:t>
            </w:r>
          </w:p>
        </w:tc>
        <w:tc>
          <w:tcPr>
            <w:tcW w:w="591" w:type="pct"/>
            <w:vAlign w:val="center"/>
          </w:tcPr>
          <w:p w14:paraId="21B8E4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58DC38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7CEE417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38C70E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0.032</w:t>
            </w:r>
          </w:p>
        </w:tc>
        <w:tc>
          <w:tcPr>
            <w:tcW w:w="341" w:type="pct"/>
            <w:vAlign w:val="center"/>
          </w:tcPr>
          <w:p w14:paraId="79EA955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7EB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4741C4A9">
            <w:pPr>
              <w:shd w:val="clear"/>
              <w:jc w:val="center"/>
              <w:rPr>
                <w:snapToGrid w:val="0"/>
                <w:color w:val="auto"/>
                <w:kern w:val="21"/>
                <w:szCs w:val="24"/>
                <w:highlight w:val="none"/>
              </w:rPr>
            </w:pPr>
          </w:p>
        </w:tc>
        <w:tc>
          <w:tcPr>
            <w:tcW w:w="601" w:type="pct"/>
            <w:vAlign w:val="center"/>
          </w:tcPr>
          <w:p w14:paraId="6FB11402">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六价铬</w:t>
            </w:r>
          </w:p>
        </w:tc>
        <w:tc>
          <w:tcPr>
            <w:tcW w:w="560" w:type="pct"/>
            <w:vAlign w:val="center"/>
          </w:tcPr>
          <w:p w14:paraId="23F429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0.0085</w:t>
            </w:r>
          </w:p>
        </w:tc>
        <w:tc>
          <w:tcPr>
            <w:tcW w:w="570" w:type="pct"/>
            <w:vAlign w:val="center"/>
          </w:tcPr>
          <w:p w14:paraId="4E19DA3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0.0104</w:t>
            </w:r>
          </w:p>
        </w:tc>
        <w:tc>
          <w:tcPr>
            <w:tcW w:w="591" w:type="pct"/>
            <w:vAlign w:val="center"/>
          </w:tcPr>
          <w:p w14:paraId="3AD80E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5F354E8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3F33BA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7B644F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0.0085</w:t>
            </w:r>
          </w:p>
        </w:tc>
        <w:tc>
          <w:tcPr>
            <w:tcW w:w="341" w:type="pct"/>
            <w:vAlign w:val="center"/>
          </w:tcPr>
          <w:p w14:paraId="37348E3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7306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1EB2A940">
            <w:pPr>
              <w:shd w:val="clear"/>
              <w:jc w:val="center"/>
              <w:rPr>
                <w:snapToGrid w:val="0"/>
                <w:color w:val="auto"/>
                <w:kern w:val="21"/>
                <w:szCs w:val="24"/>
                <w:highlight w:val="none"/>
              </w:rPr>
            </w:pPr>
          </w:p>
        </w:tc>
        <w:tc>
          <w:tcPr>
            <w:tcW w:w="601" w:type="pct"/>
            <w:vAlign w:val="center"/>
          </w:tcPr>
          <w:p w14:paraId="49CF127F">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苯胺</w:t>
            </w:r>
          </w:p>
        </w:tc>
        <w:tc>
          <w:tcPr>
            <w:tcW w:w="560" w:type="pct"/>
            <w:vAlign w:val="center"/>
          </w:tcPr>
          <w:p w14:paraId="416C5B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0.012</w:t>
            </w:r>
          </w:p>
        </w:tc>
        <w:tc>
          <w:tcPr>
            <w:tcW w:w="570" w:type="pct"/>
            <w:vAlign w:val="center"/>
          </w:tcPr>
          <w:p w14:paraId="505C109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5F28E5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1C3EC1A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4B6AA9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01068BD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0.012</w:t>
            </w:r>
          </w:p>
        </w:tc>
        <w:tc>
          <w:tcPr>
            <w:tcW w:w="341" w:type="pct"/>
            <w:vAlign w:val="center"/>
          </w:tcPr>
          <w:p w14:paraId="1B66632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2788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6CF50154">
            <w:pPr>
              <w:shd w:val="clear"/>
              <w:jc w:val="center"/>
              <w:rPr>
                <w:snapToGrid w:val="0"/>
                <w:color w:val="auto"/>
                <w:kern w:val="21"/>
                <w:szCs w:val="24"/>
                <w:highlight w:val="none"/>
              </w:rPr>
            </w:pPr>
          </w:p>
        </w:tc>
        <w:tc>
          <w:tcPr>
            <w:tcW w:w="601" w:type="pct"/>
            <w:vAlign w:val="center"/>
          </w:tcPr>
          <w:p w14:paraId="4C64E471">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总氮*</w:t>
            </w:r>
          </w:p>
        </w:tc>
        <w:tc>
          <w:tcPr>
            <w:tcW w:w="560" w:type="pct"/>
            <w:vAlign w:val="center"/>
          </w:tcPr>
          <w:p w14:paraId="1F6D88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23.531</w:t>
            </w:r>
          </w:p>
        </w:tc>
        <w:tc>
          <w:tcPr>
            <w:tcW w:w="570" w:type="pct"/>
            <w:vAlign w:val="center"/>
          </w:tcPr>
          <w:p w14:paraId="21E8062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25138EA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0.934</w:t>
            </w:r>
          </w:p>
        </w:tc>
        <w:tc>
          <w:tcPr>
            <w:tcW w:w="541" w:type="pct"/>
            <w:vAlign w:val="center"/>
          </w:tcPr>
          <w:p w14:paraId="4ED207D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7CAA140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302547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24.465</w:t>
            </w:r>
          </w:p>
        </w:tc>
        <w:tc>
          <w:tcPr>
            <w:tcW w:w="341" w:type="pct"/>
            <w:vAlign w:val="center"/>
          </w:tcPr>
          <w:p w14:paraId="614ACB0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0FDC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6E2BDA49">
            <w:pPr>
              <w:shd w:val="clear"/>
              <w:jc w:val="center"/>
              <w:rPr>
                <w:snapToGrid w:val="0"/>
                <w:color w:val="auto"/>
                <w:kern w:val="21"/>
                <w:szCs w:val="24"/>
                <w:highlight w:val="none"/>
              </w:rPr>
            </w:pPr>
          </w:p>
        </w:tc>
        <w:tc>
          <w:tcPr>
            <w:tcW w:w="601" w:type="pct"/>
            <w:vAlign w:val="center"/>
          </w:tcPr>
          <w:p w14:paraId="7B872D47">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钒</w:t>
            </w:r>
          </w:p>
        </w:tc>
        <w:tc>
          <w:tcPr>
            <w:tcW w:w="560" w:type="pct"/>
            <w:vAlign w:val="center"/>
          </w:tcPr>
          <w:p w14:paraId="20FE60C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56BE267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0F2E898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0.047</w:t>
            </w:r>
          </w:p>
        </w:tc>
        <w:tc>
          <w:tcPr>
            <w:tcW w:w="541" w:type="pct"/>
            <w:vAlign w:val="center"/>
          </w:tcPr>
          <w:p w14:paraId="016266B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B8176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300661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0.047</w:t>
            </w:r>
          </w:p>
        </w:tc>
        <w:tc>
          <w:tcPr>
            <w:tcW w:w="341" w:type="pct"/>
            <w:vAlign w:val="center"/>
          </w:tcPr>
          <w:p w14:paraId="1737443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1043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74E5DD4B">
            <w:pPr>
              <w:shd w:val="clear"/>
              <w:jc w:val="center"/>
              <w:rPr>
                <w:snapToGrid w:val="0"/>
                <w:color w:val="auto"/>
                <w:kern w:val="21"/>
                <w:szCs w:val="24"/>
                <w:highlight w:val="none"/>
              </w:rPr>
            </w:pPr>
          </w:p>
        </w:tc>
        <w:tc>
          <w:tcPr>
            <w:tcW w:w="601" w:type="pct"/>
            <w:vAlign w:val="center"/>
          </w:tcPr>
          <w:p w14:paraId="139761AF">
            <w:pPr>
              <w:shd w:val="clear"/>
              <w:tabs>
                <w:tab w:val="left" w:pos="4305"/>
              </w:tabs>
              <w:spacing w:line="24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钼</w:t>
            </w:r>
          </w:p>
        </w:tc>
        <w:tc>
          <w:tcPr>
            <w:tcW w:w="560" w:type="pct"/>
            <w:vAlign w:val="center"/>
          </w:tcPr>
          <w:p w14:paraId="794FE6A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top"/>
          </w:tcPr>
          <w:p w14:paraId="3F7159D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w:t>
            </w:r>
          </w:p>
        </w:tc>
        <w:tc>
          <w:tcPr>
            <w:tcW w:w="591" w:type="pct"/>
            <w:vAlign w:val="center"/>
          </w:tcPr>
          <w:p w14:paraId="2819182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0.023</w:t>
            </w:r>
          </w:p>
        </w:tc>
        <w:tc>
          <w:tcPr>
            <w:tcW w:w="541" w:type="pct"/>
            <w:vAlign w:val="center"/>
          </w:tcPr>
          <w:p w14:paraId="4B529A9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6C44B9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7DF86B3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0.023</w:t>
            </w:r>
          </w:p>
        </w:tc>
        <w:tc>
          <w:tcPr>
            <w:tcW w:w="341" w:type="pct"/>
            <w:vAlign w:val="center"/>
          </w:tcPr>
          <w:p w14:paraId="5985AFC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6CE7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restart"/>
            <w:vAlign w:val="center"/>
          </w:tcPr>
          <w:p w14:paraId="0F632FB0">
            <w:pPr>
              <w:shd w:val="clear"/>
              <w:jc w:val="center"/>
              <w:textAlignment w:val="center"/>
              <w:rPr>
                <w:snapToGrid w:val="0"/>
                <w:color w:val="auto"/>
                <w:kern w:val="21"/>
                <w:szCs w:val="24"/>
                <w:highlight w:val="none"/>
              </w:rPr>
            </w:pPr>
            <w:r>
              <w:rPr>
                <w:color w:val="auto"/>
                <w:szCs w:val="24"/>
                <w:highlight w:val="none"/>
              </w:rPr>
              <w:t>一般工业固体废物</w:t>
            </w:r>
          </w:p>
        </w:tc>
        <w:tc>
          <w:tcPr>
            <w:tcW w:w="601" w:type="pct"/>
            <w:vAlign w:val="center"/>
          </w:tcPr>
          <w:p w14:paraId="5A498D35">
            <w:pPr>
              <w:shd w:val="clear"/>
              <w:adjustRightInd w:val="0"/>
              <w:snapToGrid w:val="0"/>
              <w:jc w:val="center"/>
              <w:rPr>
                <w:color w:val="auto"/>
                <w:spacing w:val="10"/>
                <w:szCs w:val="24"/>
                <w:highlight w:val="none"/>
              </w:rPr>
            </w:pPr>
            <w:r>
              <w:rPr>
                <w:color w:val="auto"/>
                <w:spacing w:val="5"/>
                <w:szCs w:val="24"/>
                <w:highlight w:val="none"/>
              </w:rPr>
              <w:t>生物质锅炉灰渣</w:t>
            </w:r>
            <w:r>
              <w:rPr>
                <w:rFonts w:hint="eastAsia"/>
                <w:color w:val="auto"/>
                <w:spacing w:val="5"/>
                <w:szCs w:val="24"/>
                <w:highlight w:val="none"/>
              </w:rPr>
              <w:t>、除尘灰</w:t>
            </w:r>
          </w:p>
        </w:tc>
        <w:tc>
          <w:tcPr>
            <w:tcW w:w="560" w:type="pct"/>
            <w:vAlign w:val="center"/>
          </w:tcPr>
          <w:p w14:paraId="1A45D4F8">
            <w:pPr>
              <w:keepNext w:val="0"/>
              <w:keepLines w:val="0"/>
              <w:widowControl/>
              <w:suppressLineNumbers w:val="0"/>
              <w:jc w:val="center"/>
              <w:textAlignment w:val="center"/>
              <w:rPr>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2705</w:t>
            </w:r>
          </w:p>
        </w:tc>
        <w:tc>
          <w:tcPr>
            <w:tcW w:w="570" w:type="pct"/>
            <w:vAlign w:val="center"/>
          </w:tcPr>
          <w:p w14:paraId="696E1334">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5DA34B4">
            <w:pPr>
              <w:keepNext w:val="0"/>
              <w:keepLines w:val="0"/>
              <w:widowControl/>
              <w:suppressLineNumbers w:val="0"/>
              <w:jc w:val="center"/>
              <w:textAlignment w:val="center"/>
              <w:rPr>
                <w:rFonts w:hint="default"/>
                <w:color w:val="auto"/>
                <w:kern w:val="0"/>
                <w:sz w:val="24"/>
                <w:szCs w:val="24"/>
                <w:highlight w:val="none"/>
                <w:lang w:val="en-US"/>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35515939">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67078EF5">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eastAsia"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1418</w:t>
            </w:r>
          </w:p>
        </w:tc>
        <w:tc>
          <w:tcPr>
            <w:tcW w:w="650" w:type="pct"/>
            <w:vAlign w:val="center"/>
          </w:tcPr>
          <w:p w14:paraId="091D36A8">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4123</w:t>
            </w:r>
          </w:p>
        </w:tc>
        <w:tc>
          <w:tcPr>
            <w:tcW w:w="341" w:type="pct"/>
            <w:vAlign w:val="center"/>
          </w:tcPr>
          <w:p w14:paraId="2F85B72D">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6FE6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46ECEEFC">
            <w:pPr>
              <w:shd w:val="clear"/>
              <w:jc w:val="center"/>
              <w:textAlignment w:val="center"/>
              <w:rPr>
                <w:color w:val="auto"/>
                <w:szCs w:val="24"/>
                <w:highlight w:val="none"/>
              </w:rPr>
            </w:pPr>
          </w:p>
        </w:tc>
        <w:tc>
          <w:tcPr>
            <w:tcW w:w="601" w:type="pct"/>
            <w:vAlign w:val="center"/>
          </w:tcPr>
          <w:p w14:paraId="7C26BBFE">
            <w:pPr>
              <w:shd w:val="clear"/>
              <w:adjustRightInd w:val="0"/>
              <w:snapToGrid w:val="0"/>
              <w:jc w:val="center"/>
              <w:rPr>
                <w:color w:val="auto"/>
                <w:szCs w:val="24"/>
                <w:highlight w:val="none"/>
              </w:rPr>
            </w:pPr>
            <w:r>
              <w:rPr>
                <w:rFonts w:hint="eastAsia" w:eastAsia="宋体"/>
                <w:color w:val="auto"/>
                <w:spacing w:val="5"/>
                <w:szCs w:val="24"/>
                <w:highlight w:val="none"/>
                <w:lang w:eastAsia="zh-CN"/>
              </w:rPr>
              <w:t>废</w:t>
            </w:r>
            <w:r>
              <w:rPr>
                <w:rFonts w:eastAsia="Times New Roman"/>
                <w:color w:val="auto"/>
                <w:spacing w:val="5"/>
                <w:szCs w:val="24"/>
                <w:highlight w:val="none"/>
              </w:rPr>
              <w:t>包装袋</w:t>
            </w:r>
          </w:p>
        </w:tc>
        <w:tc>
          <w:tcPr>
            <w:tcW w:w="560" w:type="pct"/>
            <w:vAlign w:val="center"/>
          </w:tcPr>
          <w:p w14:paraId="1504550E">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570" w:type="pct"/>
            <w:vAlign w:val="center"/>
          </w:tcPr>
          <w:p w14:paraId="0775E684">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7445673">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541" w:type="pct"/>
            <w:vAlign w:val="center"/>
          </w:tcPr>
          <w:p w14:paraId="6E82A6AB">
            <w:pPr>
              <w:keepNext w:val="0"/>
              <w:keepLines w:val="0"/>
              <w:widowControl/>
              <w:suppressLineNumbers w:val="0"/>
              <w:jc w:val="center"/>
              <w:textAlignment w:val="center"/>
              <w:rPr>
                <w:rFonts w:hint="eastAsia" w:eastAsia="宋体"/>
                <w:color w:val="auto"/>
                <w:kern w:val="0"/>
                <w:sz w:val="24"/>
                <w:szCs w:val="24"/>
                <w:highlight w:val="none"/>
                <w:lang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705" w:type="pct"/>
            <w:vAlign w:val="center"/>
          </w:tcPr>
          <w:p w14:paraId="7DC5E2F9">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66310BE9">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34.7</w:t>
            </w:r>
          </w:p>
        </w:tc>
        <w:tc>
          <w:tcPr>
            <w:tcW w:w="341" w:type="pct"/>
            <w:vAlign w:val="center"/>
          </w:tcPr>
          <w:p w14:paraId="771AADD2">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3</w:t>
            </w:r>
          </w:p>
        </w:tc>
      </w:tr>
      <w:tr w14:paraId="606A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68B5D850">
            <w:pPr>
              <w:shd w:val="clear"/>
              <w:jc w:val="center"/>
              <w:textAlignment w:val="center"/>
              <w:rPr>
                <w:color w:val="auto"/>
                <w:szCs w:val="24"/>
                <w:highlight w:val="none"/>
              </w:rPr>
            </w:pPr>
          </w:p>
        </w:tc>
        <w:tc>
          <w:tcPr>
            <w:tcW w:w="601" w:type="pct"/>
            <w:vAlign w:val="center"/>
          </w:tcPr>
          <w:p w14:paraId="07C55F2A">
            <w:pPr>
              <w:shd w:val="clear"/>
              <w:adjustRightInd w:val="0"/>
              <w:snapToGrid w:val="0"/>
              <w:jc w:val="center"/>
              <w:rPr>
                <w:rFonts w:hint="default" w:eastAsia="宋体"/>
                <w:color w:val="auto"/>
                <w:spacing w:val="5"/>
                <w:szCs w:val="24"/>
                <w:highlight w:val="none"/>
                <w:lang w:val="en-US" w:eastAsia="zh-CN"/>
              </w:rPr>
            </w:pPr>
            <w:r>
              <w:rPr>
                <w:rFonts w:hint="eastAsia" w:eastAsia="宋体"/>
                <w:color w:val="auto"/>
                <w:spacing w:val="5"/>
                <w:szCs w:val="24"/>
                <w:highlight w:val="none"/>
                <w:lang w:eastAsia="zh-CN"/>
              </w:rPr>
              <w:t>废</w:t>
            </w:r>
            <w:r>
              <w:rPr>
                <w:rFonts w:hint="eastAsia" w:eastAsia="宋体"/>
                <w:color w:val="auto"/>
                <w:spacing w:val="5"/>
                <w:szCs w:val="24"/>
                <w:highlight w:val="none"/>
                <w:lang w:val="en-US" w:eastAsia="zh-CN"/>
              </w:rPr>
              <w:t>除尘布袋</w:t>
            </w:r>
          </w:p>
        </w:tc>
        <w:tc>
          <w:tcPr>
            <w:tcW w:w="560" w:type="pct"/>
            <w:vAlign w:val="center"/>
          </w:tcPr>
          <w:p w14:paraId="3E2128B1">
            <w:pPr>
              <w:keepNext w:val="0"/>
              <w:keepLines w:val="0"/>
              <w:widowControl/>
              <w:suppressLineNumbers w:val="0"/>
              <w:jc w:val="center"/>
              <w:textAlignment w:val="center"/>
              <w:rPr>
                <w:rFonts w:hint="eastAsia" w:eastAsia="宋体"/>
                <w:color w:val="auto"/>
                <w:spacing w:val="5"/>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1C58363A">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3365921B">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66B7F606">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0.04</w:t>
            </w:r>
          </w:p>
        </w:tc>
        <w:tc>
          <w:tcPr>
            <w:tcW w:w="705" w:type="pct"/>
            <w:vAlign w:val="center"/>
          </w:tcPr>
          <w:p w14:paraId="39D05332">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6BC1C917">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0.04</w:t>
            </w:r>
          </w:p>
        </w:tc>
        <w:tc>
          <w:tcPr>
            <w:tcW w:w="341" w:type="pct"/>
            <w:vAlign w:val="center"/>
          </w:tcPr>
          <w:p w14:paraId="4E03F03A">
            <w:pPr>
              <w:keepNext w:val="0"/>
              <w:keepLines w:val="0"/>
              <w:widowControl/>
              <w:suppressLineNumbers w:val="0"/>
              <w:jc w:val="center"/>
              <w:textAlignment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0.04</w:t>
            </w:r>
          </w:p>
        </w:tc>
      </w:tr>
      <w:tr w14:paraId="4B9DD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259F078D">
            <w:pPr>
              <w:shd w:val="clear"/>
              <w:jc w:val="center"/>
              <w:textAlignment w:val="center"/>
              <w:rPr>
                <w:color w:val="auto"/>
                <w:szCs w:val="24"/>
                <w:highlight w:val="none"/>
              </w:rPr>
            </w:pPr>
          </w:p>
        </w:tc>
        <w:tc>
          <w:tcPr>
            <w:tcW w:w="601" w:type="pct"/>
            <w:vAlign w:val="center"/>
          </w:tcPr>
          <w:p w14:paraId="2D221AB0">
            <w:pPr>
              <w:shd w:val="clear"/>
              <w:adjustRightInd w:val="0"/>
              <w:snapToGrid w:val="0"/>
              <w:jc w:val="center"/>
              <w:rPr>
                <w:rFonts w:hint="default" w:eastAsia="宋体"/>
                <w:color w:val="auto"/>
                <w:spacing w:val="5"/>
                <w:szCs w:val="24"/>
                <w:highlight w:val="none"/>
                <w:lang w:val="en-US" w:eastAsia="zh-CN"/>
              </w:rPr>
            </w:pPr>
            <w:r>
              <w:rPr>
                <w:rFonts w:hint="eastAsia" w:eastAsia="宋体"/>
                <w:color w:val="auto"/>
                <w:spacing w:val="5"/>
                <w:szCs w:val="24"/>
                <w:highlight w:val="none"/>
                <w:lang w:eastAsia="zh-CN"/>
              </w:rPr>
              <w:t>废</w:t>
            </w:r>
            <w:r>
              <w:rPr>
                <w:rFonts w:hint="eastAsia" w:eastAsia="宋体"/>
                <w:color w:val="auto"/>
                <w:spacing w:val="5"/>
                <w:szCs w:val="24"/>
                <w:highlight w:val="none"/>
                <w:lang w:val="en-US" w:eastAsia="zh-CN"/>
              </w:rPr>
              <w:t>金属杂质</w:t>
            </w:r>
          </w:p>
        </w:tc>
        <w:tc>
          <w:tcPr>
            <w:tcW w:w="560" w:type="pct"/>
            <w:vAlign w:val="center"/>
          </w:tcPr>
          <w:p w14:paraId="3180907B">
            <w:pPr>
              <w:keepNext w:val="0"/>
              <w:keepLines w:val="0"/>
              <w:widowControl/>
              <w:suppressLineNumbers w:val="0"/>
              <w:jc w:val="center"/>
              <w:textAlignment w:val="center"/>
              <w:rPr>
                <w:rFonts w:hint="eastAsia" w:eastAsia="宋体"/>
                <w:color w:val="auto"/>
                <w:spacing w:val="5"/>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64525A0B">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5AE97FE7">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0A68EB75">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705" w:type="pct"/>
            <w:vAlign w:val="center"/>
          </w:tcPr>
          <w:p w14:paraId="411D5F94">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DB694E4">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341" w:type="pct"/>
            <w:vAlign w:val="center"/>
          </w:tcPr>
          <w:p w14:paraId="31D5E028">
            <w:pPr>
              <w:keepNext w:val="0"/>
              <w:keepLines w:val="0"/>
              <w:widowControl/>
              <w:suppressLineNumbers w:val="0"/>
              <w:jc w:val="center"/>
              <w:textAlignment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7</w:t>
            </w:r>
          </w:p>
        </w:tc>
      </w:tr>
      <w:tr w14:paraId="7880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0C84FD06">
            <w:pPr>
              <w:shd w:val="clear"/>
              <w:jc w:val="center"/>
              <w:textAlignment w:val="center"/>
              <w:rPr>
                <w:color w:val="auto"/>
                <w:szCs w:val="24"/>
                <w:highlight w:val="none"/>
              </w:rPr>
            </w:pPr>
          </w:p>
        </w:tc>
        <w:tc>
          <w:tcPr>
            <w:tcW w:w="601" w:type="pct"/>
            <w:vAlign w:val="center"/>
          </w:tcPr>
          <w:p w14:paraId="0A0EF4DD">
            <w:pPr>
              <w:shd w:val="clear"/>
              <w:adjustRightInd w:val="0"/>
              <w:snapToGrid w:val="0"/>
              <w:jc w:val="center"/>
              <w:rPr>
                <w:rFonts w:hint="default" w:eastAsia="宋体"/>
                <w:color w:val="auto"/>
                <w:spacing w:val="5"/>
                <w:szCs w:val="24"/>
                <w:highlight w:val="none"/>
                <w:lang w:val="en-US" w:eastAsia="zh-CN"/>
              </w:rPr>
            </w:pPr>
            <w:r>
              <w:rPr>
                <w:rFonts w:hint="eastAsia" w:eastAsia="宋体"/>
                <w:color w:val="auto"/>
                <w:spacing w:val="5"/>
                <w:szCs w:val="24"/>
                <w:highlight w:val="none"/>
                <w:lang w:val="en-US" w:eastAsia="zh-CN"/>
              </w:rPr>
              <w:t>制水污泥</w:t>
            </w:r>
          </w:p>
        </w:tc>
        <w:tc>
          <w:tcPr>
            <w:tcW w:w="560" w:type="pct"/>
            <w:vAlign w:val="center"/>
          </w:tcPr>
          <w:p w14:paraId="7BD214BA">
            <w:pPr>
              <w:keepNext w:val="0"/>
              <w:keepLines w:val="0"/>
              <w:widowControl/>
              <w:suppressLineNumbers w:val="0"/>
              <w:jc w:val="center"/>
              <w:textAlignment w:val="center"/>
              <w:rPr>
                <w:rFonts w:hint="default" w:eastAsia="宋体"/>
                <w:color w:val="auto"/>
                <w:spacing w:val="5"/>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570" w:type="pct"/>
            <w:vAlign w:val="center"/>
          </w:tcPr>
          <w:p w14:paraId="72003AF8">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D92ED56">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43003F62">
            <w:pPr>
              <w:keepNext w:val="0"/>
              <w:keepLines w:val="0"/>
              <w:widowControl/>
              <w:suppressLineNumbers w:val="0"/>
              <w:jc w:val="center"/>
              <w:textAlignment w:val="center"/>
              <w:rPr>
                <w:rFonts w:hint="default"/>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56F5ADEE">
            <w:pPr>
              <w:keepNext w:val="0"/>
              <w:keepLines w:val="0"/>
              <w:widowControl/>
              <w:suppressLineNumbers w:val="0"/>
              <w:jc w:val="center"/>
              <w:textAlignment w:val="center"/>
              <w:rPr>
                <w:rFonts w:hint="eastAsia"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3979D12E">
            <w:pPr>
              <w:keepNext w:val="0"/>
              <w:keepLines w:val="0"/>
              <w:widowControl/>
              <w:suppressLineNumbers w:val="0"/>
              <w:jc w:val="center"/>
              <w:textAlignment w:val="center"/>
              <w:rPr>
                <w:rFonts w:hint="default"/>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341" w:type="pct"/>
            <w:vAlign w:val="center"/>
          </w:tcPr>
          <w:p w14:paraId="0E1ACF0A">
            <w:pPr>
              <w:keepNext w:val="0"/>
              <w:keepLines w:val="0"/>
              <w:widowControl/>
              <w:suppressLineNumbers w:val="0"/>
              <w:jc w:val="center"/>
              <w:textAlignment w:val="center"/>
              <w:rPr>
                <w:rFonts w:hint="default"/>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0A77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vAlign w:val="center"/>
          </w:tcPr>
          <w:p w14:paraId="4F205DEC">
            <w:pPr>
              <w:shd w:val="clear"/>
              <w:jc w:val="center"/>
              <w:textAlignment w:val="center"/>
              <w:rPr>
                <w:color w:val="auto"/>
                <w:szCs w:val="24"/>
                <w:highlight w:val="none"/>
              </w:rPr>
            </w:pPr>
          </w:p>
        </w:tc>
        <w:tc>
          <w:tcPr>
            <w:tcW w:w="601" w:type="pct"/>
            <w:vAlign w:val="center"/>
          </w:tcPr>
          <w:p w14:paraId="0F3552C1">
            <w:pPr>
              <w:shd w:val="clear"/>
              <w:adjustRightInd w:val="0"/>
              <w:snapToGrid w:val="0"/>
              <w:jc w:val="center"/>
              <w:rPr>
                <w:color w:val="auto"/>
                <w:szCs w:val="24"/>
                <w:highlight w:val="none"/>
              </w:rPr>
            </w:pPr>
            <w:r>
              <w:rPr>
                <w:rFonts w:eastAsia="Times New Roman"/>
                <w:color w:val="auto"/>
                <w:spacing w:val="5"/>
                <w:szCs w:val="24"/>
                <w:highlight w:val="none"/>
              </w:rPr>
              <w:t>办公生活垃圾</w:t>
            </w:r>
          </w:p>
        </w:tc>
        <w:tc>
          <w:tcPr>
            <w:tcW w:w="560" w:type="pct"/>
            <w:vAlign w:val="center"/>
          </w:tcPr>
          <w:p w14:paraId="71C77C77">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103</w:t>
            </w:r>
          </w:p>
        </w:tc>
        <w:tc>
          <w:tcPr>
            <w:tcW w:w="570" w:type="pct"/>
            <w:vAlign w:val="center"/>
          </w:tcPr>
          <w:p w14:paraId="1DEEE8B6">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3CFAD911">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541" w:type="pct"/>
            <w:vAlign w:val="center"/>
          </w:tcPr>
          <w:p w14:paraId="32F1F50B">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0.63</w:t>
            </w:r>
          </w:p>
        </w:tc>
        <w:tc>
          <w:tcPr>
            <w:tcW w:w="705" w:type="pct"/>
            <w:vAlign w:val="center"/>
          </w:tcPr>
          <w:p w14:paraId="0C6B67D8">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076F0192">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default" w:ascii="Times New Roman" w:hAnsi="Times New Roman" w:eastAsia="宋体" w:cs="Times New Roman"/>
                <w:i w:val="0"/>
                <w:iCs w:val="0"/>
                <w:color w:val="auto"/>
                <w:kern w:val="0"/>
                <w:sz w:val="24"/>
                <w:szCs w:val="24"/>
                <w:highlight w:val="none"/>
                <w:u w:val="none"/>
                <w:lang w:val="en-US" w:eastAsia="zh-CN" w:bidi="ar"/>
              </w:rPr>
              <w:t>104.93</w:t>
            </w:r>
          </w:p>
        </w:tc>
        <w:tc>
          <w:tcPr>
            <w:tcW w:w="341" w:type="pct"/>
            <w:vAlign w:val="center"/>
          </w:tcPr>
          <w:p w14:paraId="2877D556">
            <w:pPr>
              <w:keepNext w:val="0"/>
              <w:keepLines w:val="0"/>
              <w:widowControl/>
              <w:suppressLineNumbers w:val="0"/>
              <w:jc w:val="center"/>
              <w:textAlignment w:val="center"/>
              <w:rPr>
                <w:rFonts w:hint="default" w:eastAsia="宋体"/>
                <w:color w:val="auto"/>
                <w:kern w:val="0"/>
                <w:sz w:val="24"/>
                <w:szCs w:val="24"/>
                <w:highlight w:val="none"/>
                <w:lang w:val="en-US" w:eastAsia="zh-CN"/>
              </w:rPr>
            </w:pPr>
            <w:r>
              <w:rPr>
                <w:rFonts w:hint="eastAsia"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0.63</w:t>
            </w:r>
          </w:p>
        </w:tc>
      </w:tr>
      <w:tr w14:paraId="616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restart"/>
            <w:vAlign w:val="center"/>
          </w:tcPr>
          <w:p w14:paraId="78E4C2B3">
            <w:pPr>
              <w:shd w:val="clear"/>
              <w:jc w:val="center"/>
              <w:textAlignment w:val="center"/>
              <w:rPr>
                <w:color w:val="auto"/>
                <w:szCs w:val="24"/>
                <w:highlight w:val="none"/>
              </w:rPr>
            </w:pPr>
            <w:r>
              <w:rPr>
                <w:rFonts w:hint="eastAsia"/>
                <w:color w:val="auto"/>
                <w:szCs w:val="24"/>
                <w:highlight w:val="none"/>
              </w:rPr>
              <w:t>危险废物</w:t>
            </w:r>
          </w:p>
        </w:tc>
        <w:tc>
          <w:tcPr>
            <w:tcW w:w="601" w:type="pct"/>
            <w:vAlign w:val="center"/>
          </w:tcPr>
          <w:p w14:paraId="7E82C5B5">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沉铜物化污泥</w:t>
            </w:r>
          </w:p>
        </w:tc>
        <w:tc>
          <w:tcPr>
            <w:tcW w:w="560" w:type="pct"/>
            <w:vAlign w:val="center"/>
          </w:tcPr>
          <w:p w14:paraId="17EEF25A">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2475</w:t>
            </w:r>
          </w:p>
        </w:tc>
        <w:tc>
          <w:tcPr>
            <w:tcW w:w="570" w:type="pct"/>
            <w:vAlign w:val="center"/>
          </w:tcPr>
          <w:p w14:paraId="6EBA8EB3">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5C27F264">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5646CDC3">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37B4C0EA">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3EF2BBB5">
            <w:pPr>
              <w:keepNext w:val="0"/>
              <w:keepLines w:val="0"/>
              <w:widowControl/>
              <w:suppressLineNumbers w:val="0"/>
              <w:jc w:val="center"/>
              <w:textAlignment w:val="center"/>
              <w:rPr>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2475</w:t>
            </w:r>
          </w:p>
        </w:tc>
        <w:tc>
          <w:tcPr>
            <w:tcW w:w="341" w:type="pct"/>
            <w:vAlign w:val="center"/>
          </w:tcPr>
          <w:p w14:paraId="5ACFBE79">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326D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vAlign w:val="center"/>
          </w:tcPr>
          <w:p w14:paraId="523A9D86">
            <w:pPr>
              <w:shd w:val="clear"/>
              <w:jc w:val="center"/>
              <w:textAlignment w:val="center"/>
              <w:rPr>
                <w:color w:val="auto"/>
                <w:szCs w:val="24"/>
                <w:highlight w:val="none"/>
              </w:rPr>
            </w:pPr>
          </w:p>
        </w:tc>
        <w:tc>
          <w:tcPr>
            <w:tcW w:w="601" w:type="pct"/>
            <w:vAlign w:val="center"/>
          </w:tcPr>
          <w:p w14:paraId="33BF0EE8">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废吸附剂</w:t>
            </w:r>
          </w:p>
        </w:tc>
        <w:tc>
          <w:tcPr>
            <w:tcW w:w="560" w:type="pct"/>
            <w:vAlign w:val="center"/>
          </w:tcPr>
          <w:p w14:paraId="4E6E6DAD">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562</w:t>
            </w:r>
          </w:p>
        </w:tc>
        <w:tc>
          <w:tcPr>
            <w:tcW w:w="570" w:type="pct"/>
            <w:vAlign w:val="center"/>
          </w:tcPr>
          <w:p w14:paraId="407B9C83">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7E6A14A">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28E7AE6A">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3DA871B6">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F3800E1">
            <w:pPr>
              <w:keepNext w:val="0"/>
              <w:keepLines w:val="0"/>
              <w:widowControl/>
              <w:suppressLineNumbers w:val="0"/>
              <w:jc w:val="center"/>
              <w:textAlignment w:val="center"/>
              <w:rPr>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562</w:t>
            </w:r>
          </w:p>
        </w:tc>
        <w:tc>
          <w:tcPr>
            <w:tcW w:w="341" w:type="pct"/>
            <w:vAlign w:val="center"/>
          </w:tcPr>
          <w:p w14:paraId="670FB392">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2800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vAlign w:val="center"/>
          </w:tcPr>
          <w:p w14:paraId="42DD6A3C">
            <w:pPr>
              <w:shd w:val="clear"/>
              <w:jc w:val="center"/>
              <w:textAlignment w:val="center"/>
              <w:rPr>
                <w:color w:val="auto"/>
                <w:szCs w:val="24"/>
                <w:highlight w:val="none"/>
              </w:rPr>
            </w:pPr>
          </w:p>
        </w:tc>
        <w:tc>
          <w:tcPr>
            <w:tcW w:w="601" w:type="pct"/>
            <w:vAlign w:val="center"/>
          </w:tcPr>
          <w:p w14:paraId="5F8FE5E1">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废水处理污泥</w:t>
            </w:r>
          </w:p>
        </w:tc>
        <w:tc>
          <w:tcPr>
            <w:tcW w:w="560" w:type="pct"/>
            <w:vAlign w:val="center"/>
          </w:tcPr>
          <w:p w14:paraId="188D6F9E">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1262</w:t>
            </w:r>
          </w:p>
        </w:tc>
        <w:tc>
          <w:tcPr>
            <w:tcW w:w="570" w:type="pct"/>
            <w:vAlign w:val="center"/>
          </w:tcPr>
          <w:p w14:paraId="6DAEE7E4">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DD888E0">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190</w:t>
            </w:r>
          </w:p>
        </w:tc>
        <w:tc>
          <w:tcPr>
            <w:tcW w:w="541" w:type="pct"/>
            <w:vAlign w:val="center"/>
          </w:tcPr>
          <w:p w14:paraId="32CD3137">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5344914F">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3A2D526">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1452</w:t>
            </w:r>
          </w:p>
        </w:tc>
        <w:tc>
          <w:tcPr>
            <w:tcW w:w="341" w:type="pct"/>
            <w:vAlign w:val="center"/>
          </w:tcPr>
          <w:p w14:paraId="3AC7391A">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4B1C8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vAlign w:val="center"/>
          </w:tcPr>
          <w:p w14:paraId="4F8BE41D">
            <w:pPr>
              <w:shd w:val="clear"/>
              <w:jc w:val="center"/>
              <w:textAlignment w:val="center"/>
              <w:rPr>
                <w:color w:val="auto"/>
                <w:szCs w:val="24"/>
                <w:highlight w:val="none"/>
              </w:rPr>
            </w:pPr>
          </w:p>
        </w:tc>
        <w:tc>
          <w:tcPr>
            <w:tcW w:w="601" w:type="pct"/>
            <w:vAlign w:val="center"/>
          </w:tcPr>
          <w:p w14:paraId="688677D5">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废包装袋</w:t>
            </w:r>
          </w:p>
        </w:tc>
        <w:tc>
          <w:tcPr>
            <w:tcW w:w="560" w:type="pct"/>
            <w:vAlign w:val="center"/>
          </w:tcPr>
          <w:p w14:paraId="7310C600">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135</w:t>
            </w:r>
          </w:p>
        </w:tc>
        <w:tc>
          <w:tcPr>
            <w:tcW w:w="570" w:type="pct"/>
            <w:vAlign w:val="center"/>
          </w:tcPr>
          <w:p w14:paraId="2C8C1539">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21BA54CA">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541" w:type="pct"/>
            <w:vAlign w:val="center"/>
          </w:tcPr>
          <w:p w14:paraId="67A75662">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AB8760B">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FBDFF4E">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136.2</w:t>
            </w:r>
          </w:p>
        </w:tc>
        <w:tc>
          <w:tcPr>
            <w:tcW w:w="341" w:type="pct"/>
            <w:vAlign w:val="center"/>
          </w:tcPr>
          <w:p w14:paraId="77844B82">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37219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vAlign w:val="center"/>
          </w:tcPr>
          <w:p w14:paraId="48D6E3AC">
            <w:pPr>
              <w:shd w:val="clear"/>
              <w:jc w:val="center"/>
              <w:textAlignment w:val="center"/>
              <w:rPr>
                <w:color w:val="auto"/>
                <w:szCs w:val="24"/>
                <w:highlight w:val="none"/>
              </w:rPr>
            </w:pPr>
          </w:p>
        </w:tc>
        <w:tc>
          <w:tcPr>
            <w:tcW w:w="601" w:type="pct"/>
            <w:vAlign w:val="center"/>
          </w:tcPr>
          <w:p w14:paraId="283750B6">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废溶剂桶</w:t>
            </w:r>
          </w:p>
        </w:tc>
        <w:tc>
          <w:tcPr>
            <w:tcW w:w="560" w:type="pct"/>
            <w:vAlign w:val="center"/>
          </w:tcPr>
          <w:p w14:paraId="553C683F">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570" w:type="pct"/>
            <w:vAlign w:val="center"/>
          </w:tcPr>
          <w:p w14:paraId="60DE65EA">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20556C17">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38977570">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7642C300">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1A0946CE">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341" w:type="pct"/>
            <w:vAlign w:val="center"/>
          </w:tcPr>
          <w:p w14:paraId="54203947">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5279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vAlign w:val="center"/>
          </w:tcPr>
          <w:p w14:paraId="7945299E">
            <w:pPr>
              <w:shd w:val="clear"/>
              <w:jc w:val="center"/>
              <w:textAlignment w:val="center"/>
              <w:rPr>
                <w:color w:val="auto"/>
                <w:szCs w:val="24"/>
                <w:highlight w:val="none"/>
              </w:rPr>
            </w:pPr>
          </w:p>
        </w:tc>
        <w:tc>
          <w:tcPr>
            <w:tcW w:w="601" w:type="pct"/>
            <w:vAlign w:val="center"/>
          </w:tcPr>
          <w:p w14:paraId="5477C951">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废布袋</w:t>
            </w:r>
          </w:p>
        </w:tc>
        <w:tc>
          <w:tcPr>
            <w:tcW w:w="560" w:type="pct"/>
            <w:vAlign w:val="center"/>
          </w:tcPr>
          <w:p w14:paraId="04F06A69">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c>
          <w:tcPr>
            <w:tcW w:w="570" w:type="pct"/>
            <w:vAlign w:val="center"/>
          </w:tcPr>
          <w:p w14:paraId="30DECCFA">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3C6D0A3D">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2881C2C5">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6FC3B06">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33DB33D5">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c>
          <w:tcPr>
            <w:tcW w:w="341" w:type="pct"/>
            <w:vAlign w:val="center"/>
          </w:tcPr>
          <w:p w14:paraId="22AD158A">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0B7C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3E82A8BC">
            <w:pPr>
              <w:shd w:val="clear"/>
              <w:jc w:val="center"/>
              <w:textAlignment w:val="center"/>
              <w:rPr>
                <w:color w:val="auto"/>
                <w:szCs w:val="24"/>
                <w:highlight w:val="none"/>
              </w:rPr>
            </w:pPr>
          </w:p>
        </w:tc>
        <w:tc>
          <w:tcPr>
            <w:tcW w:w="0" w:type="auto"/>
            <w:vAlign w:val="center"/>
          </w:tcPr>
          <w:p w14:paraId="5B213110">
            <w:pPr>
              <w:shd w:val="clear"/>
              <w:adjustRightInd w:val="0"/>
              <w:snapToGrid w:val="0"/>
              <w:jc w:val="center"/>
              <w:rPr>
                <w:rFonts w:eastAsia="Times New Roman"/>
                <w:color w:val="auto"/>
                <w:spacing w:val="5"/>
                <w:szCs w:val="24"/>
                <w:highlight w:val="none"/>
              </w:rPr>
            </w:pPr>
            <w:r>
              <w:rPr>
                <w:rFonts w:eastAsia="Times New Roman"/>
                <w:color w:val="auto"/>
                <w:spacing w:val="5"/>
                <w:szCs w:val="24"/>
                <w:highlight w:val="none"/>
              </w:rPr>
              <w:t>废树脂</w:t>
            </w:r>
          </w:p>
        </w:tc>
        <w:tc>
          <w:tcPr>
            <w:tcW w:w="560" w:type="pct"/>
            <w:vAlign w:val="center"/>
          </w:tcPr>
          <w:p w14:paraId="69BEC126">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570" w:type="pct"/>
            <w:vAlign w:val="center"/>
          </w:tcPr>
          <w:p w14:paraId="794E4446">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36C11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41" w:type="pct"/>
            <w:vAlign w:val="center"/>
          </w:tcPr>
          <w:p w14:paraId="613B2226">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5C926849">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2AC2E36D">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341" w:type="pct"/>
            <w:vAlign w:val="center"/>
          </w:tcPr>
          <w:p w14:paraId="4AC8D30B">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0F5A1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46A8F638">
            <w:pPr>
              <w:shd w:val="clear"/>
              <w:jc w:val="center"/>
              <w:textAlignment w:val="center"/>
              <w:rPr>
                <w:color w:val="auto"/>
                <w:szCs w:val="24"/>
                <w:highlight w:val="none"/>
              </w:rPr>
            </w:pPr>
          </w:p>
        </w:tc>
        <w:tc>
          <w:tcPr>
            <w:tcW w:w="601" w:type="pct"/>
            <w:vAlign w:val="center"/>
          </w:tcPr>
          <w:p w14:paraId="61912E97">
            <w:pPr>
              <w:keepNext w:val="0"/>
              <w:keepLines w:val="0"/>
              <w:widowControl/>
              <w:suppressLineNumbers w:val="0"/>
              <w:jc w:val="center"/>
              <w:textAlignment w:val="center"/>
              <w:rPr>
                <w:rFonts w:eastAsia="Times New Roman"/>
                <w:color w:val="auto"/>
                <w:spacing w:val="5"/>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热解残渣</w:t>
            </w:r>
          </w:p>
        </w:tc>
        <w:tc>
          <w:tcPr>
            <w:tcW w:w="560" w:type="pct"/>
            <w:vAlign w:val="center"/>
          </w:tcPr>
          <w:p w14:paraId="65383F8F">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7B7849B8">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1AEA1C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944</w:t>
            </w:r>
          </w:p>
        </w:tc>
        <w:tc>
          <w:tcPr>
            <w:tcW w:w="541" w:type="pct"/>
            <w:vAlign w:val="center"/>
          </w:tcPr>
          <w:p w14:paraId="21810CFB">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765FBE3">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283E3439">
            <w:pPr>
              <w:keepNext w:val="0"/>
              <w:keepLines w:val="0"/>
              <w:widowControl/>
              <w:suppressLineNumbers w:val="0"/>
              <w:jc w:val="center"/>
              <w:textAlignment w:val="center"/>
              <w:rPr>
                <w:rFonts w:hint="eastAsia"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944</w:t>
            </w:r>
          </w:p>
        </w:tc>
        <w:tc>
          <w:tcPr>
            <w:tcW w:w="341" w:type="pct"/>
            <w:vAlign w:val="center"/>
          </w:tcPr>
          <w:p w14:paraId="659909F9">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49C9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762FEB64">
            <w:pPr>
              <w:shd w:val="clear"/>
              <w:jc w:val="center"/>
              <w:textAlignment w:val="center"/>
              <w:rPr>
                <w:color w:val="auto"/>
                <w:szCs w:val="24"/>
                <w:highlight w:val="none"/>
              </w:rPr>
            </w:pPr>
          </w:p>
        </w:tc>
        <w:tc>
          <w:tcPr>
            <w:tcW w:w="601" w:type="pct"/>
            <w:vAlign w:val="center"/>
          </w:tcPr>
          <w:p w14:paraId="234C75BC">
            <w:pPr>
              <w:keepNext w:val="0"/>
              <w:keepLines w:val="0"/>
              <w:widowControl/>
              <w:suppressLineNumbers w:val="0"/>
              <w:jc w:val="center"/>
              <w:textAlignment w:val="center"/>
              <w:rPr>
                <w:rFonts w:eastAsia="Times New Roman"/>
                <w:color w:val="auto"/>
                <w:spacing w:val="5"/>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废耐火材料</w:t>
            </w:r>
          </w:p>
        </w:tc>
        <w:tc>
          <w:tcPr>
            <w:tcW w:w="560" w:type="pct"/>
            <w:vAlign w:val="center"/>
          </w:tcPr>
          <w:p w14:paraId="6DC53350">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115F6F80">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411FE1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3</w:t>
            </w:r>
          </w:p>
        </w:tc>
        <w:tc>
          <w:tcPr>
            <w:tcW w:w="541" w:type="pct"/>
            <w:vAlign w:val="center"/>
          </w:tcPr>
          <w:p w14:paraId="216A20C9">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4A4FA5EA">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34359E9">
            <w:pPr>
              <w:keepNext w:val="0"/>
              <w:keepLines w:val="0"/>
              <w:widowControl/>
              <w:suppressLineNumbers w:val="0"/>
              <w:jc w:val="center"/>
              <w:textAlignment w:val="center"/>
              <w:rPr>
                <w:rFonts w:hint="eastAsia"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341" w:type="pct"/>
            <w:vAlign w:val="center"/>
          </w:tcPr>
          <w:p w14:paraId="71EE2F79">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7BFF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51C81A82">
            <w:pPr>
              <w:shd w:val="clear"/>
              <w:jc w:val="center"/>
              <w:textAlignment w:val="center"/>
              <w:rPr>
                <w:color w:val="auto"/>
                <w:szCs w:val="24"/>
                <w:highlight w:val="none"/>
              </w:rPr>
            </w:pPr>
          </w:p>
        </w:tc>
        <w:tc>
          <w:tcPr>
            <w:tcW w:w="601" w:type="pct"/>
            <w:vAlign w:val="center"/>
          </w:tcPr>
          <w:p w14:paraId="7EDBA854">
            <w:pPr>
              <w:keepNext w:val="0"/>
              <w:keepLines w:val="0"/>
              <w:widowControl/>
              <w:suppressLineNumbers w:val="0"/>
              <w:jc w:val="center"/>
              <w:textAlignment w:val="center"/>
              <w:rPr>
                <w:rFonts w:eastAsia="Times New Roman"/>
                <w:color w:val="auto"/>
                <w:spacing w:val="5"/>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废活性炭</w:t>
            </w:r>
          </w:p>
        </w:tc>
        <w:tc>
          <w:tcPr>
            <w:tcW w:w="560" w:type="pct"/>
            <w:vAlign w:val="center"/>
          </w:tcPr>
          <w:p w14:paraId="4212BA38">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70" w:type="pct"/>
            <w:vAlign w:val="center"/>
          </w:tcPr>
          <w:p w14:paraId="349898F3">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591" w:type="pct"/>
            <w:vAlign w:val="center"/>
          </w:tcPr>
          <w:p w14:paraId="0E9033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2</w:t>
            </w:r>
          </w:p>
        </w:tc>
        <w:tc>
          <w:tcPr>
            <w:tcW w:w="541" w:type="pct"/>
            <w:vAlign w:val="center"/>
          </w:tcPr>
          <w:p w14:paraId="67235A05">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705" w:type="pct"/>
            <w:vAlign w:val="center"/>
          </w:tcPr>
          <w:p w14:paraId="3350D6E5">
            <w:pPr>
              <w:keepNext w:val="0"/>
              <w:keepLines w:val="0"/>
              <w:widowControl/>
              <w:suppressLineNumbers w:val="0"/>
              <w:jc w:val="center"/>
              <w:textAlignment w:val="center"/>
              <w:rPr>
                <w:rFonts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c>
          <w:tcPr>
            <w:tcW w:w="650" w:type="pct"/>
            <w:vAlign w:val="center"/>
          </w:tcPr>
          <w:p w14:paraId="56E70D92">
            <w:pPr>
              <w:keepNext w:val="0"/>
              <w:keepLines w:val="0"/>
              <w:widowControl/>
              <w:suppressLineNumbers w:val="0"/>
              <w:jc w:val="center"/>
              <w:textAlignment w:val="center"/>
              <w:rPr>
                <w:rFonts w:hint="eastAsia" w:eastAsia="Times New Roman"/>
                <w:color w:val="auto"/>
                <w:spacing w:val="5"/>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41" w:type="pct"/>
            <w:vAlign w:val="center"/>
          </w:tcPr>
          <w:p w14:paraId="73AA32BE">
            <w:pPr>
              <w:keepNext w:val="0"/>
              <w:keepLines w:val="0"/>
              <w:widowControl/>
              <w:suppressLineNumbers w:val="0"/>
              <w:jc w:val="center"/>
              <w:textAlignment w:val="center"/>
              <w:rPr>
                <w:color w:val="auto"/>
                <w:kern w:val="0"/>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0</w:t>
            </w:r>
          </w:p>
        </w:tc>
      </w:tr>
      <w:tr w14:paraId="4B29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6AF3DBF9">
            <w:pPr>
              <w:shd w:val="clear"/>
              <w:jc w:val="center"/>
              <w:textAlignment w:val="center"/>
              <w:rPr>
                <w:color w:val="auto"/>
                <w:szCs w:val="24"/>
                <w:highlight w:val="none"/>
              </w:rPr>
            </w:pPr>
          </w:p>
        </w:tc>
        <w:tc>
          <w:tcPr>
            <w:tcW w:w="601" w:type="pct"/>
            <w:vAlign w:val="center"/>
          </w:tcPr>
          <w:p w14:paraId="421AD83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废机油</w:t>
            </w:r>
          </w:p>
        </w:tc>
        <w:tc>
          <w:tcPr>
            <w:tcW w:w="560" w:type="pct"/>
            <w:vAlign w:val="center"/>
          </w:tcPr>
          <w:p w14:paraId="0227EC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70" w:type="pct"/>
            <w:vAlign w:val="center"/>
          </w:tcPr>
          <w:p w14:paraId="0BA859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91" w:type="pct"/>
            <w:vAlign w:val="center"/>
          </w:tcPr>
          <w:p w14:paraId="3FEC15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41" w:type="pct"/>
            <w:vAlign w:val="center"/>
          </w:tcPr>
          <w:p w14:paraId="709C91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0.05</w:t>
            </w:r>
          </w:p>
        </w:tc>
        <w:tc>
          <w:tcPr>
            <w:tcW w:w="705" w:type="pct"/>
            <w:vAlign w:val="center"/>
          </w:tcPr>
          <w:p w14:paraId="3453A7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650" w:type="pct"/>
            <w:vAlign w:val="center"/>
          </w:tcPr>
          <w:p w14:paraId="11D3BC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0.05</w:t>
            </w:r>
          </w:p>
        </w:tc>
        <w:tc>
          <w:tcPr>
            <w:tcW w:w="341" w:type="pct"/>
            <w:vAlign w:val="center"/>
          </w:tcPr>
          <w:p w14:paraId="2637DC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+0.05</w:t>
            </w:r>
          </w:p>
        </w:tc>
      </w:tr>
      <w:tr w14:paraId="3057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437" w:type="pct"/>
            <w:vMerge w:val="continue"/>
            <w:tcBorders/>
          </w:tcPr>
          <w:p w14:paraId="42534226">
            <w:pPr>
              <w:shd w:val="clear"/>
              <w:jc w:val="center"/>
              <w:textAlignment w:val="center"/>
              <w:rPr>
                <w:color w:val="auto"/>
                <w:szCs w:val="24"/>
                <w:highlight w:val="none"/>
              </w:rPr>
            </w:pPr>
          </w:p>
        </w:tc>
        <w:tc>
          <w:tcPr>
            <w:tcW w:w="601" w:type="pct"/>
            <w:vAlign w:val="center"/>
          </w:tcPr>
          <w:p w14:paraId="131C179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含油废抹布</w:t>
            </w:r>
          </w:p>
        </w:tc>
        <w:tc>
          <w:tcPr>
            <w:tcW w:w="560" w:type="pct"/>
            <w:vAlign w:val="center"/>
          </w:tcPr>
          <w:p w14:paraId="016B9C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70" w:type="pct"/>
            <w:vAlign w:val="center"/>
          </w:tcPr>
          <w:p w14:paraId="5C18EC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91" w:type="pct"/>
            <w:vAlign w:val="center"/>
          </w:tcPr>
          <w:p w14:paraId="05EFCE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541" w:type="pct"/>
            <w:vAlign w:val="center"/>
          </w:tcPr>
          <w:p w14:paraId="5632FC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0.02</w:t>
            </w:r>
          </w:p>
        </w:tc>
        <w:tc>
          <w:tcPr>
            <w:tcW w:w="705" w:type="pct"/>
            <w:vAlign w:val="center"/>
          </w:tcPr>
          <w:p w14:paraId="58D6B5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w:t>
            </w:r>
          </w:p>
        </w:tc>
        <w:tc>
          <w:tcPr>
            <w:tcW w:w="650" w:type="pct"/>
            <w:vAlign w:val="center"/>
          </w:tcPr>
          <w:p w14:paraId="464E65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0.02</w:t>
            </w:r>
          </w:p>
        </w:tc>
        <w:tc>
          <w:tcPr>
            <w:tcW w:w="341" w:type="pct"/>
            <w:vAlign w:val="center"/>
          </w:tcPr>
          <w:p w14:paraId="4B9AD0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cs="Times New Roman"/>
                <w:i w:val="0"/>
                <w:iCs w:val="0"/>
                <w:color w:val="auto"/>
                <w:kern w:val="0"/>
                <w:sz w:val="24"/>
                <w:szCs w:val="24"/>
                <w:highlight w:val="none"/>
                <w:u w:val="none"/>
                <w:lang w:val="en-US" w:eastAsia="zh-CN" w:bidi="ar"/>
              </w:rPr>
              <w:t>+0.02</w:t>
            </w:r>
          </w:p>
        </w:tc>
      </w:tr>
    </w:tbl>
    <w:p w14:paraId="6A720991">
      <w:pPr>
        <w:pStyle w:val="44"/>
        <w:shd w:val="clear"/>
        <w:spacing w:before="260" w:beforeLines="80" w:after="24"/>
        <w:jc w:val="left"/>
        <w:outlineLvl w:val="0"/>
        <w:rPr>
          <w:rFonts w:cs="Times New Roman"/>
          <w:snapToGrid w:val="0"/>
          <w:color w:val="auto"/>
          <w:spacing w:val="-6"/>
          <w:kern w:val="21"/>
          <w:sz w:val="22"/>
          <w:highlight w:val="none"/>
        </w:rPr>
      </w:pPr>
      <w:r>
        <w:rPr>
          <w:rFonts w:cs="Times New Roman"/>
          <w:snapToGrid w:val="0"/>
          <w:color w:val="auto"/>
          <w:kern w:val="21"/>
          <w:sz w:val="22"/>
          <w:highlight w:val="none"/>
        </w:rPr>
        <w:t>注：</w:t>
      </w:r>
      <w:r>
        <w:rPr>
          <w:rFonts w:cs="Times New Roman"/>
          <w:snapToGrid w:val="0"/>
          <w:color w:val="auto"/>
          <w:spacing w:val="-16"/>
          <w:kern w:val="21"/>
          <w:sz w:val="22"/>
          <w:highlight w:val="none"/>
        </w:rPr>
        <w:fldChar w:fldCharType="begin"/>
      </w:r>
      <w:r>
        <w:rPr>
          <w:rFonts w:cs="Times New Roman"/>
          <w:snapToGrid w:val="0"/>
          <w:color w:val="auto"/>
          <w:spacing w:val="-16"/>
          <w:kern w:val="21"/>
          <w:sz w:val="22"/>
          <w:highlight w:val="none"/>
        </w:rPr>
        <w:instrText xml:space="preserve"> = 6 \* GB3 \* MERGEFORMAT </w:instrText>
      </w:r>
      <w:r>
        <w:rPr>
          <w:rFonts w:cs="Times New Roman"/>
          <w:snapToGrid w:val="0"/>
          <w:color w:val="auto"/>
          <w:spacing w:val="-16"/>
          <w:kern w:val="21"/>
          <w:sz w:val="22"/>
          <w:highlight w:val="none"/>
        </w:rPr>
        <w:fldChar w:fldCharType="separate"/>
      </w:r>
      <w:r>
        <w:rPr>
          <w:rFonts w:cs="Times New Roman"/>
          <w:color w:val="auto"/>
          <w:sz w:val="22"/>
          <w:highlight w:val="none"/>
        </w:rPr>
        <w:t>⑥</w:t>
      </w:r>
      <w:r>
        <w:rPr>
          <w:rFonts w:cs="Times New Roman"/>
          <w:snapToGrid w:val="0"/>
          <w:color w:val="auto"/>
          <w:spacing w:val="-16"/>
          <w:kern w:val="21"/>
          <w:sz w:val="22"/>
          <w:highlight w:val="none"/>
        </w:rPr>
        <w:fldChar w:fldCharType="end"/>
      </w:r>
      <w:r>
        <w:rPr>
          <w:rFonts w:cs="Times New Roman"/>
          <w:snapToGrid w:val="0"/>
          <w:color w:val="auto"/>
          <w:spacing w:val="-16"/>
          <w:kern w:val="21"/>
          <w:sz w:val="22"/>
          <w:highlight w:val="none"/>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1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①</w:t>
      </w:r>
      <w:r>
        <w:rPr>
          <w:rFonts w:cs="Times New Roman"/>
          <w:snapToGrid w:val="0"/>
          <w:color w:val="auto"/>
          <w:spacing w:val="-6"/>
          <w:kern w:val="21"/>
          <w:sz w:val="22"/>
          <w:highlight w:val="none"/>
        </w:rPr>
        <w:fldChar w:fldCharType="end"/>
      </w:r>
      <w:r>
        <w:rPr>
          <w:rFonts w:cs="Times New Roman"/>
          <w:snapToGrid w:val="0"/>
          <w:color w:val="auto"/>
          <w:spacing w:val="-6"/>
          <w:kern w:val="21"/>
          <w:sz w:val="22"/>
          <w:highlight w:val="none"/>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3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③</w:t>
      </w:r>
      <w:r>
        <w:rPr>
          <w:rFonts w:cs="Times New Roman"/>
          <w:snapToGrid w:val="0"/>
          <w:color w:val="auto"/>
          <w:spacing w:val="-6"/>
          <w:kern w:val="21"/>
          <w:sz w:val="22"/>
          <w:highlight w:val="none"/>
        </w:rPr>
        <w:fldChar w:fldCharType="end"/>
      </w:r>
      <w:r>
        <w:rPr>
          <w:rFonts w:cs="Times New Roman"/>
          <w:snapToGrid w:val="0"/>
          <w:color w:val="auto"/>
          <w:spacing w:val="-6"/>
          <w:kern w:val="21"/>
          <w:sz w:val="22"/>
          <w:highlight w:val="none"/>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4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④</w:t>
      </w:r>
      <w:r>
        <w:rPr>
          <w:rFonts w:cs="Times New Roman"/>
          <w:snapToGrid w:val="0"/>
          <w:color w:val="auto"/>
          <w:spacing w:val="-6"/>
          <w:kern w:val="21"/>
          <w:sz w:val="22"/>
          <w:highlight w:val="none"/>
        </w:rPr>
        <w:fldChar w:fldCharType="end"/>
      </w:r>
      <w:r>
        <w:rPr>
          <w:rFonts w:hint="eastAsia" w:cs="Times New Roman"/>
          <w:snapToGrid w:val="0"/>
          <w:color w:val="auto"/>
          <w:spacing w:val="-6"/>
          <w:kern w:val="21"/>
          <w:sz w:val="22"/>
          <w:highlight w:val="none"/>
          <w:lang w:val="en-US" w:eastAsia="zh-CN"/>
        </w:rPr>
        <w:t>+</w:t>
      </w:r>
      <w:r>
        <w:rPr>
          <w:rFonts w:cs="Times New Roman"/>
          <w:snapToGrid w:val="0"/>
          <w:color w:val="auto"/>
          <w:spacing w:val="-16"/>
          <w:kern w:val="21"/>
          <w:sz w:val="22"/>
          <w:highlight w:val="none"/>
        </w:rPr>
        <w:fldChar w:fldCharType="begin"/>
      </w:r>
      <w:r>
        <w:rPr>
          <w:rFonts w:cs="Times New Roman"/>
          <w:snapToGrid w:val="0"/>
          <w:color w:val="auto"/>
          <w:spacing w:val="-16"/>
          <w:kern w:val="21"/>
          <w:sz w:val="22"/>
          <w:highlight w:val="none"/>
        </w:rPr>
        <w:instrText xml:space="preserve"> = 5 \* GB3 \* MERGEFORMAT </w:instrText>
      </w:r>
      <w:r>
        <w:rPr>
          <w:rFonts w:cs="Times New Roman"/>
          <w:snapToGrid w:val="0"/>
          <w:color w:val="auto"/>
          <w:spacing w:val="-16"/>
          <w:kern w:val="21"/>
          <w:sz w:val="22"/>
          <w:highlight w:val="none"/>
        </w:rPr>
        <w:fldChar w:fldCharType="separate"/>
      </w:r>
      <w:r>
        <w:rPr>
          <w:rFonts w:cs="Times New Roman"/>
          <w:color w:val="auto"/>
          <w:sz w:val="22"/>
          <w:highlight w:val="none"/>
        </w:rPr>
        <w:t>⑤</w:t>
      </w:r>
      <w:r>
        <w:rPr>
          <w:rFonts w:cs="Times New Roman"/>
          <w:snapToGrid w:val="0"/>
          <w:color w:val="auto"/>
          <w:spacing w:val="-16"/>
          <w:kern w:val="21"/>
          <w:sz w:val="22"/>
          <w:highlight w:val="none"/>
        </w:rPr>
        <w:fldChar w:fldCharType="end"/>
      </w:r>
      <w:r>
        <w:rPr>
          <w:rFonts w:cs="Times New Roman"/>
          <w:snapToGrid w:val="0"/>
          <w:color w:val="auto"/>
          <w:spacing w:val="-16"/>
          <w:kern w:val="21"/>
          <w:sz w:val="22"/>
          <w:highlight w:val="none"/>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7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⑦</w:t>
      </w:r>
      <w:r>
        <w:rPr>
          <w:rFonts w:cs="Times New Roman"/>
          <w:snapToGrid w:val="0"/>
          <w:color w:val="auto"/>
          <w:spacing w:val="-6"/>
          <w:kern w:val="21"/>
          <w:sz w:val="22"/>
          <w:highlight w:val="none"/>
        </w:rPr>
        <w:fldChar w:fldCharType="end"/>
      </w:r>
      <w:r>
        <w:rPr>
          <w:rFonts w:cs="Times New Roman"/>
          <w:snapToGrid w:val="0"/>
          <w:color w:val="auto"/>
          <w:spacing w:val="-6"/>
          <w:kern w:val="21"/>
          <w:sz w:val="22"/>
          <w:highlight w:val="none"/>
        </w:rPr>
        <w:t>=</w:t>
      </w:r>
      <w:r>
        <w:rPr>
          <w:rFonts w:cs="Times New Roman"/>
          <w:snapToGrid w:val="0"/>
          <w:color w:val="auto"/>
          <w:spacing w:val="-16"/>
          <w:kern w:val="21"/>
          <w:sz w:val="22"/>
          <w:highlight w:val="none"/>
        </w:rPr>
        <w:fldChar w:fldCharType="begin"/>
      </w:r>
      <w:r>
        <w:rPr>
          <w:rFonts w:cs="Times New Roman"/>
          <w:snapToGrid w:val="0"/>
          <w:color w:val="auto"/>
          <w:spacing w:val="-16"/>
          <w:kern w:val="21"/>
          <w:sz w:val="22"/>
          <w:highlight w:val="none"/>
        </w:rPr>
        <w:instrText xml:space="preserve"> = 6 \* GB3 \* MERGEFORMAT </w:instrText>
      </w:r>
      <w:r>
        <w:rPr>
          <w:rFonts w:cs="Times New Roman"/>
          <w:snapToGrid w:val="0"/>
          <w:color w:val="auto"/>
          <w:spacing w:val="-16"/>
          <w:kern w:val="21"/>
          <w:sz w:val="22"/>
          <w:highlight w:val="none"/>
        </w:rPr>
        <w:fldChar w:fldCharType="separate"/>
      </w:r>
      <w:r>
        <w:rPr>
          <w:rFonts w:cs="Times New Roman"/>
          <w:color w:val="auto"/>
          <w:sz w:val="22"/>
          <w:highlight w:val="none"/>
        </w:rPr>
        <w:t>⑥</w:t>
      </w:r>
      <w:r>
        <w:rPr>
          <w:rFonts w:cs="Times New Roman"/>
          <w:snapToGrid w:val="0"/>
          <w:color w:val="auto"/>
          <w:spacing w:val="-16"/>
          <w:kern w:val="21"/>
          <w:sz w:val="22"/>
          <w:highlight w:val="none"/>
        </w:rPr>
        <w:fldChar w:fldCharType="end"/>
      </w:r>
      <w:r>
        <w:rPr>
          <w:rFonts w:cs="Times New Roman"/>
          <w:snapToGrid w:val="0"/>
          <w:color w:val="auto"/>
          <w:spacing w:val="-16"/>
          <w:kern w:val="21"/>
          <w:sz w:val="22"/>
          <w:highlight w:val="none"/>
        </w:rPr>
        <w:t>-</w:t>
      </w:r>
      <w:r>
        <w:rPr>
          <w:rFonts w:hint="eastAsia" w:cs="Times New Roman"/>
          <w:snapToGrid w:val="0"/>
          <w:color w:val="auto"/>
          <w:spacing w:val="-16"/>
          <w:kern w:val="21"/>
          <w:sz w:val="22"/>
          <w:highlight w:val="none"/>
          <w:lang w:eastAsia="zh-CN"/>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1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①</w:t>
      </w:r>
      <w:r>
        <w:rPr>
          <w:rFonts w:cs="Times New Roman"/>
          <w:snapToGrid w:val="0"/>
          <w:color w:val="auto"/>
          <w:spacing w:val="-6"/>
          <w:kern w:val="21"/>
          <w:sz w:val="22"/>
          <w:highlight w:val="none"/>
        </w:rPr>
        <w:fldChar w:fldCharType="end"/>
      </w:r>
      <w:r>
        <w:rPr>
          <w:rFonts w:hint="eastAsia" w:cs="Times New Roman"/>
          <w:snapToGrid w:val="0"/>
          <w:color w:val="auto"/>
          <w:spacing w:val="-6"/>
          <w:kern w:val="21"/>
          <w:sz w:val="22"/>
          <w:highlight w:val="none"/>
          <w:lang w:val="en-US" w:eastAsia="zh-CN"/>
        </w:rPr>
        <w:t>+</w:t>
      </w:r>
      <w:r>
        <w:rPr>
          <w:rFonts w:cs="Times New Roman"/>
          <w:snapToGrid w:val="0"/>
          <w:color w:val="auto"/>
          <w:spacing w:val="-6"/>
          <w:kern w:val="21"/>
          <w:sz w:val="22"/>
          <w:highlight w:val="none"/>
        </w:rPr>
        <w:fldChar w:fldCharType="begin"/>
      </w:r>
      <w:r>
        <w:rPr>
          <w:rFonts w:cs="Times New Roman"/>
          <w:snapToGrid w:val="0"/>
          <w:color w:val="auto"/>
          <w:spacing w:val="-6"/>
          <w:kern w:val="21"/>
          <w:sz w:val="22"/>
          <w:highlight w:val="none"/>
        </w:rPr>
        <w:instrText xml:space="preserve"> = 3 \* GB3 \* MERGEFORMAT </w:instrText>
      </w:r>
      <w:r>
        <w:rPr>
          <w:rFonts w:cs="Times New Roman"/>
          <w:snapToGrid w:val="0"/>
          <w:color w:val="auto"/>
          <w:spacing w:val="-6"/>
          <w:kern w:val="21"/>
          <w:sz w:val="22"/>
          <w:highlight w:val="none"/>
        </w:rPr>
        <w:fldChar w:fldCharType="separate"/>
      </w:r>
      <w:r>
        <w:rPr>
          <w:rFonts w:cs="Times New Roman"/>
          <w:color w:val="auto"/>
          <w:sz w:val="22"/>
          <w:highlight w:val="none"/>
        </w:rPr>
        <w:t>③</w:t>
      </w:r>
      <w:r>
        <w:rPr>
          <w:rFonts w:cs="Times New Roman"/>
          <w:snapToGrid w:val="0"/>
          <w:color w:val="auto"/>
          <w:spacing w:val="-6"/>
          <w:kern w:val="21"/>
          <w:sz w:val="22"/>
          <w:highlight w:val="none"/>
        </w:rPr>
        <w:fldChar w:fldCharType="end"/>
      </w:r>
      <w:r>
        <w:rPr>
          <w:rFonts w:hint="eastAsia" w:cs="Times New Roman"/>
          <w:snapToGrid w:val="0"/>
          <w:color w:val="auto"/>
          <w:spacing w:val="-6"/>
          <w:kern w:val="21"/>
          <w:sz w:val="22"/>
          <w:highlight w:val="none"/>
          <w:lang w:val="en-US" w:eastAsia="zh-CN"/>
        </w:rPr>
        <w:t>+</w:t>
      </w:r>
      <w:r>
        <w:rPr>
          <w:rFonts w:cs="Times New Roman"/>
          <w:snapToGrid w:val="0"/>
          <w:color w:val="auto"/>
          <w:spacing w:val="-16"/>
          <w:kern w:val="21"/>
          <w:sz w:val="22"/>
          <w:highlight w:val="none"/>
        </w:rPr>
        <w:fldChar w:fldCharType="begin"/>
      </w:r>
      <w:r>
        <w:rPr>
          <w:rFonts w:cs="Times New Roman"/>
          <w:snapToGrid w:val="0"/>
          <w:color w:val="auto"/>
          <w:spacing w:val="-16"/>
          <w:kern w:val="21"/>
          <w:sz w:val="22"/>
          <w:highlight w:val="none"/>
        </w:rPr>
        <w:instrText xml:space="preserve"> = 5 \* GB3 \* MERGEFORMAT </w:instrText>
      </w:r>
      <w:r>
        <w:rPr>
          <w:rFonts w:cs="Times New Roman"/>
          <w:snapToGrid w:val="0"/>
          <w:color w:val="auto"/>
          <w:spacing w:val="-16"/>
          <w:kern w:val="21"/>
          <w:sz w:val="22"/>
          <w:highlight w:val="none"/>
        </w:rPr>
        <w:fldChar w:fldCharType="separate"/>
      </w:r>
      <w:r>
        <w:rPr>
          <w:rFonts w:cs="Times New Roman"/>
          <w:color w:val="auto"/>
          <w:sz w:val="22"/>
          <w:highlight w:val="none"/>
        </w:rPr>
        <w:t>⑤</w:t>
      </w:r>
      <w:r>
        <w:rPr>
          <w:rFonts w:cs="Times New Roman"/>
          <w:snapToGrid w:val="0"/>
          <w:color w:val="auto"/>
          <w:spacing w:val="-16"/>
          <w:kern w:val="21"/>
          <w:sz w:val="22"/>
          <w:highlight w:val="none"/>
        </w:rPr>
        <w:fldChar w:fldCharType="end"/>
      </w:r>
      <w:r>
        <w:rPr>
          <w:rFonts w:hint="eastAsia" w:cs="Times New Roman"/>
          <w:snapToGrid w:val="0"/>
          <w:color w:val="auto"/>
          <w:spacing w:val="-16"/>
          <w:kern w:val="21"/>
          <w:sz w:val="22"/>
          <w:highlight w:val="none"/>
          <w:lang w:eastAsia="zh-CN"/>
        </w:rPr>
        <w:t>）</w:t>
      </w:r>
    </w:p>
    <w:p w14:paraId="190AEAC5">
      <w:pPr>
        <w:pStyle w:val="44"/>
        <w:keepNext w:val="0"/>
        <w:keepLines w:val="0"/>
        <w:pageBreakBefore w:val="0"/>
        <w:widowControl/>
        <w:shd w:val="clear"/>
        <w:kinsoku/>
        <w:wordWrap/>
        <w:overflowPunct/>
        <w:topLinePunct w:val="0"/>
        <w:autoSpaceDE/>
        <w:autoSpaceDN/>
        <w:bidi w:val="0"/>
        <w:adjustRightInd/>
        <w:snapToGrid/>
        <w:spacing w:line="240" w:lineRule="auto"/>
        <w:jc w:val="left"/>
        <w:textAlignment w:val="auto"/>
        <w:outlineLvl w:val="0"/>
        <w:rPr>
          <w:color w:val="auto"/>
          <w:sz w:val="21"/>
          <w:szCs w:val="21"/>
          <w:highlight w:val="none"/>
        </w:rPr>
      </w:pPr>
      <w:r>
        <w:rPr>
          <w:rFonts w:hint="eastAsia"/>
          <w:color w:val="auto"/>
          <w:sz w:val="21"/>
          <w:szCs w:val="21"/>
          <w:highlight w:val="none"/>
        </w:rPr>
        <w:t>全厂现有项目批复总量中颗粒物总量为批复的粉尘、烟尘总量之和。</w:t>
      </w:r>
    </w:p>
    <w:p w14:paraId="6F2A37FB">
      <w:pPr>
        <w:pStyle w:val="44"/>
        <w:keepNext w:val="0"/>
        <w:keepLines w:val="0"/>
        <w:pageBreakBefore w:val="0"/>
        <w:widowControl/>
        <w:shd w:val="clear"/>
        <w:kinsoku/>
        <w:wordWrap/>
        <w:overflowPunct/>
        <w:topLinePunct w:val="0"/>
        <w:autoSpaceDE/>
        <w:autoSpaceDN/>
        <w:bidi w:val="0"/>
        <w:adjustRightInd/>
        <w:snapToGrid/>
        <w:spacing w:line="240" w:lineRule="auto"/>
        <w:jc w:val="left"/>
        <w:textAlignment w:val="auto"/>
        <w:outlineLvl w:val="0"/>
        <w:rPr>
          <w:color w:val="auto"/>
          <w:sz w:val="21"/>
          <w:szCs w:val="21"/>
          <w:highlight w:val="none"/>
        </w:rPr>
      </w:pPr>
      <w:r>
        <w:rPr>
          <w:rFonts w:hint="eastAsia"/>
          <w:color w:val="auto"/>
          <w:sz w:val="21"/>
          <w:szCs w:val="21"/>
          <w:highlight w:val="none"/>
        </w:rPr>
        <w:t>注1：排污许可证许可量仅许可主要排放口的排放量，包括1#铅化合排气筒、6#现有生物质锅炉排气筒、10#三分厂铜酞菁缩合反应废气排气筒、14#三分厂导热油炉排气筒、18#天然气锅炉废气排气筒、19#天然气锅炉废气排气筒。</w:t>
      </w:r>
    </w:p>
    <w:p w14:paraId="698BB838">
      <w:pPr>
        <w:pStyle w:val="2"/>
        <w:rPr>
          <w:rFonts w:hint="default" w:ascii="Times New Roman" w:hAnsi="Times New Roman" w:eastAsia="宋体" w:cs="宋体"/>
          <w:color w:val="auto"/>
          <w:kern w:val="2"/>
          <w:sz w:val="21"/>
          <w:szCs w:val="21"/>
          <w:highlight w:val="none"/>
          <w:lang w:val="en-US" w:eastAsia="zh-CN" w:bidi="ar-SA"/>
        </w:rPr>
        <w:sectPr>
          <w:pgSz w:w="16838" w:h="11906" w:orient="landscape"/>
          <w:pgMar w:top="1080" w:right="1440" w:bottom="1080" w:left="1440" w:header="851" w:footer="992" w:gutter="0"/>
          <w:cols w:space="720" w:num="1"/>
          <w:docGrid w:type="lines" w:linePitch="326" w:charSpace="0"/>
        </w:sectPr>
      </w:pPr>
      <w:r>
        <w:rPr>
          <w:rFonts w:hint="eastAsia" w:ascii="Times New Roman" w:hAnsi="Times New Roman" w:eastAsia="宋体" w:cs="宋体"/>
          <w:color w:val="auto"/>
          <w:kern w:val="2"/>
          <w:sz w:val="21"/>
          <w:szCs w:val="21"/>
          <w:highlight w:val="none"/>
          <w:lang w:val="en-US" w:eastAsia="zh-CN" w:bidi="ar-SA"/>
        </w:rPr>
        <w:t>注2：</w:t>
      </w:r>
      <w:r>
        <w:rPr>
          <w:rFonts w:hint="eastAsia" w:cs="宋体"/>
          <w:color w:val="auto"/>
          <w:kern w:val="2"/>
          <w:sz w:val="21"/>
          <w:szCs w:val="21"/>
          <w:highlight w:val="none"/>
          <w:lang w:val="en-US" w:eastAsia="zh-CN" w:bidi="ar-SA"/>
        </w:rPr>
        <w:t>现有工程许可排放量为最新批复全厂总量，不包括“35t/h生物质蒸汽锅炉环保技术改造扩建项目”；在建工程排放量包括“污泥资源减量化利用技术改造项目”和“年产1500吨高性能环保型颜料黄技改项目”。</w:t>
      </w:r>
    </w:p>
    <w:tbl>
      <w:tblPr>
        <w:tblStyle w:val="22"/>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0"/>
      </w:tblGrid>
      <w:tr w14:paraId="5373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2" w:hRule="atLeast"/>
        </w:trPr>
        <w:tc>
          <w:tcPr>
            <w:tcW w:w="9450" w:type="dxa"/>
          </w:tcPr>
          <w:p w14:paraId="4942676B">
            <w:pPr>
              <w:pStyle w:val="2"/>
              <w:shd w:val="clear"/>
              <w:rPr>
                <w:color w:val="auto"/>
                <w:highlight w:val="none"/>
              </w:rPr>
            </w:pPr>
          </w:p>
          <w:p w14:paraId="0C7A72D4">
            <w:pPr>
              <w:pStyle w:val="3"/>
              <w:shd w:val="clear"/>
              <w:rPr>
                <w:color w:val="auto"/>
                <w:highlight w:val="none"/>
              </w:rPr>
            </w:pPr>
            <w:r>
              <w:rPr>
                <w:color w:val="auto"/>
                <w:highlight w:val="none"/>
              </w:rPr>
              <w:t>注   释</w:t>
            </w:r>
          </w:p>
          <w:p w14:paraId="02559650">
            <w:pPr>
              <w:pStyle w:val="2"/>
              <w:shd w:val="clear"/>
              <w:ind w:firstLine="480"/>
              <w:rPr>
                <w:color w:val="auto"/>
                <w:highlight w:val="none"/>
              </w:rPr>
            </w:pPr>
            <w:r>
              <w:rPr>
                <w:color w:val="auto"/>
                <w:highlight w:val="none"/>
              </w:rPr>
              <w:t>附件1 项目委托书</w:t>
            </w:r>
            <w:r>
              <w:rPr>
                <w:rFonts w:hint="eastAsia"/>
                <w:color w:val="auto"/>
                <w:highlight w:val="none"/>
              </w:rPr>
              <w:t>；</w:t>
            </w:r>
          </w:p>
          <w:p w14:paraId="48A7381E">
            <w:pPr>
              <w:pStyle w:val="2"/>
              <w:shd w:val="clear"/>
              <w:ind w:firstLine="480"/>
              <w:rPr>
                <w:color w:val="auto"/>
                <w:highlight w:val="none"/>
              </w:rPr>
            </w:pPr>
            <w:r>
              <w:rPr>
                <w:color w:val="auto"/>
                <w:highlight w:val="none"/>
              </w:rPr>
              <w:t xml:space="preserve">附件2 </w:t>
            </w:r>
            <w:r>
              <w:rPr>
                <w:rFonts w:hint="eastAsia"/>
                <w:color w:val="auto"/>
                <w:highlight w:val="none"/>
              </w:rPr>
              <w:t>项目备案；</w:t>
            </w:r>
          </w:p>
          <w:p w14:paraId="49DF01F1">
            <w:pPr>
              <w:pStyle w:val="2"/>
              <w:shd w:val="clear"/>
              <w:ind w:firstLine="480"/>
              <w:rPr>
                <w:color w:val="auto"/>
                <w:highlight w:val="none"/>
              </w:rPr>
            </w:pPr>
            <w:r>
              <w:rPr>
                <w:color w:val="auto"/>
                <w:highlight w:val="none"/>
              </w:rPr>
              <w:t>附件3 现有项目环评批复及验收意见</w:t>
            </w:r>
            <w:r>
              <w:rPr>
                <w:rFonts w:hint="eastAsia"/>
                <w:color w:val="auto"/>
                <w:highlight w:val="none"/>
              </w:rPr>
              <w:t>；</w:t>
            </w:r>
          </w:p>
          <w:p w14:paraId="6358104C">
            <w:pPr>
              <w:pStyle w:val="2"/>
              <w:shd w:val="clear"/>
              <w:ind w:firstLine="480"/>
              <w:rPr>
                <w:color w:val="auto"/>
                <w:highlight w:val="none"/>
              </w:rPr>
            </w:pPr>
            <w:r>
              <w:rPr>
                <w:rFonts w:hint="eastAsia"/>
                <w:color w:val="auto"/>
                <w:highlight w:val="none"/>
              </w:rPr>
              <w:t>附件4</w:t>
            </w:r>
            <w:r>
              <w:rPr>
                <w:color w:val="auto"/>
                <w:highlight w:val="none"/>
              </w:rPr>
              <w:t xml:space="preserve"> </w:t>
            </w:r>
            <w:r>
              <w:rPr>
                <w:rFonts w:hint="eastAsia"/>
                <w:color w:val="auto"/>
                <w:highlight w:val="none"/>
              </w:rPr>
              <w:t>排污许可证正本；</w:t>
            </w:r>
          </w:p>
          <w:p w14:paraId="2B4F7C4A">
            <w:pPr>
              <w:pStyle w:val="2"/>
              <w:shd w:val="clear"/>
              <w:ind w:firstLine="480"/>
              <w:rPr>
                <w:color w:val="auto"/>
                <w:highlight w:val="none"/>
              </w:rPr>
            </w:pPr>
            <w:r>
              <w:rPr>
                <w:rFonts w:hint="eastAsia"/>
                <w:color w:val="auto"/>
                <w:highlight w:val="none"/>
              </w:rPr>
              <w:t>附件5 现场勘查照片；</w:t>
            </w:r>
          </w:p>
          <w:p w14:paraId="738DB440">
            <w:pPr>
              <w:pStyle w:val="2"/>
              <w:shd w:val="clear"/>
              <w:ind w:firstLine="480"/>
              <w:rPr>
                <w:color w:val="auto"/>
                <w:highlight w:val="none"/>
              </w:rPr>
            </w:pPr>
            <w:r>
              <w:rPr>
                <w:color w:val="auto"/>
                <w:highlight w:val="none"/>
              </w:rPr>
              <w:t>附件</w:t>
            </w:r>
            <w:r>
              <w:rPr>
                <w:rFonts w:hint="eastAsia"/>
                <w:color w:val="auto"/>
                <w:highlight w:val="none"/>
              </w:rPr>
              <w:t>6</w:t>
            </w:r>
            <w:r>
              <w:rPr>
                <w:color w:val="auto"/>
                <w:highlight w:val="none"/>
              </w:rPr>
              <w:t xml:space="preserve"> </w:t>
            </w:r>
            <w:r>
              <w:rPr>
                <w:rFonts w:hint="eastAsia"/>
                <w:color w:val="auto"/>
                <w:highlight w:val="none"/>
              </w:rPr>
              <w:t>环境应急预案备案表；</w:t>
            </w:r>
          </w:p>
          <w:p w14:paraId="45B4B7F2">
            <w:pPr>
              <w:pStyle w:val="2"/>
              <w:shd w:val="clear"/>
              <w:ind w:firstLine="480"/>
              <w:rPr>
                <w:color w:val="auto"/>
                <w:highlight w:val="none"/>
              </w:rPr>
            </w:pPr>
            <w:r>
              <w:rPr>
                <w:rFonts w:hint="eastAsia"/>
                <w:color w:val="auto"/>
                <w:highlight w:val="none"/>
              </w:rPr>
              <w:t>附件7 东厂区机械厂宗地图</w:t>
            </w:r>
          </w:p>
          <w:p w14:paraId="12037EEA">
            <w:pPr>
              <w:pStyle w:val="2"/>
              <w:shd w:val="clear"/>
              <w:ind w:firstLine="480"/>
              <w:rPr>
                <w:color w:val="auto"/>
                <w:highlight w:val="none"/>
              </w:rPr>
            </w:pPr>
            <w:r>
              <w:rPr>
                <w:rFonts w:hint="eastAsia"/>
                <w:color w:val="auto"/>
                <w:highlight w:val="none"/>
              </w:rPr>
              <w:t>附件</w:t>
            </w:r>
            <w:r>
              <w:rPr>
                <w:rFonts w:hint="eastAsia"/>
                <w:color w:val="auto"/>
                <w:highlight w:val="none"/>
                <w:lang w:val="en-US" w:eastAsia="zh-CN"/>
              </w:rPr>
              <w:t>8</w:t>
            </w:r>
            <w:r>
              <w:rPr>
                <w:rFonts w:hint="eastAsia"/>
                <w:color w:val="auto"/>
                <w:highlight w:val="none"/>
              </w:rPr>
              <w:t xml:space="preserve"> 新化工监测点批复</w:t>
            </w:r>
          </w:p>
          <w:p w14:paraId="727BFB1A">
            <w:pPr>
              <w:pStyle w:val="2"/>
              <w:shd w:val="clear"/>
              <w:ind w:firstLine="480"/>
              <w:rPr>
                <w:color w:val="auto"/>
                <w:highlight w:val="none"/>
              </w:rPr>
            </w:pPr>
            <w:r>
              <w:rPr>
                <w:rFonts w:hint="eastAsia"/>
                <w:color w:val="auto"/>
                <w:highlight w:val="none"/>
              </w:rPr>
              <w:t>附件</w:t>
            </w:r>
            <w:r>
              <w:rPr>
                <w:rFonts w:hint="eastAsia"/>
                <w:color w:val="auto"/>
                <w:highlight w:val="none"/>
                <w:lang w:val="en-US" w:eastAsia="zh-CN"/>
              </w:rPr>
              <w:t>9</w:t>
            </w:r>
            <w:r>
              <w:rPr>
                <w:rFonts w:hint="eastAsia"/>
                <w:color w:val="auto"/>
                <w:highlight w:val="none"/>
              </w:rPr>
              <w:t>项目合同；</w:t>
            </w:r>
          </w:p>
          <w:p w14:paraId="4584268F">
            <w:pPr>
              <w:shd w:val="clear"/>
              <w:rPr>
                <w:color w:val="auto"/>
                <w:highlight w:val="none"/>
              </w:rPr>
            </w:pPr>
          </w:p>
          <w:p w14:paraId="03A54A8C">
            <w:pPr>
              <w:shd w:val="clear"/>
              <w:rPr>
                <w:color w:val="auto"/>
                <w:highlight w:val="none"/>
              </w:rPr>
            </w:pPr>
          </w:p>
          <w:p w14:paraId="4EA7AF81">
            <w:pPr>
              <w:pStyle w:val="2"/>
              <w:shd w:val="clear"/>
              <w:ind w:firstLine="480"/>
              <w:rPr>
                <w:color w:val="auto"/>
                <w:highlight w:val="none"/>
              </w:rPr>
            </w:pPr>
            <w:r>
              <w:rPr>
                <w:color w:val="auto"/>
                <w:highlight w:val="none"/>
              </w:rPr>
              <w:t>附图1 本项目地理位置图；</w:t>
            </w:r>
          </w:p>
          <w:p w14:paraId="4A29374C">
            <w:pPr>
              <w:pStyle w:val="2"/>
              <w:shd w:val="clear"/>
              <w:ind w:firstLine="480"/>
              <w:rPr>
                <w:color w:val="auto"/>
                <w:highlight w:val="none"/>
              </w:rPr>
            </w:pPr>
            <w:r>
              <w:rPr>
                <w:color w:val="auto"/>
                <w:highlight w:val="none"/>
              </w:rPr>
              <w:t>附图</w:t>
            </w:r>
            <w:r>
              <w:rPr>
                <w:rFonts w:hint="eastAsia"/>
                <w:color w:val="auto"/>
                <w:highlight w:val="none"/>
              </w:rPr>
              <w:t>2 周围环境概况图；</w:t>
            </w:r>
          </w:p>
          <w:p w14:paraId="695BD481">
            <w:pPr>
              <w:pStyle w:val="2"/>
              <w:shd w:val="clear"/>
              <w:ind w:firstLine="480"/>
              <w:rPr>
                <w:color w:val="auto"/>
                <w:highlight w:val="none"/>
              </w:rPr>
            </w:pPr>
            <w:r>
              <w:rPr>
                <w:rFonts w:hint="eastAsia"/>
                <w:color w:val="auto"/>
                <w:highlight w:val="none"/>
              </w:rPr>
              <w:t>附图3 厂区平面布置图；</w:t>
            </w:r>
          </w:p>
          <w:p w14:paraId="20BFB67D">
            <w:pPr>
              <w:pStyle w:val="2"/>
              <w:shd w:val="clear"/>
              <w:ind w:firstLine="480"/>
              <w:rPr>
                <w:color w:val="auto"/>
                <w:highlight w:val="none"/>
              </w:rPr>
            </w:pPr>
            <w:r>
              <w:rPr>
                <w:rFonts w:hint="eastAsia"/>
                <w:color w:val="auto"/>
                <w:highlight w:val="none"/>
              </w:rPr>
              <w:t>附图4 本项目与江苏省生态环境管控单元（陆域）位置关系图；</w:t>
            </w:r>
          </w:p>
          <w:p w14:paraId="2A136A72">
            <w:pPr>
              <w:pStyle w:val="2"/>
              <w:shd w:val="clear"/>
              <w:ind w:firstLine="480"/>
              <w:rPr>
                <w:color w:val="auto"/>
                <w:highlight w:val="none"/>
              </w:rPr>
            </w:pPr>
            <w:r>
              <w:rPr>
                <w:rFonts w:hint="eastAsia"/>
                <w:color w:val="auto"/>
                <w:highlight w:val="none"/>
              </w:rPr>
              <w:t>附图5 兴化生态空间管控区域图</w:t>
            </w:r>
          </w:p>
          <w:p w14:paraId="0938F8AB">
            <w:pPr>
              <w:pStyle w:val="2"/>
              <w:shd w:val="clear"/>
              <w:ind w:firstLine="480"/>
              <w:rPr>
                <w:color w:val="auto"/>
                <w:highlight w:val="none"/>
              </w:rPr>
            </w:pPr>
            <w:r>
              <w:rPr>
                <w:rFonts w:hint="eastAsia"/>
                <w:color w:val="auto"/>
                <w:highlight w:val="none"/>
              </w:rPr>
              <w:t>附图6 兴化市国土空间规划分区图</w:t>
            </w:r>
          </w:p>
          <w:p w14:paraId="4BA329B4">
            <w:pPr>
              <w:shd w:val="clear"/>
              <w:rPr>
                <w:color w:val="auto"/>
                <w:highlight w:val="none"/>
              </w:rPr>
            </w:pPr>
          </w:p>
        </w:tc>
      </w:tr>
    </w:tbl>
    <w:p w14:paraId="59168BFC">
      <w:pPr>
        <w:shd w:val="clear"/>
        <w:rPr>
          <w:color w:val="auto"/>
          <w:highlight w:val="none"/>
        </w:rPr>
      </w:pPr>
    </w:p>
    <w:sectPr>
      <w:pgSz w:w="11906" w:h="16838"/>
      <w:pgMar w:top="720" w:right="720" w:bottom="720" w:left="72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Brush Script MT">
    <w:panose1 w:val="03060802040406070304"/>
    <w:charset w:val="00"/>
    <w:family w:val="script"/>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60A6">
    <w:pPr>
      <w:pStyle w:val="14"/>
      <w:jc w:val="center"/>
    </w:pPr>
    <w:r>
      <w:fldChar w:fldCharType="begin"/>
    </w:r>
    <w:r>
      <w:instrText xml:space="preserve"> PAGE   \* MERGEFORMAT </w:instrText>
    </w:r>
    <w:r>
      <w:fldChar w:fldCharType="separate"/>
    </w:r>
    <w:r>
      <w:rPr>
        <w:lang w:val="zh-CN"/>
      </w:rPr>
      <w:t>50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A17CD"/>
    <w:multiLevelType w:val="singleLevel"/>
    <w:tmpl w:val="91EA17CD"/>
    <w:lvl w:ilvl="0" w:tentative="0">
      <w:start w:val="1"/>
      <w:numFmt w:val="decimal"/>
      <w:suff w:val="nothing"/>
      <w:lvlText w:val="（%1）"/>
      <w:lvlJc w:val="left"/>
      <w:rPr>
        <w:rFonts w:hint="default"/>
        <w:highlight w:val="none"/>
      </w:rPr>
    </w:lvl>
  </w:abstractNum>
  <w:abstractNum w:abstractNumId="1">
    <w:nsid w:val="A0C93552"/>
    <w:multiLevelType w:val="multilevel"/>
    <w:tmpl w:val="A0C93552"/>
    <w:lvl w:ilvl="0" w:tentative="0">
      <w:start w:val="1"/>
      <w:numFmt w:val="decimal"/>
      <w:lvlText w:val="%1."/>
      <w:lvlJc w:val="left"/>
      <w:pPr>
        <w:ind w:left="28" w:hanging="318"/>
      </w:pPr>
      <w:rPr>
        <w:rFonts w:hint="default" w:ascii="宋体" w:hAnsi="宋体" w:eastAsia="宋体"/>
        <w:spacing w:val="-10"/>
        <w:sz w:val="19"/>
        <w:u w:val="none"/>
        <w:lang w:val="zh-CN" w:eastAsia="zh-CN"/>
      </w:rPr>
    </w:lvl>
    <w:lvl w:ilvl="1" w:tentative="0">
      <w:start w:val="0"/>
      <w:numFmt w:val="bullet"/>
      <w:lvlText w:val="•"/>
      <w:lvlJc w:val="left"/>
      <w:pPr>
        <w:ind w:left="1220" w:hanging="318"/>
      </w:pPr>
      <w:rPr>
        <w:rFonts w:hint="default"/>
        <w:u w:val="none"/>
        <w:lang w:val="zh-CN" w:eastAsia="zh-CN"/>
      </w:rPr>
    </w:lvl>
    <w:lvl w:ilvl="2" w:tentative="0">
      <w:start w:val="0"/>
      <w:numFmt w:val="bullet"/>
      <w:lvlText w:val="•"/>
      <w:lvlJc w:val="left"/>
      <w:pPr>
        <w:ind w:left="2420" w:hanging="318"/>
      </w:pPr>
      <w:rPr>
        <w:rFonts w:hint="default"/>
        <w:u w:val="none"/>
        <w:lang w:val="zh-CN" w:eastAsia="zh-CN"/>
      </w:rPr>
    </w:lvl>
    <w:lvl w:ilvl="3" w:tentative="0">
      <w:start w:val="0"/>
      <w:numFmt w:val="bullet"/>
      <w:lvlText w:val="•"/>
      <w:lvlJc w:val="left"/>
      <w:pPr>
        <w:ind w:left="3620" w:hanging="318"/>
      </w:pPr>
      <w:rPr>
        <w:rFonts w:hint="default"/>
        <w:u w:val="none"/>
        <w:lang w:val="zh-CN" w:eastAsia="zh-CN"/>
      </w:rPr>
    </w:lvl>
    <w:lvl w:ilvl="4" w:tentative="0">
      <w:start w:val="0"/>
      <w:numFmt w:val="bullet"/>
      <w:lvlText w:val="•"/>
      <w:lvlJc w:val="left"/>
      <w:pPr>
        <w:ind w:left="4820" w:hanging="318"/>
      </w:pPr>
      <w:rPr>
        <w:rFonts w:hint="default"/>
        <w:u w:val="none"/>
        <w:lang w:val="zh-CN" w:eastAsia="zh-CN"/>
      </w:rPr>
    </w:lvl>
    <w:lvl w:ilvl="5" w:tentative="0">
      <w:start w:val="0"/>
      <w:numFmt w:val="bullet"/>
      <w:lvlText w:val="•"/>
      <w:lvlJc w:val="left"/>
      <w:pPr>
        <w:ind w:left="6020" w:hanging="318"/>
      </w:pPr>
      <w:rPr>
        <w:rFonts w:hint="default"/>
        <w:u w:val="none"/>
        <w:lang w:val="zh-CN" w:eastAsia="zh-CN"/>
      </w:rPr>
    </w:lvl>
    <w:lvl w:ilvl="6" w:tentative="0">
      <w:start w:val="0"/>
      <w:numFmt w:val="bullet"/>
      <w:lvlText w:val="•"/>
      <w:lvlJc w:val="left"/>
      <w:pPr>
        <w:ind w:left="7220" w:hanging="318"/>
      </w:pPr>
      <w:rPr>
        <w:rFonts w:hint="default"/>
        <w:u w:val="none"/>
        <w:lang w:val="zh-CN" w:eastAsia="zh-CN"/>
      </w:rPr>
    </w:lvl>
    <w:lvl w:ilvl="7" w:tentative="0">
      <w:start w:val="0"/>
      <w:numFmt w:val="bullet"/>
      <w:lvlText w:val="•"/>
      <w:lvlJc w:val="left"/>
      <w:pPr>
        <w:ind w:left="8420" w:hanging="318"/>
      </w:pPr>
      <w:rPr>
        <w:rFonts w:hint="default"/>
        <w:u w:val="none"/>
        <w:lang w:val="zh-CN" w:eastAsia="zh-CN"/>
      </w:rPr>
    </w:lvl>
    <w:lvl w:ilvl="8" w:tentative="0">
      <w:start w:val="0"/>
      <w:numFmt w:val="bullet"/>
      <w:lvlText w:val="•"/>
      <w:lvlJc w:val="left"/>
      <w:pPr>
        <w:ind w:left="9620" w:hanging="318"/>
      </w:pPr>
      <w:rPr>
        <w:rFonts w:hint="default"/>
        <w:u w:val="none"/>
        <w:lang w:val="zh-CN" w:eastAsia="zh-CN"/>
      </w:rPr>
    </w:lvl>
  </w:abstractNum>
  <w:abstractNum w:abstractNumId="2">
    <w:nsid w:val="C234689A"/>
    <w:multiLevelType w:val="singleLevel"/>
    <w:tmpl w:val="C234689A"/>
    <w:lvl w:ilvl="0" w:tentative="0">
      <w:start w:val="3"/>
      <w:numFmt w:val="chineseCounting"/>
      <w:suff w:val="nothing"/>
      <w:lvlText w:val="%1、"/>
      <w:lvlJc w:val="left"/>
      <w:rPr>
        <w:rFonts w:hint="eastAsia"/>
      </w:rPr>
    </w:lvl>
  </w:abstractNum>
  <w:abstractNum w:abstractNumId="3">
    <w:nsid w:val="C34EFC38"/>
    <w:multiLevelType w:val="singleLevel"/>
    <w:tmpl w:val="C34EFC38"/>
    <w:lvl w:ilvl="0" w:tentative="0">
      <w:start w:val="43"/>
      <w:numFmt w:val="decimal"/>
      <w:lvlText w:val="%1."/>
      <w:lvlJc w:val="left"/>
      <w:pPr>
        <w:tabs>
          <w:tab w:val="left" w:pos="312"/>
        </w:tabs>
      </w:pPr>
    </w:lvl>
  </w:abstractNum>
  <w:abstractNum w:abstractNumId="4">
    <w:nsid w:val="C544B3DD"/>
    <w:multiLevelType w:val="singleLevel"/>
    <w:tmpl w:val="C544B3DD"/>
    <w:lvl w:ilvl="0" w:tentative="0">
      <w:start w:val="2"/>
      <w:numFmt w:val="decimal"/>
      <w:suff w:val="nothing"/>
      <w:lvlText w:val="（%1）"/>
      <w:lvlJc w:val="left"/>
    </w:lvl>
  </w:abstractNum>
  <w:abstractNum w:abstractNumId="5">
    <w:nsid w:val="065F144B"/>
    <w:multiLevelType w:val="singleLevel"/>
    <w:tmpl w:val="065F144B"/>
    <w:lvl w:ilvl="0" w:tentative="0">
      <w:start w:val="4"/>
      <w:numFmt w:val="decimal"/>
      <w:suff w:val="nothing"/>
      <w:lvlText w:val="（%1）"/>
      <w:lvlJc w:val="left"/>
    </w:lvl>
  </w:abstractNum>
  <w:abstractNum w:abstractNumId="6">
    <w:nsid w:val="2552CEFF"/>
    <w:multiLevelType w:val="singleLevel"/>
    <w:tmpl w:val="2552CEFF"/>
    <w:lvl w:ilvl="0" w:tentative="0">
      <w:start w:val="2"/>
      <w:numFmt w:val="chineseCounting"/>
      <w:suff w:val="nothing"/>
      <w:lvlText w:val="%1、"/>
      <w:lvlJc w:val="left"/>
      <w:rPr>
        <w:rFonts w:hint="eastAsia"/>
      </w:rPr>
    </w:lvl>
  </w:abstractNum>
  <w:abstractNum w:abstractNumId="7">
    <w:nsid w:val="51DE4EFC"/>
    <w:multiLevelType w:val="singleLevel"/>
    <w:tmpl w:val="51DE4EFC"/>
    <w:lvl w:ilvl="0" w:tentative="0">
      <w:start w:val="2"/>
      <w:numFmt w:val="decimal"/>
      <w:suff w:val="nothing"/>
      <w:lvlText w:val="%1、"/>
      <w:lvlJc w:val="left"/>
    </w:lvl>
  </w:abstractNum>
  <w:abstractNum w:abstractNumId="8">
    <w:nsid w:val="799E8B94"/>
    <w:multiLevelType w:val="singleLevel"/>
    <w:tmpl w:val="799E8B94"/>
    <w:lvl w:ilvl="0" w:tentative="0">
      <w:start w:val="1"/>
      <w:numFmt w:val="chineseCounting"/>
      <w:suff w:val="nothing"/>
      <w:lvlText w:val="%1、"/>
      <w:lvlJc w:val="left"/>
      <w:rPr>
        <w:rFonts w:hint="eastAsia"/>
      </w:rPr>
    </w:lvl>
  </w:abstractNum>
  <w:num w:numId="1">
    <w:abstractNumId w:val="3"/>
  </w:num>
  <w:num w:numId="2">
    <w:abstractNumId w:val="8"/>
  </w:num>
  <w:num w:numId="3">
    <w:abstractNumId w:val="7"/>
  </w:num>
  <w:num w:numId="4">
    <w:abstractNumId w:val="1"/>
  </w:num>
  <w:num w:numId="5">
    <w:abstractNumId w:val="6"/>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lNzRiN2E3OTg5NjcyNjcxZTc2NzU0YTE4Yjk1NGEifQ=="/>
    <w:docVar w:name="KSO_WPS_MARK_KEY" w:val="cd673626-6d7c-4ccd-88a0-19aab86a3c60"/>
  </w:docVars>
  <w:rsids>
    <w:rsidRoot w:val="00172A27"/>
    <w:rsid w:val="00000547"/>
    <w:rsid w:val="000016C0"/>
    <w:rsid w:val="000059AB"/>
    <w:rsid w:val="000107FC"/>
    <w:rsid w:val="00010F57"/>
    <w:rsid w:val="00011D67"/>
    <w:rsid w:val="00016025"/>
    <w:rsid w:val="0002223B"/>
    <w:rsid w:val="00024E0D"/>
    <w:rsid w:val="000303B2"/>
    <w:rsid w:val="00032F9F"/>
    <w:rsid w:val="00033F29"/>
    <w:rsid w:val="00040277"/>
    <w:rsid w:val="00045B0D"/>
    <w:rsid w:val="00047AC8"/>
    <w:rsid w:val="0005397C"/>
    <w:rsid w:val="000547C5"/>
    <w:rsid w:val="0007168A"/>
    <w:rsid w:val="00075B08"/>
    <w:rsid w:val="00075D7B"/>
    <w:rsid w:val="0007614A"/>
    <w:rsid w:val="00076A10"/>
    <w:rsid w:val="00090209"/>
    <w:rsid w:val="000921CA"/>
    <w:rsid w:val="0009543A"/>
    <w:rsid w:val="00096A00"/>
    <w:rsid w:val="000A595B"/>
    <w:rsid w:val="000B0166"/>
    <w:rsid w:val="000C01E5"/>
    <w:rsid w:val="000C14B5"/>
    <w:rsid w:val="000C1E8D"/>
    <w:rsid w:val="000C4593"/>
    <w:rsid w:val="000C489F"/>
    <w:rsid w:val="000C56E7"/>
    <w:rsid w:val="000C72BE"/>
    <w:rsid w:val="000D1BFE"/>
    <w:rsid w:val="000E202C"/>
    <w:rsid w:val="000E456E"/>
    <w:rsid w:val="000E4C9F"/>
    <w:rsid w:val="000E5ED9"/>
    <w:rsid w:val="000E6776"/>
    <w:rsid w:val="000E70D1"/>
    <w:rsid w:val="000F1CD0"/>
    <w:rsid w:val="000F3BE3"/>
    <w:rsid w:val="000F4DDD"/>
    <w:rsid w:val="000F6045"/>
    <w:rsid w:val="00101DD9"/>
    <w:rsid w:val="0010399D"/>
    <w:rsid w:val="00111770"/>
    <w:rsid w:val="00112C72"/>
    <w:rsid w:val="00114E37"/>
    <w:rsid w:val="001172AD"/>
    <w:rsid w:val="00117615"/>
    <w:rsid w:val="00123348"/>
    <w:rsid w:val="00123A1A"/>
    <w:rsid w:val="00125A82"/>
    <w:rsid w:val="00137DC9"/>
    <w:rsid w:val="00142EDB"/>
    <w:rsid w:val="0014385F"/>
    <w:rsid w:val="00145B2B"/>
    <w:rsid w:val="00146458"/>
    <w:rsid w:val="00147557"/>
    <w:rsid w:val="0015109F"/>
    <w:rsid w:val="00152141"/>
    <w:rsid w:val="00155168"/>
    <w:rsid w:val="00155E13"/>
    <w:rsid w:val="00165013"/>
    <w:rsid w:val="001652AE"/>
    <w:rsid w:val="00172179"/>
    <w:rsid w:val="00172A27"/>
    <w:rsid w:val="001757AB"/>
    <w:rsid w:val="00175C6A"/>
    <w:rsid w:val="00181CF9"/>
    <w:rsid w:val="001853DF"/>
    <w:rsid w:val="00190971"/>
    <w:rsid w:val="00194F12"/>
    <w:rsid w:val="00194F4B"/>
    <w:rsid w:val="001A05CF"/>
    <w:rsid w:val="001A0918"/>
    <w:rsid w:val="001A7CD2"/>
    <w:rsid w:val="001B21D8"/>
    <w:rsid w:val="001B36D1"/>
    <w:rsid w:val="001D15E0"/>
    <w:rsid w:val="001D1E9D"/>
    <w:rsid w:val="001D267E"/>
    <w:rsid w:val="001D4868"/>
    <w:rsid w:val="001E0541"/>
    <w:rsid w:val="001E3241"/>
    <w:rsid w:val="001E4221"/>
    <w:rsid w:val="001E6A9C"/>
    <w:rsid w:val="001F0BE2"/>
    <w:rsid w:val="001F1D88"/>
    <w:rsid w:val="001F7013"/>
    <w:rsid w:val="0020555F"/>
    <w:rsid w:val="00215AF0"/>
    <w:rsid w:val="002225A6"/>
    <w:rsid w:val="00225248"/>
    <w:rsid w:val="00225B3D"/>
    <w:rsid w:val="002267EA"/>
    <w:rsid w:val="002272E6"/>
    <w:rsid w:val="00234535"/>
    <w:rsid w:val="00234AE1"/>
    <w:rsid w:val="00241185"/>
    <w:rsid w:val="00241BEF"/>
    <w:rsid w:val="0024758F"/>
    <w:rsid w:val="00251DDB"/>
    <w:rsid w:val="00252F63"/>
    <w:rsid w:val="00254400"/>
    <w:rsid w:val="002658E8"/>
    <w:rsid w:val="002678C9"/>
    <w:rsid w:val="00270EA3"/>
    <w:rsid w:val="00271178"/>
    <w:rsid w:val="00272986"/>
    <w:rsid w:val="00273DBB"/>
    <w:rsid w:val="00274199"/>
    <w:rsid w:val="0027740A"/>
    <w:rsid w:val="00277AD2"/>
    <w:rsid w:val="00282C7D"/>
    <w:rsid w:val="00291340"/>
    <w:rsid w:val="002921B4"/>
    <w:rsid w:val="00292947"/>
    <w:rsid w:val="002977B6"/>
    <w:rsid w:val="002A2B18"/>
    <w:rsid w:val="002B2A29"/>
    <w:rsid w:val="002B5377"/>
    <w:rsid w:val="002C041B"/>
    <w:rsid w:val="002C4DB6"/>
    <w:rsid w:val="002D21E1"/>
    <w:rsid w:val="002D329F"/>
    <w:rsid w:val="002E71CD"/>
    <w:rsid w:val="002F066A"/>
    <w:rsid w:val="002F11E6"/>
    <w:rsid w:val="002F6851"/>
    <w:rsid w:val="003001BE"/>
    <w:rsid w:val="00303E38"/>
    <w:rsid w:val="00305FB0"/>
    <w:rsid w:val="00306B87"/>
    <w:rsid w:val="00315744"/>
    <w:rsid w:val="00316845"/>
    <w:rsid w:val="00320668"/>
    <w:rsid w:val="003239BB"/>
    <w:rsid w:val="00324DB1"/>
    <w:rsid w:val="00326DCC"/>
    <w:rsid w:val="00327D97"/>
    <w:rsid w:val="0033326C"/>
    <w:rsid w:val="0033342E"/>
    <w:rsid w:val="00335734"/>
    <w:rsid w:val="00337A74"/>
    <w:rsid w:val="00340874"/>
    <w:rsid w:val="003444BD"/>
    <w:rsid w:val="003446A0"/>
    <w:rsid w:val="00345ABE"/>
    <w:rsid w:val="0035018C"/>
    <w:rsid w:val="0035338A"/>
    <w:rsid w:val="003546D6"/>
    <w:rsid w:val="00355894"/>
    <w:rsid w:val="00357AA4"/>
    <w:rsid w:val="00362EDD"/>
    <w:rsid w:val="00371F1B"/>
    <w:rsid w:val="00372B99"/>
    <w:rsid w:val="00374FDE"/>
    <w:rsid w:val="0038078A"/>
    <w:rsid w:val="003847FA"/>
    <w:rsid w:val="00387827"/>
    <w:rsid w:val="00387B92"/>
    <w:rsid w:val="00394D6F"/>
    <w:rsid w:val="0039531D"/>
    <w:rsid w:val="003961F6"/>
    <w:rsid w:val="003A2B65"/>
    <w:rsid w:val="003A7EBB"/>
    <w:rsid w:val="003B0AD0"/>
    <w:rsid w:val="003B0E9C"/>
    <w:rsid w:val="003B170D"/>
    <w:rsid w:val="003B1AFB"/>
    <w:rsid w:val="003B4523"/>
    <w:rsid w:val="003B643A"/>
    <w:rsid w:val="003C3B9E"/>
    <w:rsid w:val="003D19F7"/>
    <w:rsid w:val="003D3A8E"/>
    <w:rsid w:val="003D5A2F"/>
    <w:rsid w:val="003D620E"/>
    <w:rsid w:val="003E03F5"/>
    <w:rsid w:val="003F4267"/>
    <w:rsid w:val="00400283"/>
    <w:rsid w:val="00412671"/>
    <w:rsid w:val="004152F3"/>
    <w:rsid w:val="00417199"/>
    <w:rsid w:val="0042539E"/>
    <w:rsid w:val="00425DC4"/>
    <w:rsid w:val="00440CA5"/>
    <w:rsid w:val="0044529F"/>
    <w:rsid w:val="00446610"/>
    <w:rsid w:val="0044758B"/>
    <w:rsid w:val="0044769C"/>
    <w:rsid w:val="004528F0"/>
    <w:rsid w:val="004533ED"/>
    <w:rsid w:val="00453BDD"/>
    <w:rsid w:val="00455B15"/>
    <w:rsid w:val="00456023"/>
    <w:rsid w:val="00456878"/>
    <w:rsid w:val="0046116F"/>
    <w:rsid w:val="004628C6"/>
    <w:rsid w:val="00465F57"/>
    <w:rsid w:val="004664B5"/>
    <w:rsid w:val="00466E77"/>
    <w:rsid w:val="004671F6"/>
    <w:rsid w:val="004810EC"/>
    <w:rsid w:val="00483158"/>
    <w:rsid w:val="00485642"/>
    <w:rsid w:val="00486350"/>
    <w:rsid w:val="0048796D"/>
    <w:rsid w:val="00493A0F"/>
    <w:rsid w:val="00496FC3"/>
    <w:rsid w:val="004A1907"/>
    <w:rsid w:val="004A5304"/>
    <w:rsid w:val="004A79A4"/>
    <w:rsid w:val="004B46A1"/>
    <w:rsid w:val="004C00EA"/>
    <w:rsid w:val="004C30CA"/>
    <w:rsid w:val="004C6811"/>
    <w:rsid w:val="004D212F"/>
    <w:rsid w:val="004D4A78"/>
    <w:rsid w:val="004D6F05"/>
    <w:rsid w:val="004D7218"/>
    <w:rsid w:val="004E353E"/>
    <w:rsid w:val="004E6043"/>
    <w:rsid w:val="004F0D1E"/>
    <w:rsid w:val="004F5C5B"/>
    <w:rsid w:val="004F639E"/>
    <w:rsid w:val="004F6902"/>
    <w:rsid w:val="00500FDA"/>
    <w:rsid w:val="00501C87"/>
    <w:rsid w:val="005031A4"/>
    <w:rsid w:val="005031E0"/>
    <w:rsid w:val="00507565"/>
    <w:rsid w:val="005125F4"/>
    <w:rsid w:val="00522DE3"/>
    <w:rsid w:val="0052322B"/>
    <w:rsid w:val="00524407"/>
    <w:rsid w:val="00533094"/>
    <w:rsid w:val="0053320F"/>
    <w:rsid w:val="005342CF"/>
    <w:rsid w:val="00534FFE"/>
    <w:rsid w:val="005432E5"/>
    <w:rsid w:val="005456B5"/>
    <w:rsid w:val="005462C7"/>
    <w:rsid w:val="00551C4F"/>
    <w:rsid w:val="00556D18"/>
    <w:rsid w:val="00561E3D"/>
    <w:rsid w:val="005712D9"/>
    <w:rsid w:val="00584F36"/>
    <w:rsid w:val="00586413"/>
    <w:rsid w:val="00587261"/>
    <w:rsid w:val="005916BF"/>
    <w:rsid w:val="00594D06"/>
    <w:rsid w:val="005A1E23"/>
    <w:rsid w:val="005A2BEA"/>
    <w:rsid w:val="005B7985"/>
    <w:rsid w:val="005B7ABD"/>
    <w:rsid w:val="005C04E0"/>
    <w:rsid w:val="005C22A4"/>
    <w:rsid w:val="005C22DC"/>
    <w:rsid w:val="005C3DDF"/>
    <w:rsid w:val="005D4CD5"/>
    <w:rsid w:val="005E051D"/>
    <w:rsid w:val="005E0A11"/>
    <w:rsid w:val="005E26A0"/>
    <w:rsid w:val="005E349D"/>
    <w:rsid w:val="005E7DC4"/>
    <w:rsid w:val="005F14F3"/>
    <w:rsid w:val="005F3A89"/>
    <w:rsid w:val="005F7250"/>
    <w:rsid w:val="00602A60"/>
    <w:rsid w:val="00603D3B"/>
    <w:rsid w:val="0060475D"/>
    <w:rsid w:val="00604F19"/>
    <w:rsid w:val="00604FDE"/>
    <w:rsid w:val="00611E9D"/>
    <w:rsid w:val="00615EA1"/>
    <w:rsid w:val="00615FDD"/>
    <w:rsid w:val="0062094A"/>
    <w:rsid w:val="00621630"/>
    <w:rsid w:val="00624EC0"/>
    <w:rsid w:val="00632151"/>
    <w:rsid w:val="006363EE"/>
    <w:rsid w:val="006429DA"/>
    <w:rsid w:val="00645056"/>
    <w:rsid w:val="00646234"/>
    <w:rsid w:val="006468C8"/>
    <w:rsid w:val="006567BE"/>
    <w:rsid w:val="00660233"/>
    <w:rsid w:val="006619D1"/>
    <w:rsid w:val="00661F06"/>
    <w:rsid w:val="00662278"/>
    <w:rsid w:val="00665DA8"/>
    <w:rsid w:val="00666548"/>
    <w:rsid w:val="00672422"/>
    <w:rsid w:val="00687B8C"/>
    <w:rsid w:val="006962F0"/>
    <w:rsid w:val="00696CED"/>
    <w:rsid w:val="006A070D"/>
    <w:rsid w:val="006A56B3"/>
    <w:rsid w:val="006A6F37"/>
    <w:rsid w:val="006A74FC"/>
    <w:rsid w:val="006B1761"/>
    <w:rsid w:val="006C0465"/>
    <w:rsid w:val="006C198B"/>
    <w:rsid w:val="006C38BA"/>
    <w:rsid w:val="006C3B99"/>
    <w:rsid w:val="006C621F"/>
    <w:rsid w:val="006C7308"/>
    <w:rsid w:val="006D5E2B"/>
    <w:rsid w:val="006E0B31"/>
    <w:rsid w:val="006E1625"/>
    <w:rsid w:val="006E275A"/>
    <w:rsid w:val="006E378E"/>
    <w:rsid w:val="006E54F6"/>
    <w:rsid w:val="006F05F8"/>
    <w:rsid w:val="006F26FA"/>
    <w:rsid w:val="006F3FE5"/>
    <w:rsid w:val="006F4E3C"/>
    <w:rsid w:val="006F7AD0"/>
    <w:rsid w:val="00707C31"/>
    <w:rsid w:val="0071247B"/>
    <w:rsid w:val="00712D75"/>
    <w:rsid w:val="0071499A"/>
    <w:rsid w:val="00715E4D"/>
    <w:rsid w:val="0071771A"/>
    <w:rsid w:val="00720801"/>
    <w:rsid w:val="00721C2D"/>
    <w:rsid w:val="0072301D"/>
    <w:rsid w:val="0073418F"/>
    <w:rsid w:val="0073623B"/>
    <w:rsid w:val="00736F1C"/>
    <w:rsid w:val="00751469"/>
    <w:rsid w:val="00751738"/>
    <w:rsid w:val="007538A6"/>
    <w:rsid w:val="00756ADB"/>
    <w:rsid w:val="0075788B"/>
    <w:rsid w:val="007655E7"/>
    <w:rsid w:val="00771FEF"/>
    <w:rsid w:val="00773476"/>
    <w:rsid w:val="00776CD8"/>
    <w:rsid w:val="00776F8C"/>
    <w:rsid w:val="00782DCD"/>
    <w:rsid w:val="007975B1"/>
    <w:rsid w:val="007A2C33"/>
    <w:rsid w:val="007A45E6"/>
    <w:rsid w:val="007B02F0"/>
    <w:rsid w:val="007B1C0F"/>
    <w:rsid w:val="007B2CE5"/>
    <w:rsid w:val="007B4BB9"/>
    <w:rsid w:val="007B5FD6"/>
    <w:rsid w:val="007C1064"/>
    <w:rsid w:val="007C31DA"/>
    <w:rsid w:val="007C44EB"/>
    <w:rsid w:val="007C7429"/>
    <w:rsid w:val="007D3B02"/>
    <w:rsid w:val="007D51B8"/>
    <w:rsid w:val="007E3AB3"/>
    <w:rsid w:val="007E54D3"/>
    <w:rsid w:val="007E5A59"/>
    <w:rsid w:val="007F47AD"/>
    <w:rsid w:val="00805FF7"/>
    <w:rsid w:val="008065EA"/>
    <w:rsid w:val="008101B2"/>
    <w:rsid w:val="00814BE8"/>
    <w:rsid w:val="00815C40"/>
    <w:rsid w:val="00822B02"/>
    <w:rsid w:val="008230BB"/>
    <w:rsid w:val="0082582C"/>
    <w:rsid w:val="00830FA9"/>
    <w:rsid w:val="0083622B"/>
    <w:rsid w:val="00850628"/>
    <w:rsid w:val="00851EFB"/>
    <w:rsid w:val="00855E19"/>
    <w:rsid w:val="00857EEB"/>
    <w:rsid w:val="00861A1C"/>
    <w:rsid w:val="008642FF"/>
    <w:rsid w:val="00865826"/>
    <w:rsid w:val="0087349E"/>
    <w:rsid w:val="00877DC4"/>
    <w:rsid w:val="0088120C"/>
    <w:rsid w:val="008842E8"/>
    <w:rsid w:val="0089386F"/>
    <w:rsid w:val="008A051E"/>
    <w:rsid w:val="008A111E"/>
    <w:rsid w:val="008A24ED"/>
    <w:rsid w:val="008A5A8B"/>
    <w:rsid w:val="008A603E"/>
    <w:rsid w:val="008A6E5E"/>
    <w:rsid w:val="008B3039"/>
    <w:rsid w:val="008B428C"/>
    <w:rsid w:val="008B6C00"/>
    <w:rsid w:val="008C0364"/>
    <w:rsid w:val="008C384E"/>
    <w:rsid w:val="008C558E"/>
    <w:rsid w:val="008C58C0"/>
    <w:rsid w:val="008D0605"/>
    <w:rsid w:val="008D67E0"/>
    <w:rsid w:val="008D7B60"/>
    <w:rsid w:val="008F0B67"/>
    <w:rsid w:val="008F200D"/>
    <w:rsid w:val="008F5C57"/>
    <w:rsid w:val="008F6384"/>
    <w:rsid w:val="008F6F11"/>
    <w:rsid w:val="008F7418"/>
    <w:rsid w:val="008F7E0D"/>
    <w:rsid w:val="00900358"/>
    <w:rsid w:val="009008E3"/>
    <w:rsid w:val="0090563C"/>
    <w:rsid w:val="009110D4"/>
    <w:rsid w:val="0091301B"/>
    <w:rsid w:val="009155FC"/>
    <w:rsid w:val="0092252A"/>
    <w:rsid w:val="009246EA"/>
    <w:rsid w:val="00944CF3"/>
    <w:rsid w:val="0095069D"/>
    <w:rsid w:val="00955873"/>
    <w:rsid w:val="00966937"/>
    <w:rsid w:val="00971312"/>
    <w:rsid w:val="00972317"/>
    <w:rsid w:val="00973750"/>
    <w:rsid w:val="00973EE9"/>
    <w:rsid w:val="00975049"/>
    <w:rsid w:val="00977BBC"/>
    <w:rsid w:val="00985A7A"/>
    <w:rsid w:val="00992D84"/>
    <w:rsid w:val="00995FC8"/>
    <w:rsid w:val="00996329"/>
    <w:rsid w:val="009A2AB3"/>
    <w:rsid w:val="009A4205"/>
    <w:rsid w:val="009B6889"/>
    <w:rsid w:val="009C3B00"/>
    <w:rsid w:val="009C7BCD"/>
    <w:rsid w:val="009D183E"/>
    <w:rsid w:val="009D5058"/>
    <w:rsid w:val="009E6673"/>
    <w:rsid w:val="009E6840"/>
    <w:rsid w:val="009E758D"/>
    <w:rsid w:val="009F0A16"/>
    <w:rsid w:val="009F5269"/>
    <w:rsid w:val="009F6746"/>
    <w:rsid w:val="00A02F38"/>
    <w:rsid w:val="00A049B4"/>
    <w:rsid w:val="00A112AE"/>
    <w:rsid w:val="00A1206B"/>
    <w:rsid w:val="00A12626"/>
    <w:rsid w:val="00A15EFA"/>
    <w:rsid w:val="00A16507"/>
    <w:rsid w:val="00A16E13"/>
    <w:rsid w:val="00A17C3E"/>
    <w:rsid w:val="00A22FE1"/>
    <w:rsid w:val="00A236EF"/>
    <w:rsid w:val="00A23BDB"/>
    <w:rsid w:val="00A24501"/>
    <w:rsid w:val="00A26A1C"/>
    <w:rsid w:val="00A304C7"/>
    <w:rsid w:val="00A312E3"/>
    <w:rsid w:val="00A3567E"/>
    <w:rsid w:val="00A36C7D"/>
    <w:rsid w:val="00A37500"/>
    <w:rsid w:val="00A37E4B"/>
    <w:rsid w:val="00A441C4"/>
    <w:rsid w:val="00A442DF"/>
    <w:rsid w:val="00A44937"/>
    <w:rsid w:val="00A46BAD"/>
    <w:rsid w:val="00A47931"/>
    <w:rsid w:val="00A47E98"/>
    <w:rsid w:val="00A509A3"/>
    <w:rsid w:val="00A537FF"/>
    <w:rsid w:val="00A53B40"/>
    <w:rsid w:val="00A556FA"/>
    <w:rsid w:val="00A56968"/>
    <w:rsid w:val="00A57B3C"/>
    <w:rsid w:val="00A60976"/>
    <w:rsid w:val="00A609A9"/>
    <w:rsid w:val="00A66478"/>
    <w:rsid w:val="00A666EB"/>
    <w:rsid w:val="00A70B1C"/>
    <w:rsid w:val="00A73E56"/>
    <w:rsid w:val="00A74B6F"/>
    <w:rsid w:val="00A77AFA"/>
    <w:rsid w:val="00A80DC6"/>
    <w:rsid w:val="00A822AA"/>
    <w:rsid w:val="00A8446E"/>
    <w:rsid w:val="00A8670A"/>
    <w:rsid w:val="00A927E8"/>
    <w:rsid w:val="00A95B44"/>
    <w:rsid w:val="00AB219C"/>
    <w:rsid w:val="00AB7191"/>
    <w:rsid w:val="00AB7B58"/>
    <w:rsid w:val="00AC2433"/>
    <w:rsid w:val="00AC29BB"/>
    <w:rsid w:val="00AC36F8"/>
    <w:rsid w:val="00AC4168"/>
    <w:rsid w:val="00AC486E"/>
    <w:rsid w:val="00AC4BB6"/>
    <w:rsid w:val="00AC5E94"/>
    <w:rsid w:val="00AD3A49"/>
    <w:rsid w:val="00AD516D"/>
    <w:rsid w:val="00AE1936"/>
    <w:rsid w:val="00AE2123"/>
    <w:rsid w:val="00AE7BBB"/>
    <w:rsid w:val="00AF0876"/>
    <w:rsid w:val="00AF23EF"/>
    <w:rsid w:val="00B015A6"/>
    <w:rsid w:val="00B03933"/>
    <w:rsid w:val="00B21890"/>
    <w:rsid w:val="00B2405A"/>
    <w:rsid w:val="00B262E8"/>
    <w:rsid w:val="00B3229D"/>
    <w:rsid w:val="00B3424B"/>
    <w:rsid w:val="00B36490"/>
    <w:rsid w:val="00B368FE"/>
    <w:rsid w:val="00B3752A"/>
    <w:rsid w:val="00B4350C"/>
    <w:rsid w:val="00B44806"/>
    <w:rsid w:val="00B44F2D"/>
    <w:rsid w:val="00B54F3A"/>
    <w:rsid w:val="00B61588"/>
    <w:rsid w:val="00B62026"/>
    <w:rsid w:val="00B64F49"/>
    <w:rsid w:val="00B73339"/>
    <w:rsid w:val="00B73CF3"/>
    <w:rsid w:val="00B74260"/>
    <w:rsid w:val="00B8084D"/>
    <w:rsid w:val="00B8514A"/>
    <w:rsid w:val="00BA3345"/>
    <w:rsid w:val="00BA4A2A"/>
    <w:rsid w:val="00BA5261"/>
    <w:rsid w:val="00BB5717"/>
    <w:rsid w:val="00BB76CB"/>
    <w:rsid w:val="00BC197D"/>
    <w:rsid w:val="00BC71CC"/>
    <w:rsid w:val="00BC7445"/>
    <w:rsid w:val="00BC76F4"/>
    <w:rsid w:val="00BD34F7"/>
    <w:rsid w:val="00BE04E1"/>
    <w:rsid w:val="00BE1525"/>
    <w:rsid w:val="00BF7348"/>
    <w:rsid w:val="00BF75FF"/>
    <w:rsid w:val="00BF7E19"/>
    <w:rsid w:val="00C01F32"/>
    <w:rsid w:val="00C03B89"/>
    <w:rsid w:val="00C07012"/>
    <w:rsid w:val="00C079CC"/>
    <w:rsid w:val="00C10487"/>
    <w:rsid w:val="00C11D85"/>
    <w:rsid w:val="00C14FCC"/>
    <w:rsid w:val="00C1685E"/>
    <w:rsid w:val="00C245F1"/>
    <w:rsid w:val="00C27AD0"/>
    <w:rsid w:val="00C3697A"/>
    <w:rsid w:val="00C4491E"/>
    <w:rsid w:val="00C45638"/>
    <w:rsid w:val="00C45F47"/>
    <w:rsid w:val="00C5094F"/>
    <w:rsid w:val="00C51600"/>
    <w:rsid w:val="00C5203A"/>
    <w:rsid w:val="00C52B53"/>
    <w:rsid w:val="00C57DB6"/>
    <w:rsid w:val="00C630D2"/>
    <w:rsid w:val="00C71E56"/>
    <w:rsid w:val="00C80508"/>
    <w:rsid w:val="00C82960"/>
    <w:rsid w:val="00C84727"/>
    <w:rsid w:val="00C86298"/>
    <w:rsid w:val="00C8729E"/>
    <w:rsid w:val="00C9661A"/>
    <w:rsid w:val="00CA46BE"/>
    <w:rsid w:val="00CA57DC"/>
    <w:rsid w:val="00CA6963"/>
    <w:rsid w:val="00CC01BD"/>
    <w:rsid w:val="00CC0348"/>
    <w:rsid w:val="00CC0388"/>
    <w:rsid w:val="00CD1DC5"/>
    <w:rsid w:val="00CD3803"/>
    <w:rsid w:val="00CE00D4"/>
    <w:rsid w:val="00CE0EFC"/>
    <w:rsid w:val="00CE5305"/>
    <w:rsid w:val="00CE7716"/>
    <w:rsid w:val="00CF219D"/>
    <w:rsid w:val="00CF4825"/>
    <w:rsid w:val="00D00147"/>
    <w:rsid w:val="00D06D5C"/>
    <w:rsid w:val="00D071BB"/>
    <w:rsid w:val="00D1168F"/>
    <w:rsid w:val="00D16F90"/>
    <w:rsid w:val="00D223BA"/>
    <w:rsid w:val="00D254C1"/>
    <w:rsid w:val="00D2606A"/>
    <w:rsid w:val="00D26F6D"/>
    <w:rsid w:val="00D27121"/>
    <w:rsid w:val="00D31509"/>
    <w:rsid w:val="00D31C08"/>
    <w:rsid w:val="00D343F8"/>
    <w:rsid w:val="00D34D57"/>
    <w:rsid w:val="00D376F5"/>
    <w:rsid w:val="00D41084"/>
    <w:rsid w:val="00D44B0B"/>
    <w:rsid w:val="00D47A40"/>
    <w:rsid w:val="00D536FE"/>
    <w:rsid w:val="00D66788"/>
    <w:rsid w:val="00D70990"/>
    <w:rsid w:val="00D710C0"/>
    <w:rsid w:val="00D81AD5"/>
    <w:rsid w:val="00D82C60"/>
    <w:rsid w:val="00D876FF"/>
    <w:rsid w:val="00D93DD4"/>
    <w:rsid w:val="00D94443"/>
    <w:rsid w:val="00D961E3"/>
    <w:rsid w:val="00D9667E"/>
    <w:rsid w:val="00DA1165"/>
    <w:rsid w:val="00DA1F37"/>
    <w:rsid w:val="00DA3A86"/>
    <w:rsid w:val="00DB6A89"/>
    <w:rsid w:val="00DD245D"/>
    <w:rsid w:val="00DD3CAB"/>
    <w:rsid w:val="00DD5D40"/>
    <w:rsid w:val="00DD75A7"/>
    <w:rsid w:val="00DD7603"/>
    <w:rsid w:val="00DE34F8"/>
    <w:rsid w:val="00E00776"/>
    <w:rsid w:val="00E01EFB"/>
    <w:rsid w:val="00E05230"/>
    <w:rsid w:val="00E12558"/>
    <w:rsid w:val="00E13625"/>
    <w:rsid w:val="00E13D5D"/>
    <w:rsid w:val="00E14450"/>
    <w:rsid w:val="00E154BF"/>
    <w:rsid w:val="00E22D72"/>
    <w:rsid w:val="00E237B2"/>
    <w:rsid w:val="00E24543"/>
    <w:rsid w:val="00E255AE"/>
    <w:rsid w:val="00E26881"/>
    <w:rsid w:val="00E27128"/>
    <w:rsid w:val="00E3015F"/>
    <w:rsid w:val="00E32B88"/>
    <w:rsid w:val="00E3405C"/>
    <w:rsid w:val="00E36840"/>
    <w:rsid w:val="00E40E06"/>
    <w:rsid w:val="00E431FF"/>
    <w:rsid w:val="00E43539"/>
    <w:rsid w:val="00E446D7"/>
    <w:rsid w:val="00E47542"/>
    <w:rsid w:val="00E56E29"/>
    <w:rsid w:val="00E57629"/>
    <w:rsid w:val="00E6034B"/>
    <w:rsid w:val="00E63287"/>
    <w:rsid w:val="00E6442F"/>
    <w:rsid w:val="00E64883"/>
    <w:rsid w:val="00E66CC8"/>
    <w:rsid w:val="00E71AF3"/>
    <w:rsid w:val="00E750ED"/>
    <w:rsid w:val="00E76DDD"/>
    <w:rsid w:val="00E77CD3"/>
    <w:rsid w:val="00E805EA"/>
    <w:rsid w:val="00E80BF3"/>
    <w:rsid w:val="00E82ECF"/>
    <w:rsid w:val="00E92F60"/>
    <w:rsid w:val="00E969DF"/>
    <w:rsid w:val="00EA0E90"/>
    <w:rsid w:val="00EA2D9B"/>
    <w:rsid w:val="00EA2E3D"/>
    <w:rsid w:val="00EA3385"/>
    <w:rsid w:val="00EA423B"/>
    <w:rsid w:val="00EA7F94"/>
    <w:rsid w:val="00EB0561"/>
    <w:rsid w:val="00EB3556"/>
    <w:rsid w:val="00EB793C"/>
    <w:rsid w:val="00EC4065"/>
    <w:rsid w:val="00ED5584"/>
    <w:rsid w:val="00ED6937"/>
    <w:rsid w:val="00EE074D"/>
    <w:rsid w:val="00EE434E"/>
    <w:rsid w:val="00EF1EC3"/>
    <w:rsid w:val="00EF7A38"/>
    <w:rsid w:val="00F00C94"/>
    <w:rsid w:val="00F128EA"/>
    <w:rsid w:val="00F12CC6"/>
    <w:rsid w:val="00F20882"/>
    <w:rsid w:val="00F2121F"/>
    <w:rsid w:val="00F222AD"/>
    <w:rsid w:val="00F22BF7"/>
    <w:rsid w:val="00F24EE6"/>
    <w:rsid w:val="00F2694E"/>
    <w:rsid w:val="00F2753B"/>
    <w:rsid w:val="00F278CC"/>
    <w:rsid w:val="00F41A6C"/>
    <w:rsid w:val="00F44699"/>
    <w:rsid w:val="00F62FF4"/>
    <w:rsid w:val="00F630F8"/>
    <w:rsid w:val="00F64494"/>
    <w:rsid w:val="00F706BE"/>
    <w:rsid w:val="00F7097C"/>
    <w:rsid w:val="00F70C2C"/>
    <w:rsid w:val="00F70F95"/>
    <w:rsid w:val="00F717F6"/>
    <w:rsid w:val="00F77B03"/>
    <w:rsid w:val="00F83D88"/>
    <w:rsid w:val="00F83F57"/>
    <w:rsid w:val="00F93BE7"/>
    <w:rsid w:val="00F96C9A"/>
    <w:rsid w:val="00F97040"/>
    <w:rsid w:val="00FA23D0"/>
    <w:rsid w:val="00FA2E11"/>
    <w:rsid w:val="00FA3580"/>
    <w:rsid w:val="00FB0446"/>
    <w:rsid w:val="00FB06CE"/>
    <w:rsid w:val="00FB0D63"/>
    <w:rsid w:val="00FB6ECF"/>
    <w:rsid w:val="00FC0431"/>
    <w:rsid w:val="00FC2DE1"/>
    <w:rsid w:val="00FD61E6"/>
    <w:rsid w:val="00FE46FC"/>
    <w:rsid w:val="00FE6E27"/>
    <w:rsid w:val="00FE7144"/>
    <w:rsid w:val="01842C40"/>
    <w:rsid w:val="01DF7586"/>
    <w:rsid w:val="01FC2FA1"/>
    <w:rsid w:val="02027556"/>
    <w:rsid w:val="02043C49"/>
    <w:rsid w:val="02070A03"/>
    <w:rsid w:val="022232DE"/>
    <w:rsid w:val="02307557"/>
    <w:rsid w:val="02346FEE"/>
    <w:rsid w:val="023546FC"/>
    <w:rsid w:val="024873A8"/>
    <w:rsid w:val="025150D9"/>
    <w:rsid w:val="02D260A7"/>
    <w:rsid w:val="02E15E56"/>
    <w:rsid w:val="03015719"/>
    <w:rsid w:val="034D65FC"/>
    <w:rsid w:val="034D6BB0"/>
    <w:rsid w:val="036B5288"/>
    <w:rsid w:val="036C3065"/>
    <w:rsid w:val="038F513F"/>
    <w:rsid w:val="03BE0B09"/>
    <w:rsid w:val="03CF4F1E"/>
    <w:rsid w:val="040A4AA1"/>
    <w:rsid w:val="042C06AE"/>
    <w:rsid w:val="042E69E2"/>
    <w:rsid w:val="04356A9C"/>
    <w:rsid w:val="043B2EAD"/>
    <w:rsid w:val="044D6261"/>
    <w:rsid w:val="045D2800"/>
    <w:rsid w:val="04751188"/>
    <w:rsid w:val="04841178"/>
    <w:rsid w:val="048A4A62"/>
    <w:rsid w:val="0497622F"/>
    <w:rsid w:val="04A66578"/>
    <w:rsid w:val="04AC5B58"/>
    <w:rsid w:val="04E0314D"/>
    <w:rsid w:val="054B6968"/>
    <w:rsid w:val="05833D34"/>
    <w:rsid w:val="05A34611"/>
    <w:rsid w:val="05BB01E0"/>
    <w:rsid w:val="062C6F51"/>
    <w:rsid w:val="067B68D0"/>
    <w:rsid w:val="068943A3"/>
    <w:rsid w:val="069D1BFD"/>
    <w:rsid w:val="06A64F55"/>
    <w:rsid w:val="0701218C"/>
    <w:rsid w:val="0710179A"/>
    <w:rsid w:val="07183A62"/>
    <w:rsid w:val="075449B1"/>
    <w:rsid w:val="07837045"/>
    <w:rsid w:val="07906720"/>
    <w:rsid w:val="07C32D95"/>
    <w:rsid w:val="07CF72B1"/>
    <w:rsid w:val="07E725D1"/>
    <w:rsid w:val="07FF654C"/>
    <w:rsid w:val="0819703C"/>
    <w:rsid w:val="081D5555"/>
    <w:rsid w:val="08444DDB"/>
    <w:rsid w:val="0866322F"/>
    <w:rsid w:val="0881185D"/>
    <w:rsid w:val="08C50955"/>
    <w:rsid w:val="08E522A3"/>
    <w:rsid w:val="094822F4"/>
    <w:rsid w:val="097360E7"/>
    <w:rsid w:val="097430E9"/>
    <w:rsid w:val="09BA028A"/>
    <w:rsid w:val="09D516AE"/>
    <w:rsid w:val="09F86B2A"/>
    <w:rsid w:val="0A081F9F"/>
    <w:rsid w:val="0A0D7D11"/>
    <w:rsid w:val="0A333843"/>
    <w:rsid w:val="0A5A606F"/>
    <w:rsid w:val="0A6D7B38"/>
    <w:rsid w:val="0AF9526A"/>
    <w:rsid w:val="0B082010"/>
    <w:rsid w:val="0B0B35D9"/>
    <w:rsid w:val="0B0E42E3"/>
    <w:rsid w:val="0B3D39AE"/>
    <w:rsid w:val="0B5B5851"/>
    <w:rsid w:val="0B5F199F"/>
    <w:rsid w:val="0B6169E5"/>
    <w:rsid w:val="0B9D7F45"/>
    <w:rsid w:val="0BD41D11"/>
    <w:rsid w:val="0C675732"/>
    <w:rsid w:val="0C82125C"/>
    <w:rsid w:val="0C8676D6"/>
    <w:rsid w:val="0CCF15DF"/>
    <w:rsid w:val="0CF167FE"/>
    <w:rsid w:val="0D18315C"/>
    <w:rsid w:val="0D3953C3"/>
    <w:rsid w:val="0D3F097E"/>
    <w:rsid w:val="0D575775"/>
    <w:rsid w:val="0D6B2855"/>
    <w:rsid w:val="0D9C57B2"/>
    <w:rsid w:val="0D9F321A"/>
    <w:rsid w:val="0DA25D4B"/>
    <w:rsid w:val="0DB31D06"/>
    <w:rsid w:val="0DB8556E"/>
    <w:rsid w:val="0DC260DA"/>
    <w:rsid w:val="0E0E518E"/>
    <w:rsid w:val="0E185C00"/>
    <w:rsid w:val="0E213113"/>
    <w:rsid w:val="0E477F72"/>
    <w:rsid w:val="0E4F2EE2"/>
    <w:rsid w:val="0E812372"/>
    <w:rsid w:val="0E8E2C22"/>
    <w:rsid w:val="0E903DF5"/>
    <w:rsid w:val="0E927B6D"/>
    <w:rsid w:val="0EC73CBB"/>
    <w:rsid w:val="0EDC703A"/>
    <w:rsid w:val="0F0F5869"/>
    <w:rsid w:val="0F1943C2"/>
    <w:rsid w:val="0F4152A0"/>
    <w:rsid w:val="0F4735D6"/>
    <w:rsid w:val="0F4A0448"/>
    <w:rsid w:val="0FEB049E"/>
    <w:rsid w:val="10237F1B"/>
    <w:rsid w:val="1045133B"/>
    <w:rsid w:val="108F1BE6"/>
    <w:rsid w:val="10957693"/>
    <w:rsid w:val="10A36062"/>
    <w:rsid w:val="10B4467A"/>
    <w:rsid w:val="10C66D9C"/>
    <w:rsid w:val="10D46218"/>
    <w:rsid w:val="10DD5A17"/>
    <w:rsid w:val="10DE52EC"/>
    <w:rsid w:val="115204B0"/>
    <w:rsid w:val="11553AEE"/>
    <w:rsid w:val="115B691B"/>
    <w:rsid w:val="11A02B8F"/>
    <w:rsid w:val="11AC4B81"/>
    <w:rsid w:val="11D733E1"/>
    <w:rsid w:val="11DB182B"/>
    <w:rsid w:val="11F030D8"/>
    <w:rsid w:val="1206473D"/>
    <w:rsid w:val="12372F05"/>
    <w:rsid w:val="124C69A2"/>
    <w:rsid w:val="12696E37"/>
    <w:rsid w:val="126B3E0D"/>
    <w:rsid w:val="1272218F"/>
    <w:rsid w:val="1288041D"/>
    <w:rsid w:val="128973BE"/>
    <w:rsid w:val="128F099F"/>
    <w:rsid w:val="12971BF6"/>
    <w:rsid w:val="12AB4AE9"/>
    <w:rsid w:val="12F40456"/>
    <w:rsid w:val="13120FB5"/>
    <w:rsid w:val="13192D1E"/>
    <w:rsid w:val="131E7C21"/>
    <w:rsid w:val="1321249B"/>
    <w:rsid w:val="133B3CF6"/>
    <w:rsid w:val="13455853"/>
    <w:rsid w:val="13526DC0"/>
    <w:rsid w:val="136234C0"/>
    <w:rsid w:val="13623745"/>
    <w:rsid w:val="137310FD"/>
    <w:rsid w:val="138A3892"/>
    <w:rsid w:val="13B12809"/>
    <w:rsid w:val="13C71583"/>
    <w:rsid w:val="13CB7DA9"/>
    <w:rsid w:val="13E744B7"/>
    <w:rsid w:val="14330FF2"/>
    <w:rsid w:val="14546BCB"/>
    <w:rsid w:val="1488724D"/>
    <w:rsid w:val="148D1503"/>
    <w:rsid w:val="14C42289"/>
    <w:rsid w:val="14FE401F"/>
    <w:rsid w:val="15041FA8"/>
    <w:rsid w:val="150A1652"/>
    <w:rsid w:val="15170287"/>
    <w:rsid w:val="15170DCC"/>
    <w:rsid w:val="152C7873"/>
    <w:rsid w:val="15351D85"/>
    <w:rsid w:val="154971EC"/>
    <w:rsid w:val="157A5658"/>
    <w:rsid w:val="15E87192"/>
    <w:rsid w:val="16205200"/>
    <w:rsid w:val="16264123"/>
    <w:rsid w:val="16393604"/>
    <w:rsid w:val="166602CB"/>
    <w:rsid w:val="16685D83"/>
    <w:rsid w:val="16774218"/>
    <w:rsid w:val="16A225A4"/>
    <w:rsid w:val="16BB6FDC"/>
    <w:rsid w:val="16CA0BE3"/>
    <w:rsid w:val="16F94C2D"/>
    <w:rsid w:val="1741515D"/>
    <w:rsid w:val="176F3141"/>
    <w:rsid w:val="17727022"/>
    <w:rsid w:val="179C294C"/>
    <w:rsid w:val="17A77C36"/>
    <w:rsid w:val="17E17F7A"/>
    <w:rsid w:val="17E92EF4"/>
    <w:rsid w:val="17EE4066"/>
    <w:rsid w:val="17F50E97"/>
    <w:rsid w:val="17F96C1F"/>
    <w:rsid w:val="180745EC"/>
    <w:rsid w:val="181F0972"/>
    <w:rsid w:val="182A7068"/>
    <w:rsid w:val="18486650"/>
    <w:rsid w:val="184D035F"/>
    <w:rsid w:val="186500A0"/>
    <w:rsid w:val="1867493C"/>
    <w:rsid w:val="18B1630C"/>
    <w:rsid w:val="18E72B38"/>
    <w:rsid w:val="18EF4442"/>
    <w:rsid w:val="1906507C"/>
    <w:rsid w:val="19193365"/>
    <w:rsid w:val="191E366C"/>
    <w:rsid w:val="193171B2"/>
    <w:rsid w:val="19924659"/>
    <w:rsid w:val="19960A3C"/>
    <w:rsid w:val="19B117EF"/>
    <w:rsid w:val="19BE215E"/>
    <w:rsid w:val="19C872D7"/>
    <w:rsid w:val="19EA56B7"/>
    <w:rsid w:val="1A2F24EB"/>
    <w:rsid w:val="1A533AF7"/>
    <w:rsid w:val="1A5F47FD"/>
    <w:rsid w:val="1A7E2A45"/>
    <w:rsid w:val="1A7E7BC7"/>
    <w:rsid w:val="1A936D4F"/>
    <w:rsid w:val="1A9B5FFB"/>
    <w:rsid w:val="1AA542AA"/>
    <w:rsid w:val="1AAC1FB7"/>
    <w:rsid w:val="1ABB5C0A"/>
    <w:rsid w:val="1ABF3E1A"/>
    <w:rsid w:val="1AEE3A01"/>
    <w:rsid w:val="1B226512"/>
    <w:rsid w:val="1B3A5814"/>
    <w:rsid w:val="1BD75965"/>
    <w:rsid w:val="1BDE1092"/>
    <w:rsid w:val="1BE614F8"/>
    <w:rsid w:val="1BE91664"/>
    <w:rsid w:val="1BFB4FA4"/>
    <w:rsid w:val="1C1F070A"/>
    <w:rsid w:val="1C32334D"/>
    <w:rsid w:val="1C3B0046"/>
    <w:rsid w:val="1C4740B1"/>
    <w:rsid w:val="1CA53161"/>
    <w:rsid w:val="1CB851D8"/>
    <w:rsid w:val="1CD81789"/>
    <w:rsid w:val="1D123302"/>
    <w:rsid w:val="1D1A3B4F"/>
    <w:rsid w:val="1D1E2053"/>
    <w:rsid w:val="1D2A4669"/>
    <w:rsid w:val="1D572941"/>
    <w:rsid w:val="1D586233"/>
    <w:rsid w:val="1D6E17A5"/>
    <w:rsid w:val="1DBD1451"/>
    <w:rsid w:val="1DC66C1D"/>
    <w:rsid w:val="1DDD3CBA"/>
    <w:rsid w:val="1E0D7210"/>
    <w:rsid w:val="1E5679C7"/>
    <w:rsid w:val="1E5B1C03"/>
    <w:rsid w:val="1E646F7F"/>
    <w:rsid w:val="1E6E4798"/>
    <w:rsid w:val="1EA23C7B"/>
    <w:rsid w:val="1EB12291"/>
    <w:rsid w:val="1ED35C11"/>
    <w:rsid w:val="1F010B23"/>
    <w:rsid w:val="1F2E743E"/>
    <w:rsid w:val="1F486752"/>
    <w:rsid w:val="1F4B2638"/>
    <w:rsid w:val="1F4E4F69"/>
    <w:rsid w:val="1F4F6B54"/>
    <w:rsid w:val="1F59742B"/>
    <w:rsid w:val="1F652F81"/>
    <w:rsid w:val="1F895655"/>
    <w:rsid w:val="1FD92DFD"/>
    <w:rsid w:val="1FDD0D7C"/>
    <w:rsid w:val="1FFE3D87"/>
    <w:rsid w:val="201E3957"/>
    <w:rsid w:val="202A371E"/>
    <w:rsid w:val="203F7B68"/>
    <w:rsid w:val="20541141"/>
    <w:rsid w:val="205B3255"/>
    <w:rsid w:val="20B00A53"/>
    <w:rsid w:val="20E20F65"/>
    <w:rsid w:val="20E72E84"/>
    <w:rsid w:val="214178FD"/>
    <w:rsid w:val="217A5B78"/>
    <w:rsid w:val="21867A05"/>
    <w:rsid w:val="21AF7831"/>
    <w:rsid w:val="21CA36E0"/>
    <w:rsid w:val="21CB2B94"/>
    <w:rsid w:val="21DF3895"/>
    <w:rsid w:val="22071169"/>
    <w:rsid w:val="22140999"/>
    <w:rsid w:val="221B2546"/>
    <w:rsid w:val="223148D6"/>
    <w:rsid w:val="22340084"/>
    <w:rsid w:val="22991352"/>
    <w:rsid w:val="229B3A5D"/>
    <w:rsid w:val="22A20FA7"/>
    <w:rsid w:val="22BF12BE"/>
    <w:rsid w:val="22C85829"/>
    <w:rsid w:val="22DB631B"/>
    <w:rsid w:val="22ED49C7"/>
    <w:rsid w:val="230164D9"/>
    <w:rsid w:val="23027B69"/>
    <w:rsid w:val="2322550C"/>
    <w:rsid w:val="23426C05"/>
    <w:rsid w:val="23487E41"/>
    <w:rsid w:val="234E207A"/>
    <w:rsid w:val="23733FB9"/>
    <w:rsid w:val="23863CED"/>
    <w:rsid w:val="23874C53"/>
    <w:rsid w:val="239D236F"/>
    <w:rsid w:val="23A11995"/>
    <w:rsid w:val="24191FE1"/>
    <w:rsid w:val="2423153B"/>
    <w:rsid w:val="24596D0B"/>
    <w:rsid w:val="245F009A"/>
    <w:rsid w:val="24633DCC"/>
    <w:rsid w:val="24747FE9"/>
    <w:rsid w:val="24761901"/>
    <w:rsid w:val="247E4FED"/>
    <w:rsid w:val="248F4E23"/>
    <w:rsid w:val="24D462F2"/>
    <w:rsid w:val="24D711AB"/>
    <w:rsid w:val="24DA00CA"/>
    <w:rsid w:val="24DA60D2"/>
    <w:rsid w:val="24FA41B9"/>
    <w:rsid w:val="25014A9C"/>
    <w:rsid w:val="251F5671"/>
    <w:rsid w:val="252803D7"/>
    <w:rsid w:val="253357AE"/>
    <w:rsid w:val="2536704D"/>
    <w:rsid w:val="253944F4"/>
    <w:rsid w:val="25396B3D"/>
    <w:rsid w:val="25506360"/>
    <w:rsid w:val="258B0FBF"/>
    <w:rsid w:val="25A42733"/>
    <w:rsid w:val="25AE4962"/>
    <w:rsid w:val="25B368EF"/>
    <w:rsid w:val="25BD49C3"/>
    <w:rsid w:val="25D50CBC"/>
    <w:rsid w:val="25D52D09"/>
    <w:rsid w:val="25D71ED7"/>
    <w:rsid w:val="260B1A7C"/>
    <w:rsid w:val="26170C2C"/>
    <w:rsid w:val="261A1293"/>
    <w:rsid w:val="26356997"/>
    <w:rsid w:val="263C2467"/>
    <w:rsid w:val="263E265D"/>
    <w:rsid w:val="263E622B"/>
    <w:rsid w:val="263E7D83"/>
    <w:rsid w:val="265A1224"/>
    <w:rsid w:val="267E5D5C"/>
    <w:rsid w:val="26C8461C"/>
    <w:rsid w:val="26F021AF"/>
    <w:rsid w:val="27437438"/>
    <w:rsid w:val="27481BC6"/>
    <w:rsid w:val="277E7CBB"/>
    <w:rsid w:val="279B3ADF"/>
    <w:rsid w:val="27C9064C"/>
    <w:rsid w:val="27CE4A70"/>
    <w:rsid w:val="27CE7A10"/>
    <w:rsid w:val="27FA3196"/>
    <w:rsid w:val="28587B73"/>
    <w:rsid w:val="286F030B"/>
    <w:rsid w:val="2887138D"/>
    <w:rsid w:val="289678E7"/>
    <w:rsid w:val="289736DD"/>
    <w:rsid w:val="289E01A7"/>
    <w:rsid w:val="28ED2118"/>
    <w:rsid w:val="28ED224A"/>
    <w:rsid w:val="29284336"/>
    <w:rsid w:val="29580A90"/>
    <w:rsid w:val="295D104C"/>
    <w:rsid w:val="296543A4"/>
    <w:rsid w:val="29A14838"/>
    <w:rsid w:val="29A50C45"/>
    <w:rsid w:val="29A65BB2"/>
    <w:rsid w:val="29BF2FCE"/>
    <w:rsid w:val="29DC5FA7"/>
    <w:rsid w:val="2A137BBB"/>
    <w:rsid w:val="2A1F570D"/>
    <w:rsid w:val="2A363FF5"/>
    <w:rsid w:val="2A6308E4"/>
    <w:rsid w:val="2A960D26"/>
    <w:rsid w:val="2AB55535"/>
    <w:rsid w:val="2AB67B64"/>
    <w:rsid w:val="2AC647FC"/>
    <w:rsid w:val="2AEA2DB3"/>
    <w:rsid w:val="2B076189"/>
    <w:rsid w:val="2B2E015E"/>
    <w:rsid w:val="2B3170E2"/>
    <w:rsid w:val="2BB313F7"/>
    <w:rsid w:val="2BCF0026"/>
    <w:rsid w:val="2BD26D3D"/>
    <w:rsid w:val="2BDF03FF"/>
    <w:rsid w:val="2C194464"/>
    <w:rsid w:val="2C3B496E"/>
    <w:rsid w:val="2C98683F"/>
    <w:rsid w:val="2CB2345D"/>
    <w:rsid w:val="2CB24253"/>
    <w:rsid w:val="2CC567B5"/>
    <w:rsid w:val="2CCE3883"/>
    <w:rsid w:val="2CDC1490"/>
    <w:rsid w:val="2CDF7BA2"/>
    <w:rsid w:val="2CF33A75"/>
    <w:rsid w:val="2D045C82"/>
    <w:rsid w:val="2D297497"/>
    <w:rsid w:val="2D376BAE"/>
    <w:rsid w:val="2D460049"/>
    <w:rsid w:val="2D4A32B4"/>
    <w:rsid w:val="2D586594"/>
    <w:rsid w:val="2D630BFB"/>
    <w:rsid w:val="2D8B7A98"/>
    <w:rsid w:val="2D9B4DD7"/>
    <w:rsid w:val="2DB6241C"/>
    <w:rsid w:val="2DC02982"/>
    <w:rsid w:val="2DD65871"/>
    <w:rsid w:val="2DFB7085"/>
    <w:rsid w:val="2E3231E5"/>
    <w:rsid w:val="2E853986"/>
    <w:rsid w:val="2E87474F"/>
    <w:rsid w:val="2E9574DA"/>
    <w:rsid w:val="2EEE0998"/>
    <w:rsid w:val="2EF44D3F"/>
    <w:rsid w:val="2F2325C4"/>
    <w:rsid w:val="2F2B07ED"/>
    <w:rsid w:val="2F7975CC"/>
    <w:rsid w:val="2FC02428"/>
    <w:rsid w:val="2FF26266"/>
    <w:rsid w:val="2FF63FA8"/>
    <w:rsid w:val="30062607"/>
    <w:rsid w:val="30814DA3"/>
    <w:rsid w:val="309D61D2"/>
    <w:rsid w:val="30CA090F"/>
    <w:rsid w:val="30D36097"/>
    <w:rsid w:val="30DB3EC4"/>
    <w:rsid w:val="30E107B4"/>
    <w:rsid w:val="30FE3979"/>
    <w:rsid w:val="310726BA"/>
    <w:rsid w:val="310E0E7D"/>
    <w:rsid w:val="31244B45"/>
    <w:rsid w:val="314B6360"/>
    <w:rsid w:val="315D3B61"/>
    <w:rsid w:val="318A127B"/>
    <w:rsid w:val="31917CE2"/>
    <w:rsid w:val="31946C68"/>
    <w:rsid w:val="319E2540"/>
    <w:rsid w:val="31A647D1"/>
    <w:rsid w:val="31A86309"/>
    <w:rsid w:val="31AC744A"/>
    <w:rsid w:val="31C81974"/>
    <w:rsid w:val="31CA749A"/>
    <w:rsid w:val="31D65E3F"/>
    <w:rsid w:val="31DB328F"/>
    <w:rsid w:val="321462DD"/>
    <w:rsid w:val="321A20F3"/>
    <w:rsid w:val="324A2389"/>
    <w:rsid w:val="325118B0"/>
    <w:rsid w:val="327F7881"/>
    <w:rsid w:val="32917B6C"/>
    <w:rsid w:val="32922998"/>
    <w:rsid w:val="32933ECB"/>
    <w:rsid w:val="32AE53F2"/>
    <w:rsid w:val="32F00684"/>
    <w:rsid w:val="333227D7"/>
    <w:rsid w:val="33495357"/>
    <w:rsid w:val="33A82F81"/>
    <w:rsid w:val="33AD5ABE"/>
    <w:rsid w:val="33B65F28"/>
    <w:rsid w:val="33BC433A"/>
    <w:rsid w:val="33D648C1"/>
    <w:rsid w:val="33D65E0B"/>
    <w:rsid w:val="33EC7B9C"/>
    <w:rsid w:val="33FA2AD8"/>
    <w:rsid w:val="344828F8"/>
    <w:rsid w:val="34512DE9"/>
    <w:rsid w:val="3468088D"/>
    <w:rsid w:val="348D371E"/>
    <w:rsid w:val="34D50B0B"/>
    <w:rsid w:val="34E9633D"/>
    <w:rsid w:val="34F220D7"/>
    <w:rsid w:val="34F32864"/>
    <w:rsid w:val="34FD107E"/>
    <w:rsid w:val="35070986"/>
    <w:rsid w:val="351F3657"/>
    <w:rsid w:val="352F632F"/>
    <w:rsid w:val="35360416"/>
    <w:rsid w:val="354B08F2"/>
    <w:rsid w:val="35600BB1"/>
    <w:rsid w:val="356D039B"/>
    <w:rsid w:val="357C0AAC"/>
    <w:rsid w:val="35FE7713"/>
    <w:rsid w:val="365C6D17"/>
    <w:rsid w:val="365E04CD"/>
    <w:rsid w:val="366D0530"/>
    <w:rsid w:val="369B600E"/>
    <w:rsid w:val="36A04C6E"/>
    <w:rsid w:val="36E0150E"/>
    <w:rsid w:val="36F31241"/>
    <w:rsid w:val="36F54252"/>
    <w:rsid w:val="371A4A20"/>
    <w:rsid w:val="373F6235"/>
    <w:rsid w:val="374B413D"/>
    <w:rsid w:val="37753A04"/>
    <w:rsid w:val="378D51F2"/>
    <w:rsid w:val="378F10F9"/>
    <w:rsid w:val="37A1255A"/>
    <w:rsid w:val="37C4089B"/>
    <w:rsid w:val="38123949"/>
    <w:rsid w:val="382F0057"/>
    <w:rsid w:val="383D21D3"/>
    <w:rsid w:val="38564DC3"/>
    <w:rsid w:val="386258E5"/>
    <w:rsid w:val="389935B7"/>
    <w:rsid w:val="389C3664"/>
    <w:rsid w:val="38C4495E"/>
    <w:rsid w:val="38E057F5"/>
    <w:rsid w:val="38E1010B"/>
    <w:rsid w:val="38E90BE4"/>
    <w:rsid w:val="38EE0F87"/>
    <w:rsid w:val="394F0CEE"/>
    <w:rsid w:val="39832C3A"/>
    <w:rsid w:val="39A177E1"/>
    <w:rsid w:val="39D11A2C"/>
    <w:rsid w:val="39D26EB2"/>
    <w:rsid w:val="3A30455A"/>
    <w:rsid w:val="3A555D6F"/>
    <w:rsid w:val="3A5B15D7"/>
    <w:rsid w:val="3A646881"/>
    <w:rsid w:val="3A793C1C"/>
    <w:rsid w:val="3A814BF5"/>
    <w:rsid w:val="3A853CFC"/>
    <w:rsid w:val="3AA231CC"/>
    <w:rsid w:val="3AA23541"/>
    <w:rsid w:val="3AAA1C17"/>
    <w:rsid w:val="3AAB2892"/>
    <w:rsid w:val="3AAF32C7"/>
    <w:rsid w:val="3AB661D6"/>
    <w:rsid w:val="3AC61885"/>
    <w:rsid w:val="3AEA47F8"/>
    <w:rsid w:val="3B1454B6"/>
    <w:rsid w:val="3B270426"/>
    <w:rsid w:val="3B8253B6"/>
    <w:rsid w:val="3BA01856"/>
    <w:rsid w:val="3BA24FE4"/>
    <w:rsid w:val="3BD255B9"/>
    <w:rsid w:val="3BEB24E7"/>
    <w:rsid w:val="3BEE1FD7"/>
    <w:rsid w:val="3C092C5D"/>
    <w:rsid w:val="3C4215A6"/>
    <w:rsid w:val="3C421E21"/>
    <w:rsid w:val="3C620091"/>
    <w:rsid w:val="3C670AB0"/>
    <w:rsid w:val="3CA93913"/>
    <w:rsid w:val="3CC36C85"/>
    <w:rsid w:val="3CE00135"/>
    <w:rsid w:val="3D2C1916"/>
    <w:rsid w:val="3D436728"/>
    <w:rsid w:val="3D633F78"/>
    <w:rsid w:val="3D785FFC"/>
    <w:rsid w:val="3DE94FBB"/>
    <w:rsid w:val="3E004616"/>
    <w:rsid w:val="3E0B028B"/>
    <w:rsid w:val="3E233691"/>
    <w:rsid w:val="3E2C61B9"/>
    <w:rsid w:val="3E2D5972"/>
    <w:rsid w:val="3EBB46FC"/>
    <w:rsid w:val="3ECC606D"/>
    <w:rsid w:val="3ED92ACB"/>
    <w:rsid w:val="3F0D09C6"/>
    <w:rsid w:val="3F47198C"/>
    <w:rsid w:val="3F487C50"/>
    <w:rsid w:val="3F5E1222"/>
    <w:rsid w:val="3F79409B"/>
    <w:rsid w:val="3F926101"/>
    <w:rsid w:val="3F9C007B"/>
    <w:rsid w:val="3FEF6ACE"/>
    <w:rsid w:val="40111499"/>
    <w:rsid w:val="405651A6"/>
    <w:rsid w:val="407B7F06"/>
    <w:rsid w:val="409F7D44"/>
    <w:rsid w:val="41255260"/>
    <w:rsid w:val="417F5FFF"/>
    <w:rsid w:val="4181469E"/>
    <w:rsid w:val="41911D83"/>
    <w:rsid w:val="41BA3087"/>
    <w:rsid w:val="41BC2421"/>
    <w:rsid w:val="41CF4659"/>
    <w:rsid w:val="41EE4ADF"/>
    <w:rsid w:val="424868A0"/>
    <w:rsid w:val="42674444"/>
    <w:rsid w:val="42835D45"/>
    <w:rsid w:val="4286713B"/>
    <w:rsid w:val="428D257A"/>
    <w:rsid w:val="42AB29D0"/>
    <w:rsid w:val="42FF6A52"/>
    <w:rsid w:val="434A3F97"/>
    <w:rsid w:val="43A318F9"/>
    <w:rsid w:val="43B501CE"/>
    <w:rsid w:val="43CA74FA"/>
    <w:rsid w:val="43D45F57"/>
    <w:rsid w:val="43D93120"/>
    <w:rsid w:val="43EE7DA6"/>
    <w:rsid w:val="441546F6"/>
    <w:rsid w:val="441D5B50"/>
    <w:rsid w:val="4434021B"/>
    <w:rsid w:val="444E3F5B"/>
    <w:rsid w:val="44747B89"/>
    <w:rsid w:val="44852374"/>
    <w:rsid w:val="44A81858"/>
    <w:rsid w:val="44F22E34"/>
    <w:rsid w:val="4508235C"/>
    <w:rsid w:val="45213689"/>
    <w:rsid w:val="45321AF5"/>
    <w:rsid w:val="455A248C"/>
    <w:rsid w:val="45824D6D"/>
    <w:rsid w:val="459777FF"/>
    <w:rsid w:val="45C05006"/>
    <w:rsid w:val="45F913EE"/>
    <w:rsid w:val="463B7473"/>
    <w:rsid w:val="46715CDF"/>
    <w:rsid w:val="467638EF"/>
    <w:rsid w:val="46A61E2C"/>
    <w:rsid w:val="46DF533E"/>
    <w:rsid w:val="472471F5"/>
    <w:rsid w:val="472E584C"/>
    <w:rsid w:val="475060E7"/>
    <w:rsid w:val="4766336A"/>
    <w:rsid w:val="476B6273"/>
    <w:rsid w:val="4770301E"/>
    <w:rsid w:val="47836D5B"/>
    <w:rsid w:val="47984F74"/>
    <w:rsid w:val="47F60B91"/>
    <w:rsid w:val="47F866B8"/>
    <w:rsid w:val="482535D7"/>
    <w:rsid w:val="484C3091"/>
    <w:rsid w:val="485A6BE0"/>
    <w:rsid w:val="485E104D"/>
    <w:rsid w:val="487B2E45"/>
    <w:rsid w:val="4898732E"/>
    <w:rsid w:val="489B5295"/>
    <w:rsid w:val="48D04F3E"/>
    <w:rsid w:val="48DF1F5E"/>
    <w:rsid w:val="48E02235"/>
    <w:rsid w:val="48E705AF"/>
    <w:rsid w:val="48EC3D5B"/>
    <w:rsid w:val="48FB3B13"/>
    <w:rsid w:val="492D038F"/>
    <w:rsid w:val="492E12C0"/>
    <w:rsid w:val="495145E3"/>
    <w:rsid w:val="4957464A"/>
    <w:rsid w:val="49695393"/>
    <w:rsid w:val="4977146E"/>
    <w:rsid w:val="498A77E3"/>
    <w:rsid w:val="498E0118"/>
    <w:rsid w:val="49AC78A7"/>
    <w:rsid w:val="49AF1FC2"/>
    <w:rsid w:val="49F7431E"/>
    <w:rsid w:val="49FA2847"/>
    <w:rsid w:val="49FE3D2D"/>
    <w:rsid w:val="4A3B36D1"/>
    <w:rsid w:val="4A642941"/>
    <w:rsid w:val="4AB54098"/>
    <w:rsid w:val="4AE775FC"/>
    <w:rsid w:val="4B117A90"/>
    <w:rsid w:val="4B830BFF"/>
    <w:rsid w:val="4B92297F"/>
    <w:rsid w:val="4B9F32EE"/>
    <w:rsid w:val="4B9F4179"/>
    <w:rsid w:val="4C5B0FC3"/>
    <w:rsid w:val="4C9F2CFF"/>
    <w:rsid w:val="4CA14AB1"/>
    <w:rsid w:val="4CB428C4"/>
    <w:rsid w:val="4CB62EA0"/>
    <w:rsid w:val="4CD8628F"/>
    <w:rsid w:val="4CF6084E"/>
    <w:rsid w:val="4D1339FC"/>
    <w:rsid w:val="4D183310"/>
    <w:rsid w:val="4D292E6F"/>
    <w:rsid w:val="4D331F40"/>
    <w:rsid w:val="4D596B01"/>
    <w:rsid w:val="4D6D11F2"/>
    <w:rsid w:val="4DEB6377"/>
    <w:rsid w:val="4E0439E7"/>
    <w:rsid w:val="4E2634BF"/>
    <w:rsid w:val="4E4E4A3B"/>
    <w:rsid w:val="4EE25A04"/>
    <w:rsid w:val="4F2A2ECF"/>
    <w:rsid w:val="4F3D0E54"/>
    <w:rsid w:val="4F455F5A"/>
    <w:rsid w:val="4F8B3605"/>
    <w:rsid w:val="4F8E330C"/>
    <w:rsid w:val="4F954BC1"/>
    <w:rsid w:val="4F974A08"/>
    <w:rsid w:val="4FAA272F"/>
    <w:rsid w:val="4FE85264"/>
    <w:rsid w:val="500F3F71"/>
    <w:rsid w:val="50343698"/>
    <w:rsid w:val="504F48BD"/>
    <w:rsid w:val="508953D1"/>
    <w:rsid w:val="50AB5953"/>
    <w:rsid w:val="50E74F38"/>
    <w:rsid w:val="50FA0EA6"/>
    <w:rsid w:val="51212E4C"/>
    <w:rsid w:val="51257DF2"/>
    <w:rsid w:val="516A3A56"/>
    <w:rsid w:val="51AA5E28"/>
    <w:rsid w:val="51E90E1F"/>
    <w:rsid w:val="51ED267C"/>
    <w:rsid w:val="52201D74"/>
    <w:rsid w:val="522965B9"/>
    <w:rsid w:val="52650DED"/>
    <w:rsid w:val="526862C9"/>
    <w:rsid w:val="526A3E71"/>
    <w:rsid w:val="527D7B68"/>
    <w:rsid w:val="528F3E82"/>
    <w:rsid w:val="52915BC1"/>
    <w:rsid w:val="52A03BD4"/>
    <w:rsid w:val="52A464CA"/>
    <w:rsid w:val="52BF660C"/>
    <w:rsid w:val="52D25287"/>
    <w:rsid w:val="52EC5F7A"/>
    <w:rsid w:val="52EF4B5B"/>
    <w:rsid w:val="53087CBA"/>
    <w:rsid w:val="53277532"/>
    <w:rsid w:val="533267F6"/>
    <w:rsid w:val="534B7C4E"/>
    <w:rsid w:val="53B604D6"/>
    <w:rsid w:val="53FE7191"/>
    <w:rsid w:val="54045B84"/>
    <w:rsid w:val="54054865"/>
    <w:rsid w:val="540F5249"/>
    <w:rsid w:val="5425222B"/>
    <w:rsid w:val="54770964"/>
    <w:rsid w:val="547A7FA1"/>
    <w:rsid w:val="54A379AB"/>
    <w:rsid w:val="54CE3F4A"/>
    <w:rsid w:val="55023F28"/>
    <w:rsid w:val="552827F0"/>
    <w:rsid w:val="5536081F"/>
    <w:rsid w:val="55630EE8"/>
    <w:rsid w:val="55C23E61"/>
    <w:rsid w:val="55D50FD3"/>
    <w:rsid w:val="55DD3C58"/>
    <w:rsid w:val="55FC574A"/>
    <w:rsid w:val="56101070"/>
    <w:rsid w:val="561B7A15"/>
    <w:rsid w:val="562849C6"/>
    <w:rsid w:val="564C0FC6"/>
    <w:rsid w:val="564C3DF5"/>
    <w:rsid w:val="566D33D0"/>
    <w:rsid w:val="567B7E69"/>
    <w:rsid w:val="567F7702"/>
    <w:rsid w:val="568440A7"/>
    <w:rsid w:val="568B4B9B"/>
    <w:rsid w:val="56933A4F"/>
    <w:rsid w:val="56971AA4"/>
    <w:rsid w:val="56A45C5C"/>
    <w:rsid w:val="56A626B0"/>
    <w:rsid w:val="56CB359F"/>
    <w:rsid w:val="56CD6F61"/>
    <w:rsid w:val="56CF2CD9"/>
    <w:rsid w:val="56F97A25"/>
    <w:rsid w:val="570A1F63"/>
    <w:rsid w:val="570F30D6"/>
    <w:rsid w:val="571A1A7B"/>
    <w:rsid w:val="572D062A"/>
    <w:rsid w:val="573545B5"/>
    <w:rsid w:val="575907F5"/>
    <w:rsid w:val="576E0B38"/>
    <w:rsid w:val="579D00BF"/>
    <w:rsid w:val="57C02622"/>
    <w:rsid w:val="57CF4DC4"/>
    <w:rsid w:val="580558CD"/>
    <w:rsid w:val="58163D92"/>
    <w:rsid w:val="58180AEB"/>
    <w:rsid w:val="58225A54"/>
    <w:rsid w:val="585039A6"/>
    <w:rsid w:val="589324AE"/>
    <w:rsid w:val="58BD3B5F"/>
    <w:rsid w:val="58FC3B2E"/>
    <w:rsid w:val="590A2FFB"/>
    <w:rsid w:val="593B0E03"/>
    <w:rsid w:val="59974A67"/>
    <w:rsid w:val="599C373B"/>
    <w:rsid w:val="59AB5EB4"/>
    <w:rsid w:val="59AF2EAE"/>
    <w:rsid w:val="59C77C98"/>
    <w:rsid w:val="59E84EE4"/>
    <w:rsid w:val="5A023F61"/>
    <w:rsid w:val="5A162204"/>
    <w:rsid w:val="5A1E277B"/>
    <w:rsid w:val="5A461504"/>
    <w:rsid w:val="5A497B04"/>
    <w:rsid w:val="5A62549D"/>
    <w:rsid w:val="5A6645F6"/>
    <w:rsid w:val="5A7D2A4C"/>
    <w:rsid w:val="5AFD5168"/>
    <w:rsid w:val="5B61438F"/>
    <w:rsid w:val="5B6261D7"/>
    <w:rsid w:val="5B9F0C9B"/>
    <w:rsid w:val="5B9F46C3"/>
    <w:rsid w:val="5BBE156E"/>
    <w:rsid w:val="5C375065"/>
    <w:rsid w:val="5C442378"/>
    <w:rsid w:val="5C56031C"/>
    <w:rsid w:val="5C66400B"/>
    <w:rsid w:val="5C94331B"/>
    <w:rsid w:val="5CB07109"/>
    <w:rsid w:val="5CC36883"/>
    <w:rsid w:val="5CD14191"/>
    <w:rsid w:val="5CDB54F8"/>
    <w:rsid w:val="5CF039A9"/>
    <w:rsid w:val="5D2E62B6"/>
    <w:rsid w:val="5D5E6B65"/>
    <w:rsid w:val="5D684E6B"/>
    <w:rsid w:val="5D724260"/>
    <w:rsid w:val="5DA72235"/>
    <w:rsid w:val="5DCC3B0D"/>
    <w:rsid w:val="5DD040EF"/>
    <w:rsid w:val="5DD81193"/>
    <w:rsid w:val="5DE01C58"/>
    <w:rsid w:val="5E1863A7"/>
    <w:rsid w:val="5E1C1419"/>
    <w:rsid w:val="5E2751A9"/>
    <w:rsid w:val="5E543AC4"/>
    <w:rsid w:val="5E7D7BB2"/>
    <w:rsid w:val="5E826883"/>
    <w:rsid w:val="5E8425FB"/>
    <w:rsid w:val="5E9860A7"/>
    <w:rsid w:val="5EDE43AD"/>
    <w:rsid w:val="5F0D0843"/>
    <w:rsid w:val="5F192CD3"/>
    <w:rsid w:val="5F3067C3"/>
    <w:rsid w:val="5F7100AB"/>
    <w:rsid w:val="5F8D5F3D"/>
    <w:rsid w:val="5F8E7D36"/>
    <w:rsid w:val="5FD8036E"/>
    <w:rsid w:val="60341DE8"/>
    <w:rsid w:val="604069F6"/>
    <w:rsid w:val="60F572EC"/>
    <w:rsid w:val="61077514"/>
    <w:rsid w:val="614316C0"/>
    <w:rsid w:val="61487454"/>
    <w:rsid w:val="617050B9"/>
    <w:rsid w:val="617862D8"/>
    <w:rsid w:val="61872C05"/>
    <w:rsid w:val="61923B64"/>
    <w:rsid w:val="61994610"/>
    <w:rsid w:val="61F555BE"/>
    <w:rsid w:val="623C6F9D"/>
    <w:rsid w:val="627E4C50"/>
    <w:rsid w:val="62B72874"/>
    <w:rsid w:val="62C75E10"/>
    <w:rsid w:val="62D96C8E"/>
    <w:rsid w:val="62F45876"/>
    <w:rsid w:val="6333174D"/>
    <w:rsid w:val="6384309D"/>
    <w:rsid w:val="638D7BFA"/>
    <w:rsid w:val="639E7EC2"/>
    <w:rsid w:val="63C60FC0"/>
    <w:rsid w:val="63D26C4B"/>
    <w:rsid w:val="63F07340"/>
    <w:rsid w:val="63FB0FF0"/>
    <w:rsid w:val="64047D3A"/>
    <w:rsid w:val="640651CF"/>
    <w:rsid w:val="646B4D6E"/>
    <w:rsid w:val="64A86131"/>
    <w:rsid w:val="64B97F36"/>
    <w:rsid w:val="64D61820"/>
    <w:rsid w:val="65210A8B"/>
    <w:rsid w:val="6554287C"/>
    <w:rsid w:val="655A6209"/>
    <w:rsid w:val="656B066A"/>
    <w:rsid w:val="65901886"/>
    <w:rsid w:val="65AE61B0"/>
    <w:rsid w:val="65D11E9E"/>
    <w:rsid w:val="65D30507"/>
    <w:rsid w:val="65FF07B9"/>
    <w:rsid w:val="66245F4B"/>
    <w:rsid w:val="6665058B"/>
    <w:rsid w:val="66792AAC"/>
    <w:rsid w:val="667A42E4"/>
    <w:rsid w:val="668C29E2"/>
    <w:rsid w:val="668D4017"/>
    <w:rsid w:val="66A919F8"/>
    <w:rsid w:val="66B11B7F"/>
    <w:rsid w:val="66B262FF"/>
    <w:rsid w:val="66CC190A"/>
    <w:rsid w:val="670A6CEB"/>
    <w:rsid w:val="671D316F"/>
    <w:rsid w:val="6727051A"/>
    <w:rsid w:val="6728160A"/>
    <w:rsid w:val="672B26D6"/>
    <w:rsid w:val="672D0717"/>
    <w:rsid w:val="673B4CB8"/>
    <w:rsid w:val="673D5A3D"/>
    <w:rsid w:val="673D77EB"/>
    <w:rsid w:val="6764209B"/>
    <w:rsid w:val="6769310D"/>
    <w:rsid w:val="67814496"/>
    <w:rsid w:val="67A21D44"/>
    <w:rsid w:val="67B424A8"/>
    <w:rsid w:val="67B62F39"/>
    <w:rsid w:val="67D62E7D"/>
    <w:rsid w:val="67F75096"/>
    <w:rsid w:val="680E1188"/>
    <w:rsid w:val="68173F90"/>
    <w:rsid w:val="68374D78"/>
    <w:rsid w:val="68565A6E"/>
    <w:rsid w:val="6875338A"/>
    <w:rsid w:val="687F3E33"/>
    <w:rsid w:val="689B6EBF"/>
    <w:rsid w:val="68A114D7"/>
    <w:rsid w:val="68B503FF"/>
    <w:rsid w:val="68B72EDE"/>
    <w:rsid w:val="68CA5ED8"/>
    <w:rsid w:val="691E7CFD"/>
    <w:rsid w:val="69291320"/>
    <w:rsid w:val="695847F0"/>
    <w:rsid w:val="69A2427D"/>
    <w:rsid w:val="69A27E3E"/>
    <w:rsid w:val="69AE677E"/>
    <w:rsid w:val="69AF43C9"/>
    <w:rsid w:val="69C000CF"/>
    <w:rsid w:val="6A153096"/>
    <w:rsid w:val="6A36769A"/>
    <w:rsid w:val="6A7C3A0B"/>
    <w:rsid w:val="6A8120E5"/>
    <w:rsid w:val="6AA420C1"/>
    <w:rsid w:val="6AB56011"/>
    <w:rsid w:val="6AC92500"/>
    <w:rsid w:val="6AEB1079"/>
    <w:rsid w:val="6AEB1C79"/>
    <w:rsid w:val="6AEF0655"/>
    <w:rsid w:val="6AF67E10"/>
    <w:rsid w:val="6B032791"/>
    <w:rsid w:val="6B233C75"/>
    <w:rsid w:val="6B266BCB"/>
    <w:rsid w:val="6B300EF0"/>
    <w:rsid w:val="6B4636FB"/>
    <w:rsid w:val="6B4B2076"/>
    <w:rsid w:val="6B5A2DCE"/>
    <w:rsid w:val="6B776B5F"/>
    <w:rsid w:val="6B8A5576"/>
    <w:rsid w:val="6B8C7715"/>
    <w:rsid w:val="6BB15F33"/>
    <w:rsid w:val="6BC404DB"/>
    <w:rsid w:val="6BF15741"/>
    <w:rsid w:val="6C0C2F5C"/>
    <w:rsid w:val="6C46143C"/>
    <w:rsid w:val="6C710805"/>
    <w:rsid w:val="6CA95923"/>
    <w:rsid w:val="6CC35974"/>
    <w:rsid w:val="6CCB2DC7"/>
    <w:rsid w:val="6CE1330F"/>
    <w:rsid w:val="6D042B59"/>
    <w:rsid w:val="6D282CEC"/>
    <w:rsid w:val="6D2F6CDF"/>
    <w:rsid w:val="6D3330F7"/>
    <w:rsid w:val="6D6B7B64"/>
    <w:rsid w:val="6DA22D00"/>
    <w:rsid w:val="6DB85AFE"/>
    <w:rsid w:val="6DB94028"/>
    <w:rsid w:val="6DD219C8"/>
    <w:rsid w:val="6DDC75D1"/>
    <w:rsid w:val="6DFA4688"/>
    <w:rsid w:val="6E02613B"/>
    <w:rsid w:val="6E0362EB"/>
    <w:rsid w:val="6E20179D"/>
    <w:rsid w:val="6E7167BF"/>
    <w:rsid w:val="6EA458A5"/>
    <w:rsid w:val="6EA77C40"/>
    <w:rsid w:val="6EA97E5C"/>
    <w:rsid w:val="6EB04C24"/>
    <w:rsid w:val="6ECD649D"/>
    <w:rsid w:val="6F564898"/>
    <w:rsid w:val="6F5E5196"/>
    <w:rsid w:val="6FBC0B22"/>
    <w:rsid w:val="6FCB48CE"/>
    <w:rsid w:val="6FFB14BE"/>
    <w:rsid w:val="701C6287"/>
    <w:rsid w:val="70476731"/>
    <w:rsid w:val="70567405"/>
    <w:rsid w:val="707A545D"/>
    <w:rsid w:val="708463E6"/>
    <w:rsid w:val="70C44AD9"/>
    <w:rsid w:val="70F02592"/>
    <w:rsid w:val="71013410"/>
    <w:rsid w:val="7110207A"/>
    <w:rsid w:val="712423A2"/>
    <w:rsid w:val="717546DC"/>
    <w:rsid w:val="71790AF1"/>
    <w:rsid w:val="71977C7A"/>
    <w:rsid w:val="71A768D5"/>
    <w:rsid w:val="71B01008"/>
    <w:rsid w:val="71B52674"/>
    <w:rsid w:val="71CF5C5B"/>
    <w:rsid w:val="71E35433"/>
    <w:rsid w:val="71FB277D"/>
    <w:rsid w:val="720D0EF0"/>
    <w:rsid w:val="72457D62"/>
    <w:rsid w:val="7249263D"/>
    <w:rsid w:val="72720E92"/>
    <w:rsid w:val="72A70C59"/>
    <w:rsid w:val="72B40BA0"/>
    <w:rsid w:val="72C76B03"/>
    <w:rsid w:val="72D833F2"/>
    <w:rsid w:val="72E10EBE"/>
    <w:rsid w:val="72FF004B"/>
    <w:rsid w:val="734E4B2E"/>
    <w:rsid w:val="735165C6"/>
    <w:rsid w:val="73A53BFD"/>
    <w:rsid w:val="73B50EC7"/>
    <w:rsid w:val="73C13552"/>
    <w:rsid w:val="745F3A11"/>
    <w:rsid w:val="748C1914"/>
    <w:rsid w:val="749E5641"/>
    <w:rsid w:val="74B61FD5"/>
    <w:rsid w:val="74B67236"/>
    <w:rsid w:val="750D7A8A"/>
    <w:rsid w:val="7528635B"/>
    <w:rsid w:val="75630D65"/>
    <w:rsid w:val="75AE220C"/>
    <w:rsid w:val="75D05CCE"/>
    <w:rsid w:val="75EA3234"/>
    <w:rsid w:val="75EB0D5A"/>
    <w:rsid w:val="75F053CD"/>
    <w:rsid w:val="76004806"/>
    <w:rsid w:val="762652A5"/>
    <w:rsid w:val="76402E5F"/>
    <w:rsid w:val="76440DE3"/>
    <w:rsid w:val="764864EC"/>
    <w:rsid w:val="764C17F9"/>
    <w:rsid w:val="764F4391"/>
    <w:rsid w:val="766E7155"/>
    <w:rsid w:val="76717FDF"/>
    <w:rsid w:val="76827570"/>
    <w:rsid w:val="76A83E5C"/>
    <w:rsid w:val="770C403C"/>
    <w:rsid w:val="7719727F"/>
    <w:rsid w:val="773F07BC"/>
    <w:rsid w:val="77770AF7"/>
    <w:rsid w:val="77C75F86"/>
    <w:rsid w:val="77DD775A"/>
    <w:rsid w:val="78112CFA"/>
    <w:rsid w:val="7813409C"/>
    <w:rsid w:val="781F3B5B"/>
    <w:rsid w:val="782013CC"/>
    <w:rsid w:val="783E1615"/>
    <w:rsid w:val="785A027A"/>
    <w:rsid w:val="78796B5D"/>
    <w:rsid w:val="788D0B6F"/>
    <w:rsid w:val="788F3C1F"/>
    <w:rsid w:val="789D40D9"/>
    <w:rsid w:val="78AA0A59"/>
    <w:rsid w:val="78B638A1"/>
    <w:rsid w:val="78D32916"/>
    <w:rsid w:val="792E51E6"/>
    <w:rsid w:val="793B0BF5"/>
    <w:rsid w:val="794E145A"/>
    <w:rsid w:val="795A422D"/>
    <w:rsid w:val="795F7A95"/>
    <w:rsid w:val="796174A4"/>
    <w:rsid w:val="797057FE"/>
    <w:rsid w:val="7979593B"/>
    <w:rsid w:val="797D21FC"/>
    <w:rsid w:val="798E3ABD"/>
    <w:rsid w:val="79AA383C"/>
    <w:rsid w:val="79BB2F81"/>
    <w:rsid w:val="79BD2A0E"/>
    <w:rsid w:val="79DE7801"/>
    <w:rsid w:val="7A805F15"/>
    <w:rsid w:val="7AA063D5"/>
    <w:rsid w:val="7AAD2A82"/>
    <w:rsid w:val="7AC56A4D"/>
    <w:rsid w:val="7AD360F3"/>
    <w:rsid w:val="7AD6663B"/>
    <w:rsid w:val="7AE81A8F"/>
    <w:rsid w:val="7AE84F0F"/>
    <w:rsid w:val="7B0E2438"/>
    <w:rsid w:val="7B2F4988"/>
    <w:rsid w:val="7B6124DA"/>
    <w:rsid w:val="7BB816DF"/>
    <w:rsid w:val="7BE40725"/>
    <w:rsid w:val="7BFB7CB5"/>
    <w:rsid w:val="7C27784A"/>
    <w:rsid w:val="7C3E0920"/>
    <w:rsid w:val="7C440929"/>
    <w:rsid w:val="7C657392"/>
    <w:rsid w:val="7CAB43A3"/>
    <w:rsid w:val="7CEB7927"/>
    <w:rsid w:val="7CF2225D"/>
    <w:rsid w:val="7D894E51"/>
    <w:rsid w:val="7D9879F5"/>
    <w:rsid w:val="7D992C54"/>
    <w:rsid w:val="7DA935BB"/>
    <w:rsid w:val="7DB279FE"/>
    <w:rsid w:val="7E030CE9"/>
    <w:rsid w:val="7E1B1C7D"/>
    <w:rsid w:val="7E2968C4"/>
    <w:rsid w:val="7E34162A"/>
    <w:rsid w:val="7E4E782C"/>
    <w:rsid w:val="7E682FD0"/>
    <w:rsid w:val="7F15549A"/>
    <w:rsid w:val="7F8E4830"/>
    <w:rsid w:val="7FB97ABE"/>
    <w:rsid w:val="7FE57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28"/>
    <w:qFormat/>
    <w:uiPriority w:val="9"/>
    <w:pPr>
      <w:keepNext/>
      <w:keepLines/>
      <w:spacing w:before="60" w:after="60" w:line="360" w:lineRule="auto"/>
      <w:jc w:val="center"/>
      <w:outlineLvl w:val="0"/>
    </w:pPr>
    <w:rPr>
      <w:b/>
      <w:bCs/>
      <w:kern w:val="44"/>
      <w:sz w:val="30"/>
      <w:szCs w:val="44"/>
    </w:rPr>
  </w:style>
  <w:style w:type="paragraph" w:styleId="4">
    <w:name w:val="heading 2"/>
    <w:basedOn w:val="1"/>
    <w:next w:val="1"/>
    <w:link w:val="29"/>
    <w:autoRedefine/>
    <w:qFormat/>
    <w:uiPriority w:val="0"/>
    <w:pPr>
      <w:keepNext/>
      <w:tabs>
        <w:tab w:val="left" w:pos="794"/>
      </w:tabs>
      <w:overflowPunct w:val="0"/>
      <w:autoSpaceDE w:val="0"/>
      <w:autoSpaceDN w:val="0"/>
      <w:adjustRightInd w:val="0"/>
      <w:spacing w:before="120" w:after="120" w:line="480" w:lineRule="exact"/>
      <w:jc w:val="left"/>
      <w:textAlignment w:val="baseline"/>
      <w:outlineLvl w:val="1"/>
    </w:pPr>
    <w:rPr>
      <w:rFonts w:ascii="黑体" w:hAnsi="Arial" w:eastAsia="黑体"/>
      <w:color w:val="000000"/>
      <w:kern w:val="28"/>
    </w:rPr>
  </w:style>
  <w:style w:type="paragraph" w:styleId="5">
    <w:name w:val="heading 3"/>
    <w:basedOn w:val="1"/>
    <w:next w:val="1"/>
    <w:link w:val="30"/>
    <w:autoRedefine/>
    <w:qFormat/>
    <w:uiPriority w:val="9"/>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6"/>
    <w:autoRedefine/>
    <w:unhideWhenUsed/>
    <w:qFormat/>
    <w:uiPriority w:val="0"/>
    <w:pPr>
      <w:spacing w:after="120"/>
    </w:pPr>
  </w:style>
  <w:style w:type="paragraph" w:styleId="6">
    <w:name w:val="table of authorities"/>
    <w:basedOn w:val="1"/>
    <w:next w:val="1"/>
    <w:unhideWhenUsed/>
    <w:qFormat/>
    <w:uiPriority w:val="0"/>
    <w:pPr>
      <w:ind w:left="420" w:leftChars="200"/>
    </w:pPr>
    <w:rPr>
      <w:rFonts w:ascii="Calibri" w:hAnsi="Calibri"/>
      <w:sz w:val="21"/>
      <w:szCs w:val="24"/>
    </w:rPr>
  </w:style>
  <w:style w:type="paragraph" w:styleId="7">
    <w:name w:val="Normal Indent"/>
    <w:basedOn w:val="1"/>
    <w:link w:val="31"/>
    <w:autoRedefine/>
    <w:qFormat/>
    <w:uiPriority w:val="0"/>
    <w:pPr>
      <w:widowControl/>
      <w:spacing w:before="100" w:beforeAutospacing="1" w:after="100" w:afterAutospacing="1"/>
      <w:jc w:val="left"/>
    </w:pPr>
    <w:rPr>
      <w:rFonts w:ascii="宋体" w:hAnsi="宋体"/>
      <w:kern w:val="0"/>
      <w:szCs w:val="24"/>
    </w:rPr>
  </w:style>
  <w:style w:type="paragraph" w:styleId="8">
    <w:name w:val="Document Map"/>
    <w:basedOn w:val="1"/>
    <w:link w:val="32"/>
    <w:autoRedefine/>
    <w:unhideWhenUsed/>
    <w:qFormat/>
    <w:uiPriority w:val="99"/>
    <w:rPr>
      <w:rFonts w:ascii="宋体"/>
      <w:sz w:val="18"/>
      <w:szCs w:val="18"/>
    </w:rPr>
  </w:style>
  <w:style w:type="paragraph" w:styleId="9">
    <w:name w:val="annotation text"/>
    <w:basedOn w:val="1"/>
    <w:link w:val="33"/>
    <w:autoRedefine/>
    <w:unhideWhenUsed/>
    <w:qFormat/>
    <w:uiPriority w:val="99"/>
    <w:pPr>
      <w:jc w:val="left"/>
    </w:pPr>
  </w:style>
  <w:style w:type="paragraph" w:styleId="10">
    <w:name w:val="Body Text Indent"/>
    <w:basedOn w:val="1"/>
    <w:link w:val="34"/>
    <w:autoRedefine/>
    <w:unhideWhenUsed/>
    <w:qFormat/>
    <w:uiPriority w:val="99"/>
    <w:pPr>
      <w:spacing w:after="120"/>
      <w:ind w:left="420" w:leftChars="200"/>
    </w:pPr>
  </w:style>
  <w:style w:type="paragraph" w:styleId="11">
    <w:name w:val="Plain Text"/>
    <w:basedOn w:val="1"/>
    <w:link w:val="35"/>
    <w:autoRedefine/>
    <w:unhideWhenUsed/>
    <w:qFormat/>
    <w:uiPriority w:val="99"/>
    <w:rPr>
      <w:rFonts w:ascii="宋体" w:hAnsi="Courier New" w:cs="Courier New"/>
    </w:rPr>
  </w:style>
  <w:style w:type="paragraph" w:styleId="12">
    <w:name w:val="Body Text Indent 2"/>
    <w:basedOn w:val="1"/>
    <w:link w:val="36"/>
    <w:unhideWhenUsed/>
    <w:qFormat/>
    <w:uiPriority w:val="99"/>
    <w:pPr>
      <w:spacing w:after="120" w:line="480" w:lineRule="auto"/>
      <w:ind w:left="420" w:leftChars="200"/>
    </w:pPr>
  </w:style>
  <w:style w:type="paragraph" w:styleId="13">
    <w:name w:val="Balloon Text"/>
    <w:basedOn w:val="1"/>
    <w:link w:val="37"/>
    <w:autoRedefine/>
    <w:unhideWhenUsed/>
    <w:qFormat/>
    <w:uiPriority w:val="99"/>
    <w:rPr>
      <w:sz w:val="18"/>
      <w:szCs w:val="18"/>
    </w:rPr>
  </w:style>
  <w:style w:type="paragraph" w:styleId="14">
    <w:name w:val="footer"/>
    <w:basedOn w:val="1"/>
    <w:link w:val="38"/>
    <w:autoRedefine/>
    <w:unhideWhenUsed/>
    <w:qFormat/>
    <w:uiPriority w:val="99"/>
    <w:pPr>
      <w:tabs>
        <w:tab w:val="center" w:pos="4153"/>
        <w:tab w:val="right" w:pos="8306"/>
      </w:tabs>
      <w:snapToGrid w:val="0"/>
      <w:jc w:val="left"/>
    </w:pPr>
    <w:rPr>
      <w:sz w:val="18"/>
      <w:szCs w:val="18"/>
    </w:rPr>
  </w:style>
  <w:style w:type="paragraph" w:styleId="15">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link w:val="40"/>
    <w:autoRedefine/>
    <w:unhideWhenUsed/>
    <w:qFormat/>
    <w:uiPriority w:val="99"/>
    <w:pPr>
      <w:ind w:left="200" w:hanging="200" w:hangingChars="200"/>
      <w:contextualSpacing/>
    </w:pPr>
  </w:style>
  <w:style w:type="paragraph" w:styleId="17">
    <w:name w:val="Body Text Indent 3"/>
    <w:basedOn w:val="1"/>
    <w:link w:val="41"/>
    <w:autoRedefine/>
    <w:qFormat/>
    <w:uiPriority w:val="0"/>
    <w:pPr>
      <w:adjustRightInd w:val="0"/>
      <w:snapToGrid w:val="0"/>
      <w:spacing w:before="50" w:after="50" w:line="500" w:lineRule="exact"/>
      <w:ind w:firstLine="434" w:firstLineChars="155"/>
    </w:pPr>
    <w:rPr>
      <w:rFonts w:ascii="宋体" w:hAnsi="宋体"/>
    </w:rPr>
  </w:style>
  <w:style w:type="paragraph" w:styleId="18">
    <w:name w:val="Body Text 2"/>
    <w:basedOn w:val="1"/>
    <w:link w:val="27"/>
    <w:autoRedefine/>
    <w:unhideWhenUsed/>
    <w:qFormat/>
    <w:uiPriority w:val="99"/>
    <w:pPr>
      <w:spacing w:after="120" w:line="480" w:lineRule="auto"/>
    </w:pPr>
  </w:style>
  <w:style w:type="paragraph" w:styleId="19">
    <w:name w:val="Normal (Web)"/>
    <w:basedOn w:val="1"/>
    <w:autoRedefine/>
    <w:qFormat/>
    <w:uiPriority w:val="0"/>
    <w:pPr>
      <w:widowControl/>
      <w:spacing w:before="100" w:beforeAutospacing="1" w:after="100" w:afterAutospacing="1"/>
      <w:jc w:val="left"/>
    </w:pPr>
    <w:rPr>
      <w:rFonts w:hint="eastAsia" w:ascii="宋体" w:hAnsi="宋体"/>
      <w:kern w:val="0"/>
      <w:szCs w:val="24"/>
    </w:rPr>
  </w:style>
  <w:style w:type="paragraph" w:styleId="20">
    <w:name w:val="annotation subject"/>
    <w:basedOn w:val="9"/>
    <w:next w:val="9"/>
    <w:link w:val="42"/>
    <w:autoRedefine/>
    <w:unhideWhenUsed/>
    <w:qFormat/>
    <w:uiPriority w:val="99"/>
    <w:rPr>
      <w:b/>
      <w:bCs/>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unhideWhenUsed/>
    <w:qFormat/>
    <w:uiPriority w:val="99"/>
    <w:rPr>
      <w:rFonts w:cs="Times New Roman"/>
      <w:color w:val="136EC2"/>
      <w:u w:val="single"/>
    </w:rPr>
  </w:style>
  <w:style w:type="character" w:styleId="25">
    <w:name w:val="annotation reference"/>
    <w:autoRedefine/>
    <w:unhideWhenUsed/>
    <w:qFormat/>
    <w:uiPriority w:val="99"/>
    <w:rPr>
      <w:sz w:val="21"/>
      <w:szCs w:val="21"/>
    </w:rPr>
  </w:style>
  <w:style w:type="character" w:customStyle="1" w:styleId="26">
    <w:name w:val="正文文本 字符"/>
    <w:link w:val="2"/>
    <w:autoRedefine/>
    <w:semiHidden/>
    <w:qFormat/>
    <w:uiPriority w:val="99"/>
    <w:rPr>
      <w:rFonts w:cs="Times New Roman"/>
      <w:kern w:val="2"/>
      <w:szCs w:val="20"/>
    </w:rPr>
  </w:style>
  <w:style w:type="character" w:customStyle="1" w:styleId="27">
    <w:name w:val="正文文本 2 字符"/>
    <w:link w:val="18"/>
    <w:autoRedefine/>
    <w:semiHidden/>
    <w:qFormat/>
    <w:uiPriority w:val="99"/>
    <w:rPr>
      <w:rFonts w:cs="Times New Roman"/>
      <w:kern w:val="2"/>
      <w:szCs w:val="20"/>
    </w:rPr>
  </w:style>
  <w:style w:type="character" w:customStyle="1" w:styleId="28">
    <w:name w:val="标题 1 字符"/>
    <w:link w:val="3"/>
    <w:autoRedefine/>
    <w:qFormat/>
    <w:uiPriority w:val="9"/>
    <w:rPr>
      <w:rFonts w:ascii="Times New Roman" w:hAnsi="Times New Roman" w:eastAsia="宋体" w:cs="Times New Roman"/>
      <w:b/>
      <w:bCs/>
      <w:kern w:val="44"/>
      <w:sz w:val="30"/>
      <w:szCs w:val="44"/>
    </w:rPr>
  </w:style>
  <w:style w:type="character" w:customStyle="1" w:styleId="29">
    <w:name w:val="标题 2 字符"/>
    <w:link w:val="4"/>
    <w:autoRedefine/>
    <w:qFormat/>
    <w:uiPriority w:val="0"/>
    <w:rPr>
      <w:rFonts w:ascii="黑体" w:hAnsi="Arial" w:eastAsia="黑体" w:cs="Times New Roman"/>
      <w:color w:val="000000"/>
      <w:kern w:val="28"/>
      <w:szCs w:val="20"/>
    </w:rPr>
  </w:style>
  <w:style w:type="character" w:customStyle="1" w:styleId="30">
    <w:name w:val="标题 3 字符"/>
    <w:link w:val="5"/>
    <w:autoRedefine/>
    <w:semiHidden/>
    <w:qFormat/>
    <w:uiPriority w:val="9"/>
    <w:rPr>
      <w:rFonts w:cs="Times New Roman"/>
      <w:b/>
      <w:bCs/>
      <w:kern w:val="2"/>
      <w:sz w:val="32"/>
      <w:szCs w:val="32"/>
    </w:rPr>
  </w:style>
  <w:style w:type="character" w:customStyle="1" w:styleId="31">
    <w:name w:val="正文缩进 字符"/>
    <w:link w:val="7"/>
    <w:autoRedefine/>
    <w:qFormat/>
    <w:uiPriority w:val="0"/>
    <w:rPr>
      <w:rFonts w:ascii="宋体" w:hAnsi="宋体" w:cs="Times New Roman"/>
    </w:rPr>
  </w:style>
  <w:style w:type="character" w:customStyle="1" w:styleId="32">
    <w:name w:val="文档结构图 字符"/>
    <w:link w:val="8"/>
    <w:autoRedefine/>
    <w:semiHidden/>
    <w:qFormat/>
    <w:uiPriority w:val="99"/>
    <w:rPr>
      <w:rFonts w:ascii="宋体" w:cs="Times New Roman"/>
      <w:kern w:val="2"/>
      <w:sz w:val="18"/>
      <w:szCs w:val="18"/>
    </w:rPr>
  </w:style>
  <w:style w:type="character" w:customStyle="1" w:styleId="33">
    <w:name w:val="批注文字 字符"/>
    <w:link w:val="9"/>
    <w:autoRedefine/>
    <w:semiHidden/>
    <w:qFormat/>
    <w:uiPriority w:val="99"/>
    <w:rPr>
      <w:rFonts w:cs="Times New Roman"/>
      <w:kern w:val="2"/>
      <w:szCs w:val="20"/>
    </w:rPr>
  </w:style>
  <w:style w:type="character" w:customStyle="1" w:styleId="34">
    <w:name w:val="正文文本缩进 字符"/>
    <w:link w:val="10"/>
    <w:autoRedefine/>
    <w:semiHidden/>
    <w:qFormat/>
    <w:uiPriority w:val="99"/>
    <w:rPr>
      <w:rFonts w:cs="Times New Roman"/>
      <w:kern w:val="2"/>
      <w:szCs w:val="20"/>
    </w:rPr>
  </w:style>
  <w:style w:type="character" w:customStyle="1" w:styleId="35">
    <w:name w:val="纯文本 字符"/>
    <w:link w:val="11"/>
    <w:autoRedefine/>
    <w:qFormat/>
    <w:uiPriority w:val="99"/>
    <w:rPr>
      <w:rFonts w:ascii="宋体" w:hAnsi="Courier New" w:eastAsia="宋体" w:cs="Courier New"/>
      <w:kern w:val="2"/>
      <w:szCs w:val="20"/>
    </w:rPr>
  </w:style>
  <w:style w:type="character" w:customStyle="1" w:styleId="36">
    <w:name w:val="正文文本缩进 2 字符"/>
    <w:link w:val="12"/>
    <w:autoRedefine/>
    <w:semiHidden/>
    <w:qFormat/>
    <w:uiPriority w:val="99"/>
    <w:rPr>
      <w:rFonts w:cs="Times New Roman"/>
      <w:kern w:val="2"/>
      <w:szCs w:val="20"/>
    </w:rPr>
  </w:style>
  <w:style w:type="character" w:customStyle="1" w:styleId="37">
    <w:name w:val="批注框文本 字符"/>
    <w:link w:val="13"/>
    <w:autoRedefine/>
    <w:semiHidden/>
    <w:qFormat/>
    <w:uiPriority w:val="99"/>
    <w:rPr>
      <w:rFonts w:cs="Times New Roman"/>
      <w:kern w:val="2"/>
      <w:sz w:val="18"/>
      <w:szCs w:val="18"/>
    </w:rPr>
  </w:style>
  <w:style w:type="character" w:customStyle="1" w:styleId="38">
    <w:name w:val="页脚 字符"/>
    <w:link w:val="14"/>
    <w:autoRedefine/>
    <w:qFormat/>
    <w:uiPriority w:val="99"/>
    <w:rPr>
      <w:rFonts w:cs="Times New Roman"/>
      <w:kern w:val="2"/>
      <w:sz w:val="18"/>
      <w:szCs w:val="18"/>
    </w:rPr>
  </w:style>
  <w:style w:type="character" w:customStyle="1" w:styleId="39">
    <w:name w:val="页眉 字符"/>
    <w:link w:val="15"/>
    <w:autoRedefine/>
    <w:qFormat/>
    <w:uiPriority w:val="99"/>
    <w:rPr>
      <w:rFonts w:cs="Times New Roman"/>
      <w:kern w:val="2"/>
      <w:sz w:val="18"/>
      <w:szCs w:val="18"/>
    </w:rPr>
  </w:style>
  <w:style w:type="character" w:customStyle="1" w:styleId="40">
    <w:name w:val="列表 字符"/>
    <w:link w:val="16"/>
    <w:autoRedefine/>
    <w:semiHidden/>
    <w:qFormat/>
    <w:uiPriority w:val="99"/>
    <w:rPr>
      <w:rFonts w:cs="Times New Roman"/>
      <w:kern w:val="2"/>
      <w:szCs w:val="20"/>
    </w:rPr>
  </w:style>
  <w:style w:type="character" w:customStyle="1" w:styleId="41">
    <w:name w:val="正文文本缩进 3 字符"/>
    <w:link w:val="17"/>
    <w:autoRedefine/>
    <w:qFormat/>
    <w:uiPriority w:val="0"/>
    <w:rPr>
      <w:rFonts w:ascii="宋体" w:hAnsi="宋体" w:cs="Times New Roman"/>
      <w:kern w:val="2"/>
      <w:szCs w:val="20"/>
    </w:rPr>
  </w:style>
  <w:style w:type="character" w:customStyle="1" w:styleId="42">
    <w:name w:val="批注主题 字符"/>
    <w:link w:val="20"/>
    <w:autoRedefine/>
    <w:semiHidden/>
    <w:qFormat/>
    <w:uiPriority w:val="99"/>
    <w:rPr>
      <w:rFonts w:cs="Times New Roman"/>
      <w:b/>
      <w:bCs/>
      <w:kern w:val="2"/>
      <w:szCs w:val="20"/>
    </w:rPr>
  </w:style>
  <w:style w:type="character" w:customStyle="1" w:styleId="43">
    <w:name w:val="表格 Char"/>
    <w:link w:val="44"/>
    <w:autoRedefine/>
    <w:qFormat/>
    <w:uiPriority w:val="0"/>
    <w:rPr>
      <w:kern w:val="2"/>
      <w:sz w:val="24"/>
    </w:rPr>
  </w:style>
  <w:style w:type="paragraph" w:customStyle="1" w:styleId="44">
    <w:name w:val="表格"/>
    <w:basedOn w:val="1"/>
    <w:next w:val="1"/>
    <w:link w:val="43"/>
    <w:autoRedefine/>
    <w:qFormat/>
    <w:uiPriority w:val="0"/>
    <w:pPr>
      <w:widowControl/>
      <w:jc w:val="center"/>
    </w:pPr>
    <w:rPr>
      <w:rFonts w:cs="宋体"/>
    </w:rPr>
  </w:style>
  <w:style w:type="character" w:customStyle="1" w:styleId="45">
    <w:name w:val="正文文本 Char"/>
    <w:autoRedefine/>
    <w:qFormat/>
    <w:locked/>
    <w:uiPriority w:val="0"/>
    <w:rPr>
      <w:rFonts w:ascii="宋体" w:eastAsia="宋体"/>
      <w:kern w:val="2"/>
      <w:sz w:val="24"/>
      <w:lang w:val="en-US" w:eastAsia="zh-CN" w:bidi="ar-SA"/>
    </w:rPr>
  </w:style>
  <w:style w:type="character" w:customStyle="1" w:styleId="46">
    <w:name w:val="Char Char1"/>
    <w:link w:val="47"/>
    <w:autoRedefine/>
    <w:qFormat/>
    <w:uiPriority w:val="0"/>
    <w:rPr>
      <w:rFonts w:cs="Times New Roman"/>
      <w:kern w:val="2"/>
    </w:rPr>
  </w:style>
  <w:style w:type="paragraph" w:customStyle="1" w:styleId="47">
    <w:name w:val="Char"/>
    <w:basedOn w:val="1"/>
    <w:link w:val="46"/>
    <w:autoRedefine/>
    <w:qFormat/>
    <w:uiPriority w:val="0"/>
    <w:rPr>
      <w:szCs w:val="24"/>
    </w:rPr>
  </w:style>
  <w:style w:type="character" w:customStyle="1" w:styleId="48">
    <w:name w:val="正文lcc1 Char"/>
    <w:link w:val="49"/>
    <w:autoRedefine/>
    <w:qFormat/>
    <w:uiPriority w:val="0"/>
    <w:rPr>
      <w:color w:val="000000"/>
      <w:kern w:val="2"/>
      <w:sz w:val="24"/>
    </w:rPr>
  </w:style>
  <w:style w:type="paragraph" w:customStyle="1" w:styleId="49">
    <w:name w:val="正文lcc1"/>
    <w:basedOn w:val="1"/>
    <w:link w:val="48"/>
    <w:autoRedefine/>
    <w:qFormat/>
    <w:uiPriority w:val="0"/>
    <w:pPr>
      <w:widowControl/>
      <w:spacing w:line="360" w:lineRule="auto"/>
      <w:ind w:firstLine="200" w:firstLineChars="200"/>
      <w:jc w:val="left"/>
    </w:pPr>
    <w:rPr>
      <w:rFonts w:cs="宋体"/>
      <w:color w:val="000000"/>
    </w:rPr>
  </w:style>
  <w:style w:type="character" w:customStyle="1" w:styleId="50">
    <w:name w:val="正文lcc2 Char"/>
    <w:link w:val="51"/>
    <w:autoRedefine/>
    <w:qFormat/>
    <w:uiPriority w:val="0"/>
    <w:rPr>
      <w:b/>
      <w:kern w:val="2"/>
      <w:szCs w:val="22"/>
    </w:rPr>
  </w:style>
  <w:style w:type="paragraph" w:customStyle="1" w:styleId="51">
    <w:name w:val="正文lcc2"/>
    <w:basedOn w:val="2"/>
    <w:link w:val="50"/>
    <w:autoRedefine/>
    <w:qFormat/>
    <w:uiPriority w:val="0"/>
    <w:pPr>
      <w:widowControl/>
      <w:spacing w:after="0" w:line="360" w:lineRule="auto"/>
      <w:ind w:firstLine="200" w:firstLineChars="200"/>
      <w:jc w:val="left"/>
    </w:pPr>
    <w:rPr>
      <w:rFonts w:cs="宋体"/>
      <w:b/>
      <w:szCs w:val="22"/>
    </w:rPr>
  </w:style>
  <w:style w:type="character" w:customStyle="1" w:styleId="52">
    <w:name w:val="aa正文 Char"/>
    <w:link w:val="53"/>
    <w:autoRedefine/>
    <w:qFormat/>
    <w:locked/>
    <w:uiPriority w:val="0"/>
    <w:rPr>
      <w:spacing w:val="5"/>
    </w:rPr>
  </w:style>
  <w:style w:type="paragraph" w:customStyle="1" w:styleId="53">
    <w:name w:val="aa正文"/>
    <w:basedOn w:val="1"/>
    <w:link w:val="52"/>
    <w:autoRedefine/>
    <w:qFormat/>
    <w:uiPriority w:val="0"/>
    <w:pPr>
      <w:adjustRightInd w:val="0"/>
      <w:snapToGrid w:val="0"/>
      <w:spacing w:line="360" w:lineRule="auto"/>
      <w:ind w:firstLine="500" w:firstLineChars="200"/>
      <w:jc w:val="left"/>
    </w:pPr>
    <w:rPr>
      <w:rFonts w:cs="宋体"/>
      <w:spacing w:val="5"/>
      <w:kern w:val="0"/>
      <w:szCs w:val="24"/>
    </w:rPr>
  </w:style>
  <w:style w:type="character" w:customStyle="1" w:styleId="54">
    <w:name w:val="正文lcc Char"/>
    <w:link w:val="55"/>
    <w:autoRedefine/>
    <w:qFormat/>
    <w:uiPriority w:val="0"/>
    <w:rPr>
      <w:color w:val="000000"/>
      <w:kern w:val="2"/>
    </w:rPr>
  </w:style>
  <w:style w:type="paragraph" w:customStyle="1" w:styleId="55">
    <w:name w:val="正文lcc"/>
    <w:basedOn w:val="1"/>
    <w:link w:val="54"/>
    <w:autoRedefine/>
    <w:qFormat/>
    <w:uiPriority w:val="0"/>
    <w:pPr>
      <w:widowControl/>
      <w:snapToGrid w:val="0"/>
      <w:spacing w:line="360" w:lineRule="auto"/>
      <w:ind w:firstLine="480" w:firstLineChars="200"/>
      <w:jc w:val="left"/>
    </w:pPr>
    <w:rPr>
      <w:rFonts w:cs="宋体"/>
      <w:color w:val="000000"/>
      <w:szCs w:val="24"/>
    </w:rPr>
  </w:style>
  <w:style w:type="character" w:customStyle="1" w:styleId="56">
    <w:name w:val="文本条款 Char"/>
    <w:autoRedefine/>
    <w:qFormat/>
    <w:uiPriority w:val="0"/>
    <w:rPr>
      <w:rFonts w:eastAsia="宋体"/>
      <w:color w:val="000000"/>
      <w:szCs w:val="24"/>
    </w:rPr>
  </w:style>
  <w:style w:type="character" w:customStyle="1" w:styleId="57">
    <w:name w:val="表头lcc Char"/>
    <w:link w:val="58"/>
    <w:autoRedefine/>
    <w:qFormat/>
    <w:uiPriority w:val="0"/>
    <w:rPr>
      <w:b/>
      <w:sz w:val="21"/>
      <w:szCs w:val="21"/>
    </w:rPr>
  </w:style>
  <w:style w:type="paragraph" w:customStyle="1" w:styleId="58">
    <w:name w:val="表头lcc"/>
    <w:basedOn w:val="1"/>
    <w:link w:val="57"/>
    <w:autoRedefine/>
    <w:qFormat/>
    <w:uiPriority w:val="0"/>
    <w:pPr>
      <w:widowControl/>
      <w:adjustRightInd w:val="0"/>
      <w:jc w:val="center"/>
      <w:textAlignment w:val="baseline"/>
    </w:pPr>
    <w:rPr>
      <w:rFonts w:cs="宋体"/>
      <w:b/>
      <w:kern w:val="0"/>
      <w:sz w:val="21"/>
      <w:szCs w:val="21"/>
    </w:rPr>
  </w:style>
  <w:style w:type="character" w:customStyle="1" w:styleId="59">
    <w:name w:val="表头宋体黑色 Char"/>
    <w:link w:val="60"/>
    <w:autoRedefine/>
    <w:qFormat/>
    <w:uiPriority w:val="0"/>
    <w:rPr>
      <w:rFonts w:cs="Times New Roman"/>
      <w:color w:val="000000"/>
      <w:szCs w:val="20"/>
    </w:rPr>
  </w:style>
  <w:style w:type="paragraph" w:customStyle="1" w:styleId="60">
    <w:name w:val="表头宋体黑色"/>
    <w:basedOn w:val="1"/>
    <w:link w:val="59"/>
    <w:autoRedefine/>
    <w:qFormat/>
    <w:uiPriority w:val="0"/>
    <w:pPr>
      <w:adjustRightInd w:val="0"/>
      <w:spacing w:beforeLines="50"/>
      <w:jc w:val="center"/>
      <w:textAlignment w:val="baseline"/>
    </w:pPr>
    <w:rPr>
      <w:color w:val="000000"/>
      <w:kern w:val="0"/>
    </w:rPr>
  </w:style>
  <w:style w:type="character" w:customStyle="1" w:styleId="61">
    <w:name w:val="a正文 Char"/>
    <w:link w:val="62"/>
    <w:autoRedefine/>
    <w:qFormat/>
    <w:locked/>
    <w:uiPriority w:val="0"/>
    <w:rPr>
      <w:rFonts w:ascii="宋体" w:hAnsi="宋体" w:cs="Times New Roman"/>
      <w:szCs w:val="21"/>
    </w:rPr>
  </w:style>
  <w:style w:type="paragraph" w:customStyle="1" w:styleId="62">
    <w:name w:val="a正文"/>
    <w:basedOn w:val="1"/>
    <w:link w:val="61"/>
    <w:autoRedefine/>
    <w:qFormat/>
    <w:uiPriority w:val="0"/>
    <w:pPr>
      <w:spacing w:line="360" w:lineRule="auto"/>
      <w:ind w:firstLine="480" w:firstLineChars="200"/>
    </w:pPr>
    <w:rPr>
      <w:rFonts w:ascii="宋体" w:hAnsi="宋体"/>
      <w:kern w:val="0"/>
      <w:szCs w:val="21"/>
    </w:rPr>
  </w:style>
  <w:style w:type="character" w:customStyle="1" w:styleId="63">
    <w:name w:val="aa四级 Char"/>
    <w:link w:val="64"/>
    <w:autoRedefine/>
    <w:qFormat/>
    <w:locked/>
    <w:uiPriority w:val="0"/>
    <w:rPr>
      <w:b/>
      <w:spacing w:val="5"/>
      <w:szCs w:val="28"/>
    </w:rPr>
  </w:style>
  <w:style w:type="paragraph" w:customStyle="1" w:styleId="64">
    <w:name w:val="aa四级"/>
    <w:basedOn w:val="1"/>
    <w:link w:val="63"/>
    <w:autoRedefine/>
    <w:qFormat/>
    <w:uiPriority w:val="0"/>
    <w:pPr>
      <w:adjustRightInd w:val="0"/>
      <w:snapToGrid w:val="0"/>
      <w:spacing w:line="360" w:lineRule="auto"/>
      <w:outlineLvl w:val="3"/>
    </w:pPr>
    <w:rPr>
      <w:rFonts w:cs="宋体"/>
      <w:b/>
      <w:spacing w:val="5"/>
      <w:kern w:val="0"/>
      <w:szCs w:val="28"/>
    </w:rPr>
  </w:style>
  <w:style w:type="character" w:customStyle="1" w:styleId="65">
    <w:name w:val="四 Char Char Char Char"/>
    <w:autoRedefine/>
    <w:qFormat/>
    <w:uiPriority w:val="0"/>
    <w:rPr>
      <w:rFonts w:ascii="Arial" w:hAnsi="Arial" w:eastAsia="黑体"/>
      <w:b/>
      <w:kern w:val="2"/>
      <w:sz w:val="28"/>
      <w:lang w:val="en-US" w:eastAsia="zh-CN"/>
    </w:rPr>
  </w:style>
  <w:style w:type="character" w:customStyle="1" w:styleId="66">
    <w:name w:val="表头lcc1 Char"/>
    <w:link w:val="67"/>
    <w:autoRedefine/>
    <w:qFormat/>
    <w:locked/>
    <w:uiPriority w:val="0"/>
    <w:rPr>
      <w:b/>
      <w:sz w:val="21"/>
    </w:rPr>
  </w:style>
  <w:style w:type="paragraph" w:customStyle="1" w:styleId="67">
    <w:name w:val="表头lcc1"/>
    <w:basedOn w:val="1"/>
    <w:link w:val="66"/>
    <w:autoRedefine/>
    <w:qFormat/>
    <w:uiPriority w:val="0"/>
    <w:pPr>
      <w:widowControl/>
      <w:jc w:val="center"/>
    </w:pPr>
    <w:rPr>
      <w:rFonts w:cs="宋体"/>
      <w:b/>
      <w:kern w:val="0"/>
      <w:sz w:val="21"/>
      <w:szCs w:val="24"/>
    </w:rPr>
  </w:style>
  <w:style w:type="character" w:customStyle="1" w:styleId="68">
    <w:name w:val="环评正文 Char1"/>
    <w:link w:val="69"/>
    <w:autoRedefine/>
    <w:qFormat/>
    <w:uiPriority w:val="0"/>
    <w:rPr>
      <w:color w:val="000000"/>
      <w:kern w:val="21"/>
    </w:rPr>
  </w:style>
  <w:style w:type="paragraph" w:customStyle="1" w:styleId="69">
    <w:name w:val="环评正文"/>
    <w:link w:val="68"/>
    <w:autoRedefine/>
    <w:qFormat/>
    <w:uiPriority w:val="0"/>
    <w:pPr>
      <w:spacing w:line="400" w:lineRule="exact"/>
      <w:ind w:firstLine="200" w:firstLineChars="200"/>
    </w:pPr>
    <w:rPr>
      <w:rFonts w:ascii="Times New Roman" w:hAnsi="Times New Roman" w:eastAsia="宋体" w:cs="Times New Roman"/>
      <w:color w:val="000000"/>
      <w:kern w:val="21"/>
      <w:sz w:val="24"/>
      <w:szCs w:val="24"/>
      <w:lang w:val="en-US" w:eastAsia="zh-CN" w:bidi="ar-SA"/>
    </w:rPr>
  </w:style>
  <w:style w:type="character" w:customStyle="1" w:styleId="70">
    <w:name w:val="a表格 Char"/>
    <w:link w:val="71"/>
    <w:autoRedefine/>
    <w:qFormat/>
    <w:uiPriority w:val="0"/>
    <w:rPr>
      <w:rFonts w:hAnsi="宋体" w:cs="Times New Roman"/>
      <w:kern w:val="2"/>
      <w:sz w:val="21"/>
      <w:szCs w:val="21"/>
    </w:rPr>
  </w:style>
  <w:style w:type="paragraph" w:customStyle="1" w:styleId="71">
    <w:name w:val="a表格"/>
    <w:basedOn w:val="72"/>
    <w:link w:val="70"/>
    <w:autoRedefine/>
    <w:qFormat/>
    <w:uiPriority w:val="0"/>
    <w:pPr>
      <w:adjustRightInd w:val="0"/>
      <w:snapToGrid w:val="0"/>
    </w:pPr>
    <w:rPr>
      <w:rFonts w:hAnsi="宋体"/>
      <w:sz w:val="21"/>
      <w:szCs w:val="21"/>
    </w:rPr>
  </w:style>
  <w:style w:type="paragraph" w:customStyle="1" w:styleId="72">
    <w:name w:val="表前文字"/>
    <w:basedOn w:val="1"/>
    <w:autoRedefine/>
    <w:qFormat/>
    <w:uiPriority w:val="0"/>
    <w:pPr>
      <w:spacing w:line="440" w:lineRule="exact"/>
      <w:jc w:val="center"/>
    </w:pPr>
    <w:rPr>
      <w:b/>
    </w:rPr>
  </w:style>
  <w:style w:type="character" w:customStyle="1" w:styleId="73">
    <w:name w:val="aa表格 Char"/>
    <w:link w:val="74"/>
    <w:autoRedefine/>
    <w:qFormat/>
    <w:uiPriority w:val="0"/>
    <w:rPr>
      <w:rFonts w:hAnsi="宋体" w:cs="Times New Roman"/>
      <w:kern w:val="2"/>
      <w:sz w:val="21"/>
      <w:szCs w:val="28"/>
    </w:rPr>
  </w:style>
  <w:style w:type="paragraph" w:customStyle="1" w:styleId="74">
    <w:name w:val="aa表格"/>
    <w:basedOn w:val="71"/>
    <w:link w:val="73"/>
    <w:autoRedefine/>
    <w:qFormat/>
    <w:uiPriority w:val="0"/>
    <w:pPr>
      <w:adjustRightInd/>
      <w:snapToGrid/>
      <w:ind w:right="-84" w:rightChars="-40"/>
    </w:pPr>
    <w:rPr>
      <w:szCs w:val="28"/>
    </w:rPr>
  </w:style>
  <w:style w:type="paragraph" w:customStyle="1" w:styleId="75">
    <w:name w:val="_正文段落"/>
    <w:basedOn w:val="1"/>
    <w:autoRedefine/>
    <w:qFormat/>
    <w:uiPriority w:val="0"/>
    <w:pPr>
      <w:spacing w:beforeLines="15" w:afterLines="15"/>
    </w:pPr>
  </w:style>
  <w:style w:type="paragraph" w:customStyle="1" w:styleId="76">
    <w:name w:val="表文-lcc"/>
    <w:basedOn w:val="1"/>
    <w:autoRedefine/>
    <w:qFormat/>
    <w:uiPriority w:val="0"/>
    <w:pPr>
      <w:widowControl/>
      <w:jc w:val="center"/>
    </w:pPr>
    <w:rPr>
      <w:rFonts w:cs="宋体"/>
      <w:kern w:val="0"/>
      <w:szCs w:val="21"/>
    </w:rPr>
  </w:style>
  <w:style w:type="paragraph" w:customStyle="1" w:styleId="77">
    <w:name w:val="列表段落1"/>
    <w:basedOn w:val="1"/>
    <w:autoRedefine/>
    <w:qFormat/>
    <w:uiPriority w:val="34"/>
    <w:pPr>
      <w:ind w:firstLine="420" w:firstLineChars="200"/>
    </w:pPr>
  </w:style>
  <w:style w:type="paragraph" w:customStyle="1" w:styleId="78">
    <w:name w:val="图注"/>
    <w:basedOn w:val="1"/>
    <w:next w:val="1"/>
    <w:autoRedefine/>
    <w:qFormat/>
    <w:uiPriority w:val="0"/>
    <w:pPr>
      <w:adjustRightInd w:val="0"/>
      <w:snapToGrid w:val="0"/>
      <w:jc w:val="center"/>
    </w:pPr>
    <w:rPr>
      <w:rFonts w:eastAsia="仿宋_GB2312"/>
      <w:sz w:val="21"/>
    </w:rPr>
  </w:style>
  <w:style w:type="paragraph" w:customStyle="1" w:styleId="79">
    <w:name w:val="样式 纯文本纯文本 Char Char Char纯文本 Char Char纯文本 Char Char Char Char ..."/>
    <w:basedOn w:val="11"/>
    <w:autoRedefine/>
    <w:qFormat/>
    <w:uiPriority w:val="0"/>
    <w:pPr>
      <w:spacing w:line="360" w:lineRule="auto"/>
      <w:ind w:firstLine="200" w:firstLineChars="200"/>
    </w:pPr>
    <w:rPr>
      <w:rFonts w:hAnsi="宋体" w:cs="宋体"/>
      <w:szCs w:val="24"/>
    </w:rPr>
  </w:style>
  <w:style w:type="paragraph" w:customStyle="1" w:styleId="80">
    <w:name w:val="表中正文居中"/>
    <w:autoRedefine/>
    <w:qFormat/>
    <w:uiPriority w:val="0"/>
    <w:pPr>
      <w:spacing w:before="120" w:after="156" w:line="240" w:lineRule="exact"/>
      <w:jc w:val="center"/>
    </w:pPr>
    <w:rPr>
      <w:rFonts w:ascii="宋体" w:hAnsi="Times New Roman" w:eastAsia="宋体" w:cs="Times New Roman"/>
      <w:kern w:val="2"/>
      <w:sz w:val="21"/>
      <w:lang w:val="en-US" w:eastAsia="zh-CN" w:bidi="ar-SA"/>
    </w:rPr>
  </w:style>
  <w:style w:type="paragraph" w:customStyle="1" w:styleId="81">
    <w:name w:val="xl24"/>
    <w:basedOn w:val="1"/>
    <w:autoRedefine/>
    <w:qFormat/>
    <w:uiPriority w:val="0"/>
    <w:pPr>
      <w:pBdr>
        <w:bottom w:val="single" w:color="auto" w:sz="4" w:space="0"/>
        <w:right w:val="single" w:color="auto" w:sz="4" w:space="0"/>
      </w:pBdr>
      <w:spacing w:before="100" w:beforeAutospacing="1" w:after="100" w:afterAutospacing="1"/>
      <w:jc w:val="center"/>
    </w:pPr>
    <w:rPr>
      <w:rFonts w:ascii="Calibri" w:hAnsi="Calibri" w:eastAsia="Arial Unicode MS"/>
      <w:color w:val="000000"/>
      <w:kern w:val="0"/>
      <w:szCs w:val="24"/>
    </w:rPr>
  </w:style>
  <w:style w:type="paragraph" w:customStyle="1" w:styleId="82">
    <w:name w:val="Date1"/>
    <w:basedOn w:val="1"/>
    <w:next w:val="1"/>
    <w:autoRedefine/>
    <w:qFormat/>
    <w:uiPriority w:val="0"/>
    <w:pPr>
      <w:adjustRightInd w:val="0"/>
      <w:textAlignment w:val="baseline"/>
    </w:pPr>
    <w:rPr>
      <w:sz w:val="21"/>
    </w:rPr>
  </w:style>
  <w:style w:type="paragraph" w:customStyle="1" w:styleId="83">
    <w:name w:val="样式1"/>
    <w:basedOn w:val="1"/>
    <w:autoRedefine/>
    <w:qFormat/>
    <w:uiPriority w:val="0"/>
    <w:rPr>
      <w:rFonts w:ascii="Calibri" w:hAnsi="Calibri"/>
      <w:color w:val="000000"/>
      <w:szCs w:val="22"/>
    </w:rPr>
  </w:style>
  <w:style w:type="paragraph" w:customStyle="1" w:styleId="84">
    <w:name w:val="宏福4"/>
    <w:basedOn w:val="1"/>
    <w:autoRedefine/>
    <w:qFormat/>
    <w:uiPriority w:val="0"/>
    <w:pPr>
      <w:adjustRightInd w:val="0"/>
      <w:spacing w:line="400" w:lineRule="atLeast"/>
      <w:ind w:firstLine="567"/>
      <w:jc w:val="left"/>
      <w:textAlignment w:val="baseline"/>
    </w:pPr>
    <w:rPr>
      <w:sz w:val="28"/>
    </w:rPr>
  </w:style>
  <w:style w:type="paragraph" w:customStyle="1" w:styleId="85">
    <w:name w:val="表格式"/>
    <w:basedOn w:val="16"/>
    <w:autoRedefine/>
    <w:qFormat/>
    <w:uiPriority w:val="0"/>
    <w:pPr>
      <w:spacing w:before="60" w:after="100" w:line="320" w:lineRule="exact"/>
      <w:ind w:left="0" w:firstLine="0" w:firstLineChars="0"/>
      <w:jc w:val="center"/>
    </w:pPr>
    <w:rPr>
      <w:rFonts w:ascii="宋体" w:hAnsi="Brush Script MT"/>
      <w:sz w:val="21"/>
    </w:rPr>
  </w:style>
  <w:style w:type="paragraph" w:customStyle="1" w:styleId="86">
    <w:name w:val="1"/>
    <w:basedOn w:val="1"/>
    <w:next w:val="7"/>
    <w:autoRedefine/>
    <w:qFormat/>
    <w:uiPriority w:val="0"/>
    <w:pPr>
      <w:ind w:firstLine="420"/>
    </w:pPr>
    <w:rPr>
      <w:rFonts w:ascii="宋体"/>
      <w:sz w:val="26"/>
    </w:rPr>
  </w:style>
  <w:style w:type="paragraph" w:customStyle="1" w:styleId="87">
    <w:name w:val="Table Paragraph"/>
    <w:basedOn w:val="1"/>
    <w:autoRedefine/>
    <w:qFormat/>
    <w:uiPriority w:val="1"/>
    <w:pPr>
      <w:autoSpaceDE w:val="0"/>
      <w:autoSpaceDN w:val="0"/>
      <w:adjustRightInd w:val="0"/>
      <w:jc w:val="left"/>
    </w:pPr>
    <w:rPr>
      <w:kern w:val="0"/>
      <w:szCs w:val="24"/>
    </w:rPr>
  </w:style>
  <w:style w:type="paragraph" w:customStyle="1" w:styleId="88">
    <w:name w:val="修订1"/>
    <w:autoRedefine/>
    <w:semiHidden/>
    <w:qFormat/>
    <w:uiPriority w:val="99"/>
    <w:rPr>
      <w:rFonts w:ascii="Times New Roman" w:hAnsi="Times New Roman" w:eastAsia="宋体" w:cs="Times New Roman"/>
      <w:kern w:val="2"/>
      <w:sz w:val="24"/>
      <w:lang w:val="en-US" w:eastAsia="zh-CN" w:bidi="ar-SA"/>
    </w:rPr>
  </w:style>
  <w:style w:type="paragraph" w:customStyle="1" w:styleId="8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90">
    <w:name w:val="表后正文"/>
    <w:basedOn w:val="12"/>
    <w:autoRedefine/>
    <w:qFormat/>
    <w:uiPriority w:val="0"/>
    <w:pPr>
      <w:adjustRightInd w:val="0"/>
      <w:spacing w:beforeLines="50" w:after="0" w:line="480" w:lineRule="exact"/>
      <w:ind w:left="0" w:leftChars="0" w:firstLine="560" w:firstLineChars="200"/>
      <w:textAlignment w:val="baseline"/>
    </w:pPr>
    <w:rPr>
      <w:rFonts w:eastAsia="楷体_GB2312"/>
      <w:color w:val="000000"/>
    </w:rPr>
  </w:style>
  <w:style w:type="paragraph" w:customStyle="1" w:styleId="91">
    <w:name w:val="1表格"/>
    <w:basedOn w:val="1"/>
    <w:autoRedefine/>
    <w:qFormat/>
    <w:uiPriority w:val="0"/>
    <w:pPr>
      <w:snapToGrid w:val="0"/>
      <w:spacing w:line="160" w:lineRule="atLeast"/>
      <w:jc w:val="center"/>
    </w:pPr>
    <w:rPr>
      <w:rFonts w:eastAsia="仿宋_GB2312"/>
      <w:sz w:val="21"/>
    </w:rPr>
  </w:style>
  <w:style w:type="paragraph" w:customStyle="1" w:styleId="92">
    <w:name w:val="lime正文"/>
    <w:autoRedefine/>
    <w:qFormat/>
    <w:uiPriority w:val="0"/>
    <w:pPr>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93">
    <w:name w:val="宋体正文小四蓝色"/>
    <w:autoRedefine/>
    <w:qFormat/>
    <w:uiPriority w:val="0"/>
    <w:pPr>
      <w:spacing w:line="500" w:lineRule="exact"/>
      <w:ind w:firstLine="480" w:firstLineChars="200"/>
    </w:pPr>
    <w:rPr>
      <w:rFonts w:ascii="Times New Roman" w:hAnsi="Times New Roman" w:eastAsia="宋体" w:cs="Times New Roman"/>
      <w:color w:val="0000FF"/>
      <w:kern w:val="2"/>
      <w:sz w:val="24"/>
      <w:szCs w:val="24"/>
      <w:lang w:val="en-US" w:eastAsia="zh-CN" w:bidi="ar-SA"/>
    </w:rPr>
  </w:style>
  <w:style w:type="paragraph" w:customStyle="1" w:styleId="94">
    <w:name w:val="lime表头"/>
    <w:autoRedefine/>
    <w:qFormat/>
    <w:uiPriority w:val="0"/>
    <w:pPr>
      <w:spacing w:line="520" w:lineRule="exact"/>
      <w:jc w:val="center"/>
    </w:pPr>
    <w:rPr>
      <w:rFonts w:ascii="Times New Roman" w:hAnsi="Times New Roman" w:eastAsia="宋体" w:cs="Times New Roman"/>
      <w:b/>
      <w:bCs/>
      <w:kern w:val="24"/>
      <w:sz w:val="24"/>
      <w:lang w:val="en-US" w:eastAsia="zh-CN" w:bidi="ar-SA"/>
    </w:rPr>
  </w:style>
  <w:style w:type="paragraph" w:customStyle="1" w:styleId="95">
    <w:name w:val="lime表格"/>
    <w:autoRedefine/>
    <w:qFormat/>
    <w:uiPriority w:val="0"/>
    <w:pPr>
      <w:jc w:val="center"/>
    </w:pPr>
    <w:rPr>
      <w:rFonts w:ascii="Calibri" w:hAnsi="Calibri" w:eastAsia="宋体" w:cs="Times New Roman"/>
      <w:kern w:val="2"/>
      <w:sz w:val="21"/>
      <w:szCs w:val="24"/>
      <w:lang w:val="en-US" w:eastAsia="zh-CN" w:bidi="ar-SA"/>
    </w:rPr>
  </w:style>
  <w:style w:type="character" w:customStyle="1" w:styleId="96">
    <w:name w:val="font11"/>
    <w:basedOn w:val="23"/>
    <w:autoRedefine/>
    <w:qFormat/>
    <w:uiPriority w:val="0"/>
    <w:rPr>
      <w:rFonts w:hint="eastAsia" w:ascii="宋体" w:hAnsi="宋体" w:eastAsia="宋体" w:cs="宋体"/>
      <w:color w:val="000000"/>
      <w:sz w:val="21"/>
      <w:szCs w:val="21"/>
      <w:u w:val="none"/>
    </w:rPr>
  </w:style>
  <w:style w:type="character" w:customStyle="1" w:styleId="97">
    <w:name w:val="font31"/>
    <w:basedOn w:val="23"/>
    <w:autoRedefine/>
    <w:qFormat/>
    <w:uiPriority w:val="0"/>
    <w:rPr>
      <w:rFonts w:hint="default" w:ascii="Times New Roman" w:hAnsi="Times New Roman" w:cs="Times New Roman"/>
      <w:color w:val="000000"/>
      <w:sz w:val="21"/>
      <w:szCs w:val="21"/>
      <w:u w:val="none"/>
    </w:rPr>
  </w:style>
  <w:style w:type="character" w:customStyle="1" w:styleId="98">
    <w:name w:val="font21"/>
    <w:basedOn w:val="23"/>
    <w:autoRedefine/>
    <w:qFormat/>
    <w:uiPriority w:val="0"/>
    <w:rPr>
      <w:rFonts w:hint="eastAsia" w:ascii="宋体" w:hAnsi="宋体" w:eastAsia="宋体" w:cs="宋体"/>
      <w:color w:val="000000"/>
      <w:sz w:val="24"/>
      <w:szCs w:val="24"/>
      <w:u w:val="none"/>
    </w:rPr>
  </w:style>
  <w:style w:type="character" w:customStyle="1" w:styleId="99">
    <w:name w:val="font41"/>
    <w:basedOn w:val="23"/>
    <w:autoRedefine/>
    <w:qFormat/>
    <w:uiPriority w:val="0"/>
    <w:rPr>
      <w:rFonts w:hint="eastAsia" w:ascii="宋体" w:hAnsi="宋体" w:eastAsia="宋体" w:cs="宋体"/>
      <w:color w:val="000000"/>
      <w:sz w:val="24"/>
      <w:szCs w:val="24"/>
      <w:u w:val="none"/>
    </w:rPr>
  </w:style>
  <w:style w:type="character" w:customStyle="1" w:styleId="100">
    <w:name w:val="font51"/>
    <w:basedOn w:val="23"/>
    <w:autoRedefine/>
    <w:qFormat/>
    <w:uiPriority w:val="0"/>
    <w:rPr>
      <w:rFonts w:hint="default" w:ascii="Times New Roman" w:hAnsi="Times New Roman" w:cs="Times New Roman"/>
      <w:color w:val="000000"/>
      <w:sz w:val="24"/>
      <w:szCs w:val="24"/>
      <w:u w:val="none"/>
    </w:rPr>
  </w:style>
  <w:style w:type="character" w:customStyle="1" w:styleId="101">
    <w:name w:val="font61"/>
    <w:basedOn w:val="23"/>
    <w:autoRedefine/>
    <w:qFormat/>
    <w:uiPriority w:val="0"/>
    <w:rPr>
      <w:rFonts w:hint="eastAsia" w:ascii="宋体" w:hAnsi="宋体" w:eastAsia="宋体" w:cs="宋体"/>
      <w:color w:val="000000"/>
      <w:sz w:val="24"/>
      <w:szCs w:val="24"/>
      <w:u w:val="none"/>
    </w:rPr>
  </w:style>
  <w:style w:type="character" w:customStyle="1" w:styleId="102">
    <w:name w:val="font71"/>
    <w:basedOn w:val="23"/>
    <w:autoRedefine/>
    <w:qFormat/>
    <w:uiPriority w:val="0"/>
    <w:rPr>
      <w:rFonts w:hint="default" w:ascii="Times New Roman" w:hAnsi="Times New Roman" w:cs="Times New Roman"/>
      <w:color w:val="000000"/>
      <w:sz w:val="24"/>
      <w:szCs w:val="24"/>
      <w:u w:val="none"/>
    </w:rPr>
  </w:style>
  <w:style w:type="character" w:customStyle="1" w:styleId="103">
    <w:name w:val="font81"/>
    <w:basedOn w:val="23"/>
    <w:autoRedefine/>
    <w:qFormat/>
    <w:uiPriority w:val="0"/>
    <w:rPr>
      <w:rFonts w:ascii="Segoe UI Symbol" w:hAnsi="Segoe UI Symbol" w:eastAsia="Segoe UI Symbol" w:cs="Segoe UI Symbol"/>
      <w:color w:val="000000"/>
      <w:sz w:val="24"/>
      <w:szCs w:val="24"/>
      <w:u w:val="none"/>
    </w:rPr>
  </w:style>
  <w:style w:type="character" w:customStyle="1" w:styleId="104">
    <w:name w:val="font91"/>
    <w:basedOn w:val="23"/>
    <w:autoRedefine/>
    <w:qFormat/>
    <w:uiPriority w:val="0"/>
    <w:rPr>
      <w:rFonts w:hint="default" w:ascii="Times New Roman" w:hAnsi="Times New Roman" w:cs="Times New Roman"/>
      <w:b/>
      <w:bCs/>
      <w:color w:val="000000"/>
      <w:sz w:val="24"/>
      <w:szCs w:val="24"/>
      <w:u w:val="none"/>
    </w:rPr>
  </w:style>
  <w:style w:type="character" w:customStyle="1" w:styleId="105">
    <w:name w:val="font101"/>
    <w:basedOn w:val="23"/>
    <w:autoRedefine/>
    <w:qFormat/>
    <w:uiPriority w:val="0"/>
    <w:rPr>
      <w:rFonts w:hint="eastAsia" w:ascii="宋体" w:hAnsi="宋体" w:eastAsia="宋体" w:cs="宋体"/>
      <w:color w:val="FF0000"/>
      <w:sz w:val="24"/>
      <w:szCs w:val="24"/>
      <w:u w:val="none"/>
    </w:rPr>
  </w:style>
  <w:style w:type="character" w:customStyle="1" w:styleId="106">
    <w:name w:val="font112"/>
    <w:basedOn w:val="23"/>
    <w:autoRedefine/>
    <w:qFormat/>
    <w:uiPriority w:val="0"/>
    <w:rPr>
      <w:rFonts w:hint="eastAsia" w:ascii="宋体" w:hAnsi="宋体" w:eastAsia="宋体" w:cs="宋体"/>
      <w:color w:val="FF0000"/>
      <w:sz w:val="24"/>
      <w:szCs w:val="24"/>
      <w:u w:val="single"/>
    </w:rPr>
  </w:style>
  <w:style w:type="paragraph" w:customStyle="1" w:styleId="107">
    <w:name w:val="表格标题"/>
    <w:basedOn w:val="1"/>
    <w:autoRedefine/>
    <w:qFormat/>
    <w:uiPriority w:val="0"/>
    <w:pPr>
      <w:wordWrap w:val="0"/>
      <w:topLinePunct/>
      <w:spacing w:line="360" w:lineRule="auto"/>
      <w:jc w:val="center"/>
    </w:pPr>
    <w:rPr>
      <w:color w:val="000000" w:themeColor="text1"/>
      <w14:textFill>
        <w14:solidFill>
          <w14:schemeClr w14:val="tx1"/>
        </w14:solidFill>
      </w14:textFill>
    </w:rPr>
  </w:style>
  <w:style w:type="paragraph" w:customStyle="1" w:styleId="108">
    <w:name w:val="表格内容"/>
    <w:basedOn w:val="1"/>
    <w:autoRedefine/>
    <w:qFormat/>
    <w:uiPriority w:val="0"/>
    <w:pPr>
      <w:jc w:val="center"/>
    </w:pPr>
    <w:rPr>
      <w:sz w:val="21"/>
      <w:szCs w:val="21"/>
    </w:rPr>
  </w:style>
  <w:style w:type="paragraph" w:customStyle="1" w:styleId="109">
    <w:name w:val="正文-宏远电子"/>
    <w:basedOn w:val="1"/>
    <w:autoRedefine/>
    <w:qFormat/>
    <w:uiPriority w:val="0"/>
    <w:pPr>
      <w:adjustRightInd w:val="0"/>
      <w:snapToGrid w:val="0"/>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69</Pages>
  <Words>34753</Words>
  <Characters>42876</Characters>
  <Lines>472</Lines>
  <Paragraphs>133</Paragraphs>
  <TotalTime>3</TotalTime>
  <ScaleCrop>false</ScaleCrop>
  <LinksUpToDate>false</LinksUpToDate>
  <CharactersWithSpaces>43192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2023-06-17T04:17:00Z</dcterms:created>
  <dc:creator>L ziwen</dc:creator>
  <cp:lastModifiedBy>DYL</cp:lastModifiedBy>
  <dcterms:modified xsi:type="dcterms:W3CDTF">2024-06-23T11:17:07Z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C028C18D64AF443AB09D84CF952BBEF9_13</vt:lpwstr>
  </property>
</Properties>
</file>